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CAFE" w14:textId="77777777" w:rsidR="008A061B" w:rsidRPr="008E5DF1" w:rsidRDefault="008A061B" w:rsidP="00887195">
      <w:pPr>
        <w:spacing w:before="100" w:beforeAutospacing="1" w:after="100" w:afterAutospacing="1" w:line="360" w:lineRule="auto"/>
        <w:jc w:val="center"/>
        <w:outlineLvl w:val="0"/>
        <w:rPr>
          <w:rFonts w:ascii="Franklin Gothic Book" w:hAnsi="Franklin Gothic Book" w:cs="Arial"/>
          <w:b/>
          <w:sz w:val="16"/>
          <w:szCs w:val="16"/>
        </w:rPr>
      </w:pPr>
    </w:p>
    <w:p w14:paraId="30B17D8F" w14:textId="1BF1CF95" w:rsidR="008A061B" w:rsidRPr="008E5DF1" w:rsidRDefault="008A061B" w:rsidP="00756B18">
      <w:pPr>
        <w:spacing w:before="100" w:beforeAutospacing="1" w:after="100" w:afterAutospacing="1" w:line="360" w:lineRule="auto"/>
        <w:jc w:val="center"/>
        <w:outlineLvl w:val="0"/>
        <w:rPr>
          <w:rFonts w:ascii="Franklin Gothic Book" w:hAnsi="Franklin Gothic Book" w:cs="Arial"/>
          <w:b/>
          <w:sz w:val="32"/>
          <w:szCs w:val="32"/>
        </w:rPr>
      </w:pPr>
      <w:r w:rsidRPr="008E5DF1">
        <w:rPr>
          <w:rFonts w:ascii="Franklin Gothic Book" w:hAnsi="Franklin Gothic Book" w:cs="Arial"/>
          <w:b/>
          <w:sz w:val="32"/>
          <w:szCs w:val="32"/>
        </w:rPr>
        <w:t>Centre of Expertise for Programme and Project Management</w:t>
      </w:r>
    </w:p>
    <w:p w14:paraId="14994963" w14:textId="4BE3AC4F" w:rsidR="008A061B" w:rsidRPr="008E5DF1" w:rsidRDefault="008A061B" w:rsidP="00887195">
      <w:pPr>
        <w:spacing w:before="100" w:beforeAutospacing="1" w:after="100" w:afterAutospacing="1" w:line="360" w:lineRule="auto"/>
        <w:jc w:val="center"/>
        <w:outlineLvl w:val="0"/>
        <w:rPr>
          <w:rFonts w:ascii="Franklin Gothic Book" w:hAnsi="Franklin Gothic Book" w:cs="Arial"/>
          <w:b/>
        </w:rPr>
      </w:pPr>
      <w:r w:rsidRPr="008E5DF1">
        <w:rPr>
          <w:rFonts w:ascii="Franklin Gothic Book" w:hAnsi="Franklin Gothic Book" w:cs="Arial"/>
          <w:b/>
        </w:rPr>
        <w:t>Guidance for completion of the Risk Potential Assessment form</w:t>
      </w:r>
    </w:p>
    <w:p w14:paraId="595C7AE6" w14:textId="77777777" w:rsidR="00887195" w:rsidRPr="008E5DF1" w:rsidRDefault="008A061B" w:rsidP="00887195">
      <w:pPr>
        <w:spacing w:before="100" w:beforeAutospacing="1" w:after="100" w:afterAutospacing="1" w:line="360" w:lineRule="auto"/>
        <w:outlineLvl w:val="0"/>
        <w:rPr>
          <w:rFonts w:ascii="Franklin Gothic Book" w:hAnsi="Franklin Gothic Book" w:cs="Arial"/>
          <w:b/>
          <w:bCs/>
        </w:rPr>
      </w:pPr>
      <w:r w:rsidRPr="008E5DF1">
        <w:rPr>
          <w:rFonts w:ascii="Franklin Gothic Book" w:hAnsi="Franklin Gothic Book" w:cs="Arial"/>
          <w:b/>
          <w:bCs/>
        </w:rPr>
        <w:t>What is the RPA for?</w:t>
      </w:r>
    </w:p>
    <w:p w14:paraId="4B40C4F8" w14:textId="2CC99B93" w:rsidR="008A061B" w:rsidRPr="008E5DF1" w:rsidRDefault="008A061B" w:rsidP="00887195">
      <w:pPr>
        <w:spacing w:before="100" w:beforeAutospacing="1" w:after="100" w:afterAutospacing="1" w:line="360" w:lineRule="auto"/>
        <w:outlineLvl w:val="0"/>
        <w:rPr>
          <w:rFonts w:ascii="Franklin Gothic Book" w:hAnsi="Franklin Gothic Book" w:cs="Arial"/>
        </w:rPr>
      </w:pPr>
      <w:r w:rsidRPr="008E5DF1">
        <w:rPr>
          <w:rFonts w:ascii="Franklin Gothic Book" w:hAnsi="Franklin Gothic Book" w:cs="Arial"/>
        </w:rPr>
        <w:t xml:space="preserve">The Risk Potential Assessment (RPA) is designed to provide a standard set of high-level criteria for assessing the </w:t>
      </w:r>
      <w:r w:rsidRPr="008E5DF1">
        <w:rPr>
          <w:rFonts w:ascii="Franklin Gothic Book" w:hAnsi="Franklin Gothic Book" w:cs="Arial"/>
          <w:u w:val="single"/>
        </w:rPr>
        <w:t>risk potential</w:t>
      </w:r>
      <w:r w:rsidRPr="008E5DF1">
        <w:rPr>
          <w:rFonts w:ascii="Franklin Gothic Book" w:hAnsi="Franklin Gothic Book" w:cs="Arial"/>
        </w:rPr>
        <w:t xml:space="preserve"> of a proposed programme or project in a strategic context. The RPA is used to initiate the </w:t>
      </w:r>
      <w:r w:rsidR="00AA6403" w:rsidRPr="008E5DF1">
        <w:rPr>
          <w:rFonts w:ascii="Franklin Gothic Book" w:hAnsi="Franklin Gothic Book" w:cs="Arial"/>
        </w:rPr>
        <w:t xml:space="preserve">assurance process, which includes </w:t>
      </w:r>
      <w:r w:rsidRPr="008E5DF1">
        <w:rPr>
          <w:rFonts w:ascii="Franklin Gothic Book" w:hAnsi="Franklin Gothic Book" w:cs="Arial"/>
        </w:rPr>
        <w:t>Gateway™</w:t>
      </w:r>
      <w:r w:rsidR="00AA6403" w:rsidRPr="008E5DF1">
        <w:rPr>
          <w:rFonts w:ascii="Franklin Gothic Book" w:hAnsi="Franklin Gothic Book" w:cs="Arial"/>
        </w:rPr>
        <w:t>.</w:t>
      </w:r>
      <w:r w:rsidRPr="008E5DF1">
        <w:rPr>
          <w:rFonts w:ascii="Franklin Gothic Book" w:hAnsi="Franklin Gothic Book" w:cs="Arial"/>
          <w:bCs/>
        </w:rPr>
        <w:t xml:space="preserve"> Once agreed</w:t>
      </w:r>
      <w:r w:rsidR="00BB50EB" w:rsidRPr="008E5DF1">
        <w:rPr>
          <w:rFonts w:ascii="Franklin Gothic Book" w:hAnsi="Franklin Gothic Book" w:cs="Arial"/>
          <w:bCs/>
        </w:rPr>
        <w:t>,</w:t>
      </w:r>
      <w:r w:rsidRPr="008E5DF1">
        <w:rPr>
          <w:rFonts w:ascii="Franklin Gothic Book" w:hAnsi="Franklin Gothic Book" w:cs="Arial"/>
          <w:bCs/>
        </w:rPr>
        <w:t xml:space="preserve"> the completed form should be sent to the </w:t>
      </w:r>
      <w:r w:rsidR="00AA6403" w:rsidRPr="008E5DF1">
        <w:rPr>
          <w:rFonts w:ascii="Franklin Gothic Book" w:hAnsi="Franklin Gothic Book" w:cs="Arial"/>
          <w:bCs/>
        </w:rPr>
        <w:t>d</w:t>
      </w:r>
      <w:r w:rsidRPr="008E5DF1">
        <w:rPr>
          <w:rFonts w:ascii="Franklin Gothic Book" w:hAnsi="Franklin Gothic Book" w:cs="Arial"/>
          <w:bCs/>
        </w:rPr>
        <w:t>epartmental</w:t>
      </w:r>
      <w:r w:rsidR="00AA6403" w:rsidRPr="008E5DF1">
        <w:rPr>
          <w:rFonts w:ascii="Franklin Gothic Book" w:hAnsi="Franklin Gothic Book" w:cs="Arial"/>
          <w:bCs/>
        </w:rPr>
        <w:t xml:space="preserve"> P3O</w:t>
      </w:r>
      <w:r w:rsidRPr="008E5DF1">
        <w:rPr>
          <w:rFonts w:ascii="Franklin Gothic Book" w:hAnsi="Franklin Gothic Book" w:cs="Arial"/>
          <w:bCs/>
        </w:rPr>
        <w:t>.</w:t>
      </w:r>
    </w:p>
    <w:p w14:paraId="0D1EE932" w14:textId="77777777" w:rsidR="00BB50EB"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 xml:space="preserve">The RPA assessment is an </w:t>
      </w:r>
      <w:r w:rsidRPr="008E5DF1">
        <w:rPr>
          <w:rFonts w:ascii="Franklin Gothic Book" w:hAnsi="Franklin Gothic Book" w:cs="Arial"/>
          <w:u w:val="single"/>
        </w:rPr>
        <w:t>indicator</w:t>
      </w:r>
      <w:r w:rsidRPr="008E5DF1">
        <w:rPr>
          <w:rFonts w:ascii="Franklin Gothic Book" w:hAnsi="Franklin Gothic Book" w:cs="Arial"/>
        </w:rPr>
        <w:t xml:space="preserve"> of risk potential and is not an exhaustive risk analysis model. However, it can be the starting point for a more exhaustive risk assessment of a programme</w:t>
      </w:r>
      <w:r w:rsidR="00BB50EB" w:rsidRPr="008E5DF1">
        <w:rPr>
          <w:rFonts w:ascii="Franklin Gothic Book" w:hAnsi="Franklin Gothic Book" w:cs="Arial"/>
        </w:rPr>
        <w:t xml:space="preserve"> or </w:t>
      </w:r>
      <w:r w:rsidRPr="008E5DF1">
        <w:rPr>
          <w:rFonts w:ascii="Franklin Gothic Book" w:hAnsi="Franklin Gothic Book" w:cs="Arial"/>
        </w:rPr>
        <w:t>project. The RPA enables a conversation to be had about the risks and responsibilities that</w:t>
      </w:r>
      <w:r w:rsidR="00322FFE" w:rsidRPr="008E5DF1">
        <w:rPr>
          <w:rFonts w:ascii="Franklin Gothic Book" w:hAnsi="Franklin Gothic Book" w:cs="Arial"/>
        </w:rPr>
        <w:t>:</w:t>
      </w:r>
    </w:p>
    <w:p w14:paraId="75E4DB5B" w14:textId="77777777" w:rsidR="00BB50EB" w:rsidRPr="008E5DF1" w:rsidRDefault="008A061B" w:rsidP="00887195">
      <w:pPr>
        <w:pStyle w:val="ListParagraph"/>
        <w:numPr>
          <w:ilvl w:val="0"/>
          <w:numId w:val="1"/>
        </w:num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the SRO has for delivery</w:t>
      </w:r>
      <w:r w:rsidR="00BB50EB" w:rsidRPr="008E5DF1">
        <w:rPr>
          <w:rFonts w:ascii="Franklin Gothic Book" w:hAnsi="Franklin Gothic Book" w:cs="Arial"/>
        </w:rPr>
        <w:t>,</w:t>
      </w:r>
      <w:r w:rsidRPr="008E5DF1">
        <w:rPr>
          <w:rFonts w:ascii="Franklin Gothic Book" w:hAnsi="Franklin Gothic Book" w:cs="Arial"/>
        </w:rPr>
        <w:t xml:space="preserve"> and</w:t>
      </w:r>
    </w:p>
    <w:p w14:paraId="0B184D75" w14:textId="379126D2" w:rsidR="00AA6403" w:rsidRPr="008E5DF1" w:rsidRDefault="008A061B" w:rsidP="00887195">
      <w:pPr>
        <w:pStyle w:val="ListParagraph"/>
        <w:numPr>
          <w:ilvl w:val="0"/>
          <w:numId w:val="1"/>
        </w:num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the programme</w:t>
      </w:r>
      <w:r w:rsidR="00BB50EB" w:rsidRPr="008E5DF1">
        <w:rPr>
          <w:rFonts w:ascii="Franklin Gothic Book" w:hAnsi="Franklin Gothic Book" w:cs="Arial"/>
        </w:rPr>
        <w:t xml:space="preserve"> or </w:t>
      </w:r>
      <w:r w:rsidRPr="008E5DF1">
        <w:rPr>
          <w:rFonts w:ascii="Franklin Gothic Book" w:hAnsi="Franklin Gothic Book" w:cs="Arial"/>
        </w:rPr>
        <w:t>project has in respect of visibility, reporting and assurance in a wider portfolio management context</w:t>
      </w:r>
      <w:r w:rsidR="0018761C" w:rsidRPr="008E5DF1">
        <w:rPr>
          <w:rFonts w:ascii="Franklin Gothic Book" w:hAnsi="Franklin Gothic Book" w:cs="Arial"/>
        </w:rPr>
        <w:t>, and</w:t>
      </w:r>
    </w:p>
    <w:p w14:paraId="368FE97E" w14:textId="4E243484" w:rsidR="001514ED" w:rsidRPr="008E5DF1" w:rsidRDefault="00DF29F3" w:rsidP="00887195">
      <w:pPr>
        <w:pStyle w:val="ListParagraph"/>
        <w:numPr>
          <w:ilvl w:val="0"/>
          <w:numId w:val="1"/>
        </w:num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 xml:space="preserve">all </w:t>
      </w:r>
      <w:r w:rsidR="003B43F7" w:rsidRPr="008E5DF1">
        <w:rPr>
          <w:rFonts w:ascii="Franklin Gothic Book" w:hAnsi="Franklin Gothic Book" w:cs="Arial"/>
        </w:rPr>
        <w:t xml:space="preserve">delivery partners </w:t>
      </w:r>
      <w:r w:rsidR="00D96E9D" w:rsidRPr="008E5DF1">
        <w:rPr>
          <w:rFonts w:ascii="Franklin Gothic Book" w:hAnsi="Franklin Gothic Book" w:cs="Arial"/>
        </w:rPr>
        <w:t xml:space="preserve">have </w:t>
      </w:r>
      <w:r w:rsidRPr="008E5DF1">
        <w:rPr>
          <w:rFonts w:ascii="Franklin Gothic Book" w:hAnsi="Franklin Gothic Book" w:cs="Arial"/>
        </w:rPr>
        <w:t>in</w:t>
      </w:r>
      <w:r w:rsidR="001514ED" w:rsidRPr="008E5DF1">
        <w:rPr>
          <w:rFonts w:ascii="Franklin Gothic Book" w:hAnsi="Franklin Gothic Book" w:cs="Arial"/>
        </w:rPr>
        <w:t xml:space="preserve"> </w:t>
      </w:r>
      <w:r w:rsidR="00557270" w:rsidRPr="008E5DF1">
        <w:rPr>
          <w:rFonts w:ascii="Franklin Gothic Book" w:hAnsi="Franklin Gothic Book" w:cs="Arial"/>
        </w:rPr>
        <w:t xml:space="preserve">respect of </w:t>
      </w:r>
      <w:r w:rsidR="001514ED" w:rsidRPr="008E5DF1">
        <w:rPr>
          <w:rFonts w:ascii="Franklin Gothic Book" w:hAnsi="Franklin Gothic Book" w:cs="Arial"/>
        </w:rPr>
        <w:t>social license</w:t>
      </w:r>
      <w:r w:rsidR="00B80398" w:rsidRPr="008E5DF1">
        <w:rPr>
          <w:rStyle w:val="FootnoteReference"/>
          <w:rFonts w:ascii="Franklin Gothic Book" w:hAnsi="Franklin Gothic Book" w:cs="Arial"/>
        </w:rPr>
        <w:footnoteReference w:id="1"/>
      </w:r>
      <w:r w:rsidR="00B80398" w:rsidRPr="008E5DF1">
        <w:rPr>
          <w:rFonts w:ascii="Franklin Gothic Book" w:hAnsi="Franklin Gothic Book" w:cs="Arial"/>
        </w:rPr>
        <w:t>.</w:t>
      </w:r>
    </w:p>
    <w:p w14:paraId="01FBE4CA" w14:textId="6C916FDF" w:rsidR="00FF65DD" w:rsidRPr="008E5DF1" w:rsidRDefault="008A061B" w:rsidP="00706814">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The RPA can also help the programme</w:t>
      </w:r>
      <w:r w:rsidR="00BB50EB" w:rsidRPr="008E5DF1">
        <w:rPr>
          <w:rFonts w:ascii="Franklin Gothic Book" w:hAnsi="Franklin Gothic Book" w:cs="Arial"/>
        </w:rPr>
        <w:t xml:space="preserve"> or </w:t>
      </w:r>
      <w:r w:rsidRPr="008E5DF1">
        <w:rPr>
          <w:rFonts w:ascii="Franklin Gothic Book" w:hAnsi="Franklin Gothic Book" w:cs="Arial"/>
        </w:rPr>
        <w:t>project to identify areas where specific skill sets, commensurate with the level of complexity, may be required.</w:t>
      </w:r>
      <w:r w:rsidR="005F7E83" w:rsidRPr="008E5DF1">
        <w:rPr>
          <w:rFonts w:ascii="Franklin Gothic Book" w:hAnsi="Franklin Gothic Book" w:cs="Arial"/>
        </w:rPr>
        <w:t xml:space="preserve"> This </w:t>
      </w:r>
      <w:r w:rsidR="00107DA3" w:rsidRPr="008E5DF1">
        <w:rPr>
          <w:rFonts w:ascii="Franklin Gothic Book" w:hAnsi="Franklin Gothic Book" w:cs="Arial"/>
        </w:rPr>
        <w:t xml:space="preserve">can </w:t>
      </w:r>
      <w:r w:rsidR="005F7E83" w:rsidRPr="008E5DF1">
        <w:rPr>
          <w:rFonts w:ascii="Franklin Gothic Book" w:hAnsi="Franklin Gothic Book" w:cs="Arial"/>
        </w:rPr>
        <w:t>include</w:t>
      </w:r>
      <w:r w:rsidR="00FB578D" w:rsidRPr="008E5DF1">
        <w:rPr>
          <w:rFonts w:ascii="Franklin Gothic Book" w:hAnsi="Franklin Gothic Book" w:cs="Arial"/>
        </w:rPr>
        <w:t xml:space="preserve"> </w:t>
      </w:r>
      <w:r w:rsidR="00D864C5" w:rsidRPr="008E5DF1">
        <w:rPr>
          <w:rFonts w:ascii="Franklin Gothic Book" w:hAnsi="Franklin Gothic Book" w:cs="Arial"/>
        </w:rPr>
        <w:t xml:space="preserve">a social license workstream </w:t>
      </w:r>
      <w:r w:rsidR="00C20797" w:rsidRPr="008E5DF1">
        <w:rPr>
          <w:rFonts w:ascii="Franklin Gothic Book" w:hAnsi="Franklin Gothic Book" w:cs="Arial"/>
        </w:rPr>
        <w:t xml:space="preserve">to </w:t>
      </w:r>
      <w:r w:rsidR="00107DA3" w:rsidRPr="008E5DF1">
        <w:rPr>
          <w:rFonts w:ascii="Franklin Gothic Book" w:hAnsi="Franklin Gothic Book" w:cs="Arial"/>
        </w:rPr>
        <w:t xml:space="preserve">build and sustain stakeholder </w:t>
      </w:r>
      <w:r w:rsidR="00406F3A" w:rsidRPr="008E5DF1">
        <w:rPr>
          <w:rFonts w:ascii="Franklin Gothic Book" w:hAnsi="Franklin Gothic Book" w:cs="Arial"/>
        </w:rPr>
        <w:t>support</w:t>
      </w:r>
      <w:r w:rsidR="00FA23CC" w:rsidRPr="008E5DF1">
        <w:rPr>
          <w:rFonts w:ascii="Franklin Gothic Book" w:hAnsi="Franklin Gothic Book" w:cs="Arial"/>
        </w:rPr>
        <w:t xml:space="preserve"> </w:t>
      </w:r>
      <w:r w:rsidR="00812B5B" w:rsidRPr="008E5DF1">
        <w:rPr>
          <w:rFonts w:ascii="Franklin Gothic Book" w:hAnsi="Franklin Gothic Book" w:cs="Arial"/>
        </w:rPr>
        <w:t xml:space="preserve">and </w:t>
      </w:r>
      <w:r w:rsidR="008C0048" w:rsidRPr="008E5DF1">
        <w:rPr>
          <w:rFonts w:ascii="Franklin Gothic Book" w:hAnsi="Franklin Gothic Book" w:cs="Arial"/>
        </w:rPr>
        <w:t xml:space="preserve">help </w:t>
      </w:r>
      <w:r w:rsidR="00545DB8" w:rsidRPr="008E5DF1">
        <w:rPr>
          <w:rFonts w:ascii="Franklin Gothic Book" w:hAnsi="Franklin Gothic Book" w:cs="Arial"/>
        </w:rPr>
        <w:t xml:space="preserve">reduce time and cost overruns. </w:t>
      </w:r>
      <w:r w:rsidR="00F368BC" w:rsidRPr="008E5DF1">
        <w:rPr>
          <w:rFonts w:ascii="Franklin Gothic Book" w:hAnsi="Franklin Gothic Book" w:cs="Arial"/>
        </w:rPr>
        <w:t>More information o</w:t>
      </w:r>
      <w:r w:rsidR="007E6AD1" w:rsidRPr="008E5DF1">
        <w:rPr>
          <w:rFonts w:ascii="Franklin Gothic Book" w:hAnsi="Franklin Gothic Book" w:cs="Arial"/>
        </w:rPr>
        <w:t>n</w:t>
      </w:r>
      <w:r w:rsidR="00F368BC" w:rsidRPr="008E5DF1">
        <w:rPr>
          <w:rFonts w:ascii="Franklin Gothic Book" w:hAnsi="Franklin Gothic Book" w:cs="Arial"/>
        </w:rPr>
        <w:t xml:space="preserve"> social license can be accessed </w:t>
      </w:r>
      <w:hyperlink r:id="rId8" w:history="1">
        <w:r w:rsidR="007201C5" w:rsidRPr="008E5DF1">
          <w:rPr>
            <w:rStyle w:val="Hyperlink"/>
            <w:rFonts w:ascii="Franklin Gothic Book" w:hAnsi="Franklin Gothic Book" w:cs="Arial"/>
            <w:color w:val="auto"/>
          </w:rPr>
          <w:t>her</w:t>
        </w:r>
        <w:r w:rsidR="007F4D84" w:rsidRPr="008E5DF1">
          <w:rPr>
            <w:rStyle w:val="Hyperlink"/>
            <w:rFonts w:ascii="Franklin Gothic Book" w:hAnsi="Franklin Gothic Book" w:cs="Arial"/>
            <w:color w:val="auto"/>
          </w:rPr>
          <w:t>e</w:t>
        </w:r>
      </w:hyperlink>
      <w:r w:rsidR="007F4D84" w:rsidRPr="008E5DF1">
        <w:rPr>
          <w:rFonts w:ascii="Franklin Gothic Book" w:hAnsi="Franklin Gothic Book" w:cs="Arial"/>
        </w:rPr>
        <w:t xml:space="preserve">. </w:t>
      </w:r>
    </w:p>
    <w:p w14:paraId="03B73869" w14:textId="7B2379F5" w:rsidR="00756B18" w:rsidRPr="008E5DF1" w:rsidRDefault="008A061B" w:rsidP="00981F20">
      <w:pPr>
        <w:spacing w:before="100" w:beforeAutospacing="1" w:after="100" w:afterAutospacing="1" w:line="360" w:lineRule="auto"/>
        <w:contextualSpacing/>
        <w:outlineLvl w:val="0"/>
        <w:rPr>
          <w:rFonts w:ascii="Franklin Gothic Book" w:hAnsi="Franklin Gothic Book" w:cs="Arial"/>
        </w:rPr>
      </w:pPr>
      <w:r w:rsidRPr="008E5DF1">
        <w:rPr>
          <w:rFonts w:ascii="Franklin Gothic Book" w:hAnsi="Franklin Gothic Book" w:cs="Arial"/>
          <w:b/>
          <w:bCs/>
        </w:rPr>
        <w:t>How to use this RPA</w:t>
      </w:r>
    </w:p>
    <w:p w14:paraId="3ABA57EF" w14:textId="2E54567B" w:rsidR="00241645" w:rsidRPr="008E5DF1" w:rsidRDefault="008A061B" w:rsidP="00315187">
      <w:pPr>
        <w:spacing w:before="100" w:beforeAutospacing="1" w:after="240" w:line="360" w:lineRule="auto"/>
        <w:rPr>
          <w:rFonts w:ascii="Franklin Gothic Book" w:hAnsi="Franklin Gothic Book" w:cs="Arial"/>
        </w:rPr>
      </w:pPr>
      <w:r w:rsidRPr="008E5DF1">
        <w:rPr>
          <w:rFonts w:ascii="Franklin Gothic Book" w:hAnsi="Franklin Gothic Book" w:cs="Arial"/>
        </w:rPr>
        <w:t xml:space="preserve">The </w:t>
      </w:r>
      <w:r w:rsidR="00AA6403" w:rsidRPr="008E5DF1">
        <w:rPr>
          <w:rFonts w:ascii="Franklin Gothic Book" w:hAnsi="Franklin Gothic Book" w:cs="Arial"/>
        </w:rPr>
        <w:t xml:space="preserve">assurance </w:t>
      </w:r>
      <w:r w:rsidRPr="008E5DF1">
        <w:rPr>
          <w:rFonts w:ascii="Franklin Gothic Book" w:hAnsi="Franklin Gothic Book" w:cs="Arial"/>
        </w:rPr>
        <w:t>process is applicable to a wide range of programmes</w:t>
      </w:r>
      <w:r w:rsidR="00BB50EB" w:rsidRPr="008E5DF1">
        <w:rPr>
          <w:rFonts w:ascii="Franklin Gothic Book" w:hAnsi="Franklin Gothic Book" w:cs="Arial"/>
        </w:rPr>
        <w:t>/</w:t>
      </w:r>
      <w:r w:rsidRPr="008E5DF1">
        <w:rPr>
          <w:rFonts w:ascii="Franklin Gothic Book" w:hAnsi="Franklin Gothic Book" w:cs="Arial"/>
        </w:rPr>
        <w:t xml:space="preserve">projects including policy driven, business or organisation, property/construction, </w:t>
      </w:r>
      <w:r w:rsidR="00322FFE" w:rsidRPr="008E5DF1">
        <w:rPr>
          <w:rFonts w:ascii="Franklin Gothic Book" w:hAnsi="Franklin Gothic Book" w:cs="Arial"/>
        </w:rPr>
        <w:t xml:space="preserve">procurement/acquisition or </w:t>
      </w:r>
      <w:r w:rsidRPr="008E5DF1">
        <w:rPr>
          <w:rFonts w:ascii="Franklin Gothic Book" w:hAnsi="Franklin Gothic Book" w:cs="Arial"/>
        </w:rPr>
        <w:t>ICT enabled change initiatives. The RPA should be completed early in the life of a programme</w:t>
      </w:r>
      <w:r w:rsidR="00322FFE" w:rsidRPr="008E5DF1">
        <w:rPr>
          <w:rFonts w:ascii="Franklin Gothic Book" w:hAnsi="Franklin Gothic Book" w:cs="Arial"/>
        </w:rPr>
        <w:t xml:space="preserve"> or </w:t>
      </w:r>
      <w:r w:rsidRPr="008E5DF1">
        <w:rPr>
          <w:rFonts w:ascii="Franklin Gothic Book" w:hAnsi="Franklin Gothic Book" w:cs="Arial"/>
        </w:rPr>
        <w:t xml:space="preserve">project, irrespective of its type and should be reviewed and updated prior to initiating all subsequent </w:t>
      </w:r>
      <w:r w:rsidR="00AA6403" w:rsidRPr="008E5DF1">
        <w:rPr>
          <w:rFonts w:ascii="Franklin Gothic Book" w:hAnsi="Franklin Gothic Book" w:cs="Arial"/>
        </w:rPr>
        <w:t>assurance reviews</w:t>
      </w:r>
      <w:r w:rsidRPr="008E5DF1">
        <w:rPr>
          <w:rFonts w:ascii="Franklin Gothic Book" w:hAnsi="Franklin Gothic Book" w:cs="Arial"/>
        </w:rPr>
        <w:t xml:space="preserve">. </w:t>
      </w:r>
    </w:p>
    <w:p w14:paraId="68261F85" w14:textId="3816CA49" w:rsidR="00F94E12" w:rsidRPr="008E5DF1" w:rsidRDefault="00F94E12" w:rsidP="00315187">
      <w:pPr>
        <w:spacing w:before="100" w:beforeAutospacing="1" w:after="240" w:line="360" w:lineRule="auto"/>
        <w:rPr>
          <w:rFonts w:ascii="Franklin Gothic Book" w:hAnsi="Franklin Gothic Book" w:cs="Arial"/>
        </w:rPr>
      </w:pPr>
      <w:r w:rsidRPr="008E5DF1">
        <w:rPr>
          <w:rFonts w:ascii="Franklin Gothic Book" w:hAnsi="Franklin Gothic Book" w:cs="Arial"/>
        </w:rPr>
        <w:lastRenderedPageBreak/>
        <w:t xml:space="preserve">Gateway </w:t>
      </w:r>
      <w:r w:rsidR="0018445B" w:rsidRPr="008E5DF1">
        <w:rPr>
          <w:rFonts w:ascii="Franklin Gothic Book" w:hAnsi="Franklin Gothic Book" w:cs="Arial"/>
        </w:rPr>
        <w:t>r</w:t>
      </w:r>
      <w:r w:rsidRPr="008E5DF1">
        <w:rPr>
          <w:rFonts w:ascii="Franklin Gothic Book" w:hAnsi="Franklin Gothic Book" w:cs="Arial"/>
        </w:rPr>
        <w:t xml:space="preserve">eviews will be mandatory for programmes and projects with a </w:t>
      </w:r>
      <w:proofErr w:type="gramStart"/>
      <w:r w:rsidRPr="008E5DF1">
        <w:rPr>
          <w:rFonts w:ascii="Franklin Gothic Book" w:hAnsi="Franklin Gothic Book" w:cs="Arial"/>
        </w:rPr>
        <w:t>high risk</w:t>
      </w:r>
      <w:proofErr w:type="gramEnd"/>
      <w:r w:rsidRPr="008E5DF1">
        <w:rPr>
          <w:rFonts w:ascii="Franklin Gothic Book" w:hAnsi="Franklin Gothic Book" w:cs="Arial"/>
        </w:rPr>
        <w:t xml:space="preserve"> RPA outcome. Programmes and projects which are assessed as high risk at the outset will be subject to the Gateway </w:t>
      </w:r>
      <w:r w:rsidR="0018445B" w:rsidRPr="008E5DF1">
        <w:rPr>
          <w:rFonts w:ascii="Franklin Gothic Book" w:hAnsi="Franklin Gothic Book" w:cs="Arial"/>
        </w:rPr>
        <w:t>r</w:t>
      </w:r>
      <w:r w:rsidRPr="008E5DF1">
        <w:rPr>
          <w:rFonts w:ascii="Franklin Gothic Book" w:hAnsi="Franklin Gothic Book" w:cs="Arial"/>
        </w:rPr>
        <w:t xml:space="preserve">eview </w:t>
      </w:r>
      <w:r w:rsidR="0018445B" w:rsidRPr="008E5DF1">
        <w:rPr>
          <w:rFonts w:ascii="Franklin Gothic Book" w:hAnsi="Franklin Gothic Book" w:cs="Arial"/>
        </w:rPr>
        <w:t>p</w:t>
      </w:r>
      <w:r w:rsidRPr="008E5DF1">
        <w:rPr>
          <w:rFonts w:ascii="Franklin Gothic Book" w:hAnsi="Franklin Gothic Book" w:cs="Arial"/>
        </w:rPr>
        <w:t>rocess until programme/project closure. There is no requirement to complete a</w:t>
      </w:r>
      <w:r w:rsidR="0018445B" w:rsidRPr="008E5DF1">
        <w:rPr>
          <w:rFonts w:ascii="Franklin Gothic Book" w:hAnsi="Franklin Gothic Book" w:cs="Arial"/>
        </w:rPr>
        <w:t>n</w:t>
      </w:r>
      <w:r w:rsidRPr="008E5DF1">
        <w:rPr>
          <w:rFonts w:ascii="Franklin Gothic Book" w:hAnsi="Franklin Gothic Book" w:cs="Arial"/>
        </w:rPr>
        <w:t xml:space="preserve"> RPA at each stage </w:t>
      </w:r>
      <w:r w:rsidR="0018445B" w:rsidRPr="008E5DF1">
        <w:rPr>
          <w:rFonts w:ascii="Franklin Gothic Book" w:hAnsi="Franklin Gothic Book" w:cs="Arial"/>
        </w:rPr>
        <w:t xml:space="preserve">gate </w:t>
      </w:r>
      <w:r w:rsidRPr="008E5DF1">
        <w:rPr>
          <w:rFonts w:ascii="Franklin Gothic Book" w:hAnsi="Franklin Gothic Book" w:cs="Arial"/>
        </w:rPr>
        <w:t xml:space="preserve">for a </w:t>
      </w:r>
      <w:proofErr w:type="gramStart"/>
      <w:r w:rsidRPr="008E5DF1">
        <w:rPr>
          <w:rFonts w:ascii="Franklin Gothic Book" w:hAnsi="Franklin Gothic Book" w:cs="Arial"/>
        </w:rPr>
        <w:t>high risk</w:t>
      </w:r>
      <w:proofErr w:type="gramEnd"/>
      <w:r w:rsidRPr="008E5DF1">
        <w:rPr>
          <w:rFonts w:ascii="Franklin Gothic Book" w:hAnsi="Franklin Gothic Book" w:cs="Arial"/>
        </w:rPr>
        <w:t xml:space="preserve"> programme or project. Requests for Gateway reviews should be made using the Gateway Request form. </w:t>
      </w:r>
    </w:p>
    <w:p w14:paraId="64313903" w14:textId="77777777" w:rsidR="00F94E12" w:rsidRPr="008E5DF1" w:rsidRDefault="00F94E12" w:rsidP="00315187">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Internal Peer Reviews (IPRs) are recommended to be carried out on programmes and projects with low and medium risk RPA outcomes. IPRs should continue to be managed by the SRO and the relevant departmental P3O.</w:t>
      </w:r>
    </w:p>
    <w:p w14:paraId="76A7F856" w14:textId="7FC78883" w:rsidR="00F94E12" w:rsidRPr="008E5DF1" w:rsidRDefault="00F94E12"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It is recognised that the assessment of a programme or project risk may increase over</w:t>
      </w:r>
      <w:r w:rsidR="0018445B" w:rsidRPr="008E5DF1">
        <w:rPr>
          <w:rFonts w:ascii="Franklin Gothic Book" w:hAnsi="Franklin Gothic Book" w:cs="Arial"/>
        </w:rPr>
        <w:t xml:space="preserve"> </w:t>
      </w:r>
      <w:r w:rsidRPr="008E5DF1">
        <w:rPr>
          <w:rFonts w:ascii="Franklin Gothic Book" w:hAnsi="Franklin Gothic Book" w:cs="Arial"/>
        </w:rPr>
        <w:t>time, therefore it is expected that medium risk projects should complete a</w:t>
      </w:r>
      <w:r w:rsidR="0018445B" w:rsidRPr="008E5DF1">
        <w:rPr>
          <w:rFonts w:ascii="Franklin Gothic Book" w:hAnsi="Franklin Gothic Book" w:cs="Arial"/>
        </w:rPr>
        <w:t>n</w:t>
      </w:r>
      <w:r w:rsidRPr="008E5DF1">
        <w:rPr>
          <w:rFonts w:ascii="Franklin Gothic Book" w:hAnsi="Franklin Gothic Book" w:cs="Arial"/>
        </w:rPr>
        <w:t xml:space="preserve"> RPA at key milestones to ensure the risk level has not increased. If the risk potential level does increase (i.e. moves to high risk at any time), the programme or project will be subject to the Gateway </w:t>
      </w:r>
      <w:r w:rsidR="0018445B" w:rsidRPr="008E5DF1">
        <w:rPr>
          <w:rFonts w:ascii="Franklin Gothic Book" w:hAnsi="Franklin Gothic Book" w:cs="Arial"/>
        </w:rPr>
        <w:t>r</w:t>
      </w:r>
      <w:r w:rsidRPr="008E5DF1">
        <w:rPr>
          <w:rFonts w:ascii="Franklin Gothic Book" w:hAnsi="Franklin Gothic Book" w:cs="Arial"/>
        </w:rPr>
        <w:t>eview process from that stage until programme</w:t>
      </w:r>
      <w:r w:rsidR="0018445B" w:rsidRPr="008E5DF1">
        <w:rPr>
          <w:rFonts w:ascii="Franklin Gothic Book" w:hAnsi="Franklin Gothic Book" w:cs="Arial"/>
        </w:rPr>
        <w:t xml:space="preserve"> or </w:t>
      </w:r>
      <w:r w:rsidRPr="008E5DF1">
        <w:rPr>
          <w:rFonts w:ascii="Franklin Gothic Book" w:hAnsi="Franklin Gothic Book" w:cs="Arial"/>
        </w:rPr>
        <w:t>project closure.</w:t>
      </w:r>
    </w:p>
    <w:p w14:paraId="1D084EDB" w14:textId="4925041A" w:rsidR="008A061B"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The risk potential assessment requires the Senior Responsible Owner (SRO), supported by the programme/project manager, to consider the programme/project from two perspectives; firstly by a strategic assessment of the Consequential Impact, should the programme/project fail to deliver its objectives or outcomes (see Table A)</w:t>
      </w:r>
      <w:r w:rsidR="000B2D4A" w:rsidRPr="008E5DF1">
        <w:rPr>
          <w:rFonts w:ascii="Franklin Gothic Book" w:hAnsi="Franklin Gothic Book" w:cs="Arial"/>
        </w:rPr>
        <w:t>;</w:t>
      </w:r>
      <w:r w:rsidRPr="008E5DF1">
        <w:rPr>
          <w:rFonts w:ascii="Franklin Gothic Book" w:hAnsi="Franklin Gothic Book" w:cs="Arial"/>
        </w:rPr>
        <w:t xml:space="preserve"> followed, if appropriate, by an assessment of Complexity (see Table B).</w:t>
      </w:r>
      <w:r w:rsidR="0082353C" w:rsidRPr="008E5DF1">
        <w:rPr>
          <w:rFonts w:ascii="Franklin Gothic Book" w:hAnsi="Franklin Gothic Book" w:cs="Arial"/>
        </w:rPr>
        <w:t xml:space="preserve"> Together these considerations </w:t>
      </w:r>
      <w:r w:rsidR="00394F59" w:rsidRPr="008E5DF1">
        <w:rPr>
          <w:rFonts w:ascii="Franklin Gothic Book" w:hAnsi="Franklin Gothic Book" w:cs="Arial"/>
        </w:rPr>
        <w:t xml:space="preserve">also </w:t>
      </w:r>
      <w:r w:rsidR="002A51B3" w:rsidRPr="008E5DF1">
        <w:rPr>
          <w:rFonts w:ascii="Franklin Gothic Book" w:hAnsi="Franklin Gothic Book" w:cs="Arial"/>
        </w:rPr>
        <w:t>reflect factors underpinni</w:t>
      </w:r>
      <w:r w:rsidR="00ED11BC" w:rsidRPr="008E5DF1">
        <w:rPr>
          <w:rFonts w:ascii="Franklin Gothic Book" w:hAnsi="Franklin Gothic Book" w:cs="Arial"/>
        </w:rPr>
        <w:t xml:space="preserve">ng </w:t>
      </w:r>
      <w:r w:rsidR="005F4093" w:rsidRPr="008E5DF1">
        <w:rPr>
          <w:rFonts w:ascii="Franklin Gothic Book" w:hAnsi="Franklin Gothic Book" w:cs="Arial"/>
        </w:rPr>
        <w:t xml:space="preserve">the degree of </w:t>
      </w:r>
      <w:r w:rsidR="00ED11BC" w:rsidRPr="008E5DF1">
        <w:rPr>
          <w:rFonts w:ascii="Franklin Gothic Book" w:hAnsi="Franklin Gothic Book" w:cs="Arial"/>
        </w:rPr>
        <w:t>social license for a programme or project</w:t>
      </w:r>
      <w:r w:rsidR="005F4093" w:rsidRPr="008E5DF1">
        <w:rPr>
          <w:rFonts w:ascii="Franklin Gothic Book" w:hAnsi="Franklin Gothic Book" w:cs="Arial"/>
        </w:rPr>
        <w:t xml:space="preserve"> at this </w:t>
      </w:r>
      <w:proofErr w:type="gramStart"/>
      <w:r w:rsidR="005F4093" w:rsidRPr="008E5DF1">
        <w:rPr>
          <w:rFonts w:ascii="Franklin Gothic Book" w:hAnsi="Franklin Gothic Book" w:cs="Arial"/>
        </w:rPr>
        <w:t>particular point</w:t>
      </w:r>
      <w:proofErr w:type="gramEnd"/>
      <w:r w:rsidR="005F4093" w:rsidRPr="008E5DF1">
        <w:rPr>
          <w:rFonts w:ascii="Franklin Gothic Book" w:hAnsi="Franklin Gothic Book" w:cs="Arial"/>
        </w:rPr>
        <w:t xml:space="preserve"> in time. </w:t>
      </w:r>
      <w:r w:rsidR="00ED11BC" w:rsidRPr="008E5DF1">
        <w:rPr>
          <w:rFonts w:ascii="Franklin Gothic Book" w:hAnsi="Franklin Gothic Book" w:cs="Arial"/>
        </w:rPr>
        <w:t xml:space="preserve"> </w:t>
      </w:r>
      <w:r w:rsidR="0082353C" w:rsidRPr="008E5DF1">
        <w:rPr>
          <w:rFonts w:ascii="Franklin Gothic Book" w:hAnsi="Franklin Gothic Book" w:cs="Arial"/>
        </w:rPr>
        <w:t xml:space="preserve"> </w:t>
      </w:r>
    </w:p>
    <w:p w14:paraId="5DE91D7D" w14:textId="77777777" w:rsidR="008A061B" w:rsidRPr="008E5DF1" w:rsidRDefault="008A061B" w:rsidP="00887195">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 xml:space="preserve">Each table is made up of a series of assessments, with the result indicated by marking </w:t>
      </w:r>
      <w:r w:rsidRPr="008E5DF1">
        <w:rPr>
          <w:rFonts w:ascii="Franklin Gothic Book" w:hAnsi="Franklin Gothic Book" w:cs="Arial"/>
          <w:b/>
          <w:bCs/>
        </w:rPr>
        <w:t xml:space="preserve">X </w:t>
      </w:r>
      <w:r w:rsidRPr="008E5DF1">
        <w:rPr>
          <w:rFonts w:ascii="Franklin Gothic Book" w:hAnsi="Franklin Gothic Book" w:cs="Arial"/>
          <w:bCs/>
        </w:rPr>
        <w:t xml:space="preserve">in the appropriate box between Very Low (VL) and Very High (VH). Those assessments are made using the knowledge and judgement of the SRO and programme/project team and should be considered in the light of a programme/project’s </w:t>
      </w:r>
      <w:r w:rsidRPr="008E5DF1">
        <w:rPr>
          <w:rFonts w:ascii="Franklin Gothic Book" w:hAnsi="Franklin Gothic Book" w:cs="Arial"/>
          <w:bCs/>
          <w:u w:val="single"/>
        </w:rPr>
        <w:t>strategic context</w:t>
      </w:r>
      <w:r w:rsidRPr="008E5DF1">
        <w:rPr>
          <w:rFonts w:ascii="Franklin Gothic Book" w:hAnsi="Franklin Gothic Book" w:cs="Arial"/>
          <w:bCs/>
        </w:rPr>
        <w:t xml:space="preserve">. Examples have been provided </w:t>
      </w:r>
      <w:r w:rsidRPr="008E5DF1">
        <w:rPr>
          <w:rFonts w:ascii="Franklin Gothic Book" w:hAnsi="Franklin Gothic Book" w:cs="Arial"/>
          <w:bCs/>
          <w:u w:val="single"/>
        </w:rPr>
        <w:t>as a guide</w:t>
      </w:r>
      <w:r w:rsidRPr="008E5DF1">
        <w:rPr>
          <w:rFonts w:ascii="Franklin Gothic Book" w:hAnsi="Franklin Gothic Book" w:cs="Arial"/>
          <w:bCs/>
        </w:rPr>
        <w:t xml:space="preserve"> to what might be considered for VL or VH assessments. For each assessment a short explanatory note of the reasoning for each mark should be given (where appropriate) in the text box to provide an audit trail of the considerations.</w:t>
      </w:r>
    </w:p>
    <w:p w14:paraId="21297763" w14:textId="37467713" w:rsidR="008A061B" w:rsidRPr="008E5DF1" w:rsidRDefault="008A061B" w:rsidP="00887195">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 xml:space="preserve">For </w:t>
      </w:r>
      <w:r w:rsidRPr="008E5DF1">
        <w:rPr>
          <w:rFonts w:ascii="Franklin Gothic Book" w:hAnsi="Franklin Gothic Book" w:cs="Arial"/>
          <w:b/>
          <w:bCs/>
        </w:rPr>
        <w:t>Table A,</w:t>
      </w:r>
      <w:r w:rsidRPr="008E5DF1">
        <w:rPr>
          <w:rFonts w:ascii="Franklin Gothic Book" w:hAnsi="Franklin Gothic Book" w:cs="Arial"/>
          <w:bCs/>
        </w:rPr>
        <w:t xml:space="preserve"> having considered each strategic impact area an </w:t>
      </w:r>
      <w:r w:rsidRPr="008E5DF1">
        <w:rPr>
          <w:rFonts w:ascii="Franklin Gothic Book" w:hAnsi="Franklin Gothic Book" w:cs="Arial"/>
          <w:bCs/>
          <w:u w:val="single"/>
        </w:rPr>
        <w:t>overall assessment</w:t>
      </w:r>
      <w:r w:rsidRPr="008E5DF1">
        <w:rPr>
          <w:rFonts w:ascii="Franklin Gothic Book" w:hAnsi="Franklin Gothic Book" w:cs="Arial"/>
          <w:bCs/>
        </w:rPr>
        <w:t xml:space="preserve"> is required to determine the Consequential Impact Assessment. This is based on the holistic assessment of all of </w:t>
      </w:r>
      <w:r w:rsidR="00332C70" w:rsidRPr="008E5DF1">
        <w:rPr>
          <w:rFonts w:ascii="Franklin Gothic Book" w:hAnsi="Franklin Gothic Book" w:cs="Arial"/>
          <w:bCs/>
        </w:rPr>
        <w:t>six</w:t>
      </w:r>
      <w:r w:rsidRPr="008E5DF1">
        <w:rPr>
          <w:rFonts w:ascii="Franklin Gothic Book" w:hAnsi="Franklin Gothic Book" w:cs="Arial"/>
          <w:bCs/>
        </w:rPr>
        <w:t xml:space="preserve"> areas in total; there is no formula or calculation involved. The overall assessment should be shown by marking an </w:t>
      </w:r>
      <w:r w:rsidRPr="008E5DF1">
        <w:rPr>
          <w:rFonts w:ascii="Franklin Gothic Book" w:hAnsi="Franklin Gothic Book" w:cs="Arial"/>
          <w:b/>
          <w:bCs/>
        </w:rPr>
        <w:t>X</w:t>
      </w:r>
      <w:r w:rsidRPr="008E5DF1">
        <w:rPr>
          <w:rFonts w:ascii="Franklin Gothic Book" w:hAnsi="Franklin Gothic Book" w:cs="Arial"/>
          <w:bCs/>
        </w:rPr>
        <w:t xml:space="preserve"> in the final section of Table A. An explanatory note must be given in the text box provided to give the reasoning for the overall assessment</w:t>
      </w:r>
      <w:r w:rsidR="003555EB" w:rsidRPr="008E5DF1">
        <w:rPr>
          <w:rFonts w:ascii="Franklin Gothic Book" w:hAnsi="Franklin Gothic Book" w:cs="Arial"/>
          <w:bCs/>
        </w:rPr>
        <w:t xml:space="preserve"> (A</w:t>
      </w:r>
      <w:r w:rsidR="00257442" w:rsidRPr="008E5DF1">
        <w:rPr>
          <w:rFonts w:ascii="Franklin Gothic Book" w:hAnsi="Franklin Gothic Book" w:cs="Arial"/>
          <w:bCs/>
        </w:rPr>
        <w:t>7</w:t>
      </w:r>
      <w:r w:rsidR="003555EB" w:rsidRPr="008E5DF1">
        <w:rPr>
          <w:rFonts w:ascii="Franklin Gothic Book" w:hAnsi="Franklin Gothic Book" w:cs="Arial"/>
          <w:bCs/>
        </w:rPr>
        <w:t>)</w:t>
      </w:r>
      <w:r w:rsidRPr="008E5DF1">
        <w:rPr>
          <w:rFonts w:ascii="Franklin Gothic Book" w:hAnsi="Franklin Gothic Book" w:cs="Arial"/>
          <w:bCs/>
        </w:rPr>
        <w:t>.</w:t>
      </w:r>
    </w:p>
    <w:p w14:paraId="7C61D7C0" w14:textId="3A4C574F" w:rsidR="008A061B" w:rsidRPr="008E5DF1" w:rsidRDefault="000B2D4A"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bCs/>
          <w:highlight w:val="yellow"/>
        </w:rPr>
        <w:lastRenderedPageBreak/>
        <w:t>H</w:t>
      </w:r>
      <w:r w:rsidR="008A061B" w:rsidRPr="008E5DF1">
        <w:rPr>
          <w:rFonts w:ascii="Franklin Gothic Book" w:hAnsi="Franklin Gothic Book" w:cs="Arial"/>
          <w:bCs/>
          <w:highlight w:val="yellow"/>
        </w:rPr>
        <w:t xml:space="preserve">aving completed Table A, </w:t>
      </w:r>
      <w:r w:rsidR="008A061B" w:rsidRPr="008E5DF1">
        <w:rPr>
          <w:rFonts w:ascii="Franklin Gothic Book" w:hAnsi="Franklin Gothic Book" w:cs="Arial"/>
          <w:b/>
          <w:bCs/>
          <w:highlight w:val="yellow"/>
        </w:rPr>
        <w:t xml:space="preserve">if </w:t>
      </w:r>
      <w:r w:rsidR="008A061B" w:rsidRPr="008E5DF1">
        <w:rPr>
          <w:rFonts w:ascii="Franklin Gothic Book" w:hAnsi="Franklin Gothic Book" w:cs="Arial"/>
          <w:bCs/>
          <w:highlight w:val="yellow"/>
        </w:rPr>
        <w:t xml:space="preserve">the overall </w:t>
      </w:r>
      <w:r w:rsidR="008A061B" w:rsidRPr="008E5DF1">
        <w:rPr>
          <w:rFonts w:ascii="Franklin Gothic Book" w:hAnsi="Franklin Gothic Book" w:cs="Arial"/>
          <w:b/>
          <w:highlight w:val="yellow"/>
        </w:rPr>
        <w:t xml:space="preserve">Consequential Impact </w:t>
      </w:r>
      <w:r w:rsidR="008A061B" w:rsidRPr="008E5DF1">
        <w:rPr>
          <w:rFonts w:ascii="Franklin Gothic Book" w:hAnsi="Franklin Gothic Book" w:cs="Arial"/>
          <w:b/>
          <w:bCs/>
          <w:highlight w:val="yellow"/>
        </w:rPr>
        <w:t xml:space="preserve">Assessment </w:t>
      </w:r>
      <w:proofErr w:type="gramStart"/>
      <w:r w:rsidR="008A061B" w:rsidRPr="008E5DF1">
        <w:rPr>
          <w:rFonts w:ascii="Franklin Gothic Book" w:hAnsi="Franklin Gothic Book" w:cs="Arial"/>
          <w:bCs/>
          <w:highlight w:val="yellow"/>
        </w:rPr>
        <w:t>is considered to be</w:t>
      </w:r>
      <w:proofErr w:type="gramEnd"/>
      <w:r w:rsidR="008A061B" w:rsidRPr="008E5DF1">
        <w:rPr>
          <w:rFonts w:ascii="Franklin Gothic Book" w:hAnsi="Franklin Gothic Book" w:cs="Arial"/>
          <w:bCs/>
          <w:highlight w:val="yellow"/>
        </w:rPr>
        <w:t xml:space="preserve"> </w:t>
      </w:r>
      <w:r w:rsidR="008A061B" w:rsidRPr="008E5DF1">
        <w:rPr>
          <w:rFonts w:ascii="Franklin Gothic Book" w:hAnsi="Franklin Gothic Book" w:cs="Arial"/>
          <w:b/>
          <w:bCs/>
          <w:highlight w:val="yellow"/>
          <w:u w:val="single"/>
        </w:rPr>
        <w:t>VERY LOW</w:t>
      </w:r>
      <w:r w:rsidR="008A061B" w:rsidRPr="008E5DF1">
        <w:rPr>
          <w:rFonts w:ascii="Franklin Gothic Book" w:hAnsi="Franklin Gothic Book" w:cs="Arial"/>
          <w:b/>
          <w:bCs/>
          <w:highlight w:val="yellow"/>
        </w:rPr>
        <w:t xml:space="preserve"> </w:t>
      </w:r>
      <w:r w:rsidR="008A061B" w:rsidRPr="008E5DF1">
        <w:rPr>
          <w:rFonts w:ascii="Franklin Gothic Book" w:hAnsi="Franklin Gothic Book" w:cs="Arial"/>
          <w:bCs/>
          <w:highlight w:val="yellow"/>
        </w:rPr>
        <w:t>completion of Table B is</w:t>
      </w:r>
      <w:r w:rsidR="008A061B" w:rsidRPr="008E5DF1">
        <w:rPr>
          <w:rFonts w:ascii="Franklin Gothic Book" w:hAnsi="Franklin Gothic Book" w:cs="Arial"/>
          <w:b/>
          <w:bCs/>
          <w:highlight w:val="yellow"/>
        </w:rPr>
        <w:t xml:space="preserve"> </w:t>
      </w:r>
      <w:r w:rsidR="008A061B" w:rsidRPr="008E5DF1">
        <w:rPr>
          <w:rFonts w:ascii="Franklin Gothic Book" w:hAnsi="Franklin Gothic Book" w:cs="Arial"/>
          <w:b/>
          <w:bCs/>
          <w:highlight w:val="yellow"/>
          <w:u w:val="single"/>
        </w:rPr>
        <w:t>optional</w:t>
      </w:r>
      <w:r w:rsidR="008A061B" w:rsidRPr="008E5DF1">
        <w:rPr>
          <w:rFonts w:ascii="Franklin Gothic Book" w:hAnsi="Franklin Gothic Book" w:cs="Arial"/>
          <w:b/>
          <w:bCs/>
          <w:highlight w:val="yellow"/>
        </w:rPr>
        <w:t xml:space="preserve"> </w:t>
      </w:r>
      <w:r w:rsidR="008A061B" w:rsidRPr="008E5DF1">
        <w:rPr>
          <w:rFonts w:ascii="Franklin Gothic Book" w:hAnsi="Franklin Gothic Book" w:cs="Arial"/>
          <w:bCs/>
          <w:highlight w:val="yellow"/>
        </w:rPr>
        <w:t>and the completed RPA must be sent</w:t>
      </w:r>
      <w:r w:rsidR="008A061B" w:rsidRPr="008E5DF1">
        <w:rPr>
          <w:rFonts w:ascii="Franklin Gothic Book" w:hAnsi="Franklin Gothic Book" w:cs="Arial"/>
          <w:b/>
          <w:bCs/>
          <w:highlight w:val="yellow"/>
        </w:rPr>
        <w:t xml:space="preserve"> </w:t>
      </w:r>
      <w:r w:rsidR="008A061B" w:rsidRPr="008E5DF1">
        <w:rPr>
          <w:rFonts w:ascii="Franklin Gothic Book" w:hAnsi="Franklin Gothic Book" w:cs="Arial"/>
          <w:bCs/>
          <w:highlight w:val="yellow"/>
        </w:rPr>
        <w:t xml:space="preserve">to </w:t>
      </w:r>
      <w:r w:rsidR="00887195" w:rsidRPr="008E5DF1">
        <w:rPr>
          <w:rFonts w:ascii="Franklin Gothic Book" w:hAnsi="Franklin Gothic Book" w:cs="Arial"/>
          <w:bCs/>
          <w:highlight w:val="yellow"/>
        </w:rPr>
        <w:t>your departmental P3O</w:t>
      </w:r>
      <w:r w:rsidRPr="008E5DF1">
        <w:rPr>
          <w:rFonts w:ascii="Franklin Gothic Book" w:hAnsi="Franklin Gothic Book" w:cs="Arial"/>
          <w:bCs/>
          <w:highlight w:val="yellow"/>
        </w:rPr>
        <w:t xml:space="preserve"> to</w:t>
      </w:r>
      <w:r w:rsidR="008A061B" w:rsidRPr="008E5DF1">
        <w:rPr>
          <w:rFonts w:ascii="Franklin Gothic Book" w:hAnsi="Franklin Gothic Book" w:cs="Arial"/>
          <w:bCs/>
          <w:highlight w:val="yellow"/>
        </w:rPr>
        <w:t xml:space="preserve"> discuss with the programme/project what assurance activity might be most appropriate.</w:t>
      </w:r>
      <w:r w:rsidR="008A061B" w:rsidRPr="008E5DF1">
        <w:rPr>
          <w:rFonts w:ascii="Franklin Gothic Book" w:hAnsi="Franklin Gothic Book" w:cs="Arial"/>
          <w:bCs/>
        </w:rPr>
        <w:t xml:space="preserve">  </w:t>
      </w:r>
    </w:p>
    <w:p w14:paraId="2A42787B" w14:textId="77777777" w:rsidR="008A061B" w:rsidRPr="008E5DF1" w:rsidRDefault="008A061B" w:rsidP="00887195">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Following completion of the Consequential Impact Assessment (Table A), completion of the Complexity Assessment (</w:t>
      </w:r>
      <w:r w:rsidRPr="008E5DF1">
        <w:rPr>
          <w:rFonts w:ascii="Franklin Gothic Book" w:hAnsi="Franklin Gothic Book" w:cs="Arial"/>
          <w:b/>
          <w:bCs/>
        </w:rPr>
        <w:t>Table B</w:t>
      </w:r>
      <w:r w:rsidRPr="008E5DF1">
        <w:rPr>
          <w:rFonts w:ascii="Franklin Gothic Book" w:hAnsi="Franklin Gothic Book" w:cs="Arial"/>
          <w:bCs/>
        </w:rPr>
        <w:t xml:space="preserve">) is required where appropriate. This largely follows the same format as Table A, but for convenience is broken down into four </w:t>
      </w:r>
      <w:r w:rsidRPr="008E5DF1">
        <w:rPr>
          <w:rFonts w:ascii="Franklin Gothic Book" w:hAnsi="Franklin Gothic Book" w:cs="Arial"/>
          <w:bCs/>
          <w:u w:val="single"/>
        </w:rPr>
        <w:t>Complexity Areas</w:t>
      </w:r>
      <w:r w:rsidRPr="008E5DF1">
        <w:rPr>
          <w:rFonts w:ascii="Franklin Gothic Book" w:hAnsi="Franklin Gothic Book" w:cs="Arial"/>
          <w:bCs/>
        </w:rPr>
        <w:t xml:space="preserve">. Having assessed each complexity factor in each of the four complexity areas, an assessment is then required to determine a summary assessment for each area. </w:t>
      </w:r>
      <w:proofErr w:type="gramStart"/>
      <w:r w:rsidRPr="008E5DF1">
        <w:rPr>
          <w:rFonts w:ascii="Franklin Gothic Book" w:hAnsi="Franklin Gothic Book" w:cs="Arial"/>
          <w:bCs/>
        </w:rPr>
        <w:t>Again</w:t>
      </w:r>
      <w:proofErr w:type="gramEnd"/>
      <w:r w:rsidRPr="008E5DF1">
        <w:rPr>
          <w:rFonts w:ascii="Franklin Gothic Book" w:hAnsi="Franklin Gothic Book" w:cs="Arial"/>
          <w:bCs/>
        </w:rPr>
        <w:t xml:space="preserve"> an </w:t>
      </w:r>
      <w:r w:rsidRPr="008E5DF1">
        <w:rPr>
          <w:rFonts w:ascii="Franklin Gothic Book" w:hAnsi="Franklin Gothic Book" w:cs="Arial"/>
          <w:b/>
          <w:bCs/>
        </w:rPr>
        <w:t>X</w:t>
      </w:r>
      <w:r w:rsidRPr="008E5DF1">
        <w:rPr>
          <w:rFonts w:ascii="Franklin Gothic Book" w:hAnsi="Franklin Gothic Book" w:cs="Arial"/>
          <w:bCs/>
        </w:rPr>
        <w:t xml:space="preserve"> should be marked in the appropriate score box and explanation given in the notes box.</w:t>
      </w:r>
    </w:p>
    <w:p w14:paraId="5E787A15" w14:textId="52EB91C6" w:rsidR="008A061B" w:rsidRPr="008E5DF1" w:rsidRDefault="008A061B" w:rsidP="00887195">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 xml:space="preserve">At the end of Table B there is a table headed </w:t>
      </w:r>
      <w:r w:rsidRPr="008E5DF1">
        <w:rPr>
          <w:rFonts w:ascii="Franklin Gothic Book" w:hAnsi="Franklin Gothic Book" w:cs="Arial"/>
          <w:b/>
          <w:bCs/>
        </w:rPr>
        <w:t>Complexity Assessment Summary</w:t>
      </w:r>
      <w:r w:rsidRPr="008E5DF1">
        <w:rPr>
          <w:rFonts w:ascii="Franklin Gothic Book" w:hAnsi="Franklin Gothic Book" w:cs="Arial"/>
          <w:bCs/>
        </w:rPr>
        <w:t xml:space="preserve"> where the area summary assessments results should be recorded. Consideration should now be given to reaching an </w:t>
      </w:r>
      <w:r w:rsidRPr="008E5DF1">
        <w:rPr>
          <w:rFonts w:ascii="Franklin Gothic Book" w:hAnsi="Franklin Gothic Book" w:cs="Arial"/>
          <w:b/>
          <w:bCs/>
        </w:rPr>
        <w:t>Overall Complexity Assessment</w:t>
      </w:r>
      <w:r w:rsidRPr="008E5DF1">
        <w:rPr>
          <w:rFonts w:ascii="Franklin Gothic Book" w:hAnsi="Franklin Gothic Book" w:cs="Arial"/>
          <w:bCs/>
        </w:rPr>
        <w:t xml:space="preserve"> for the programme/project, based on the four area assessments. </w:t>
      </w:r>
      <w:proofErr w:type="gramStart"/>
      <w:r w:rsidRPr="008E5DF1">
        <w:rPr>
          <w:rFonts w:ascii="Franklin Gothic Book" w:hAnsi="Franklin Gothic Book" w:cs="Arial"/>
          <w:bCs/>
        </w:rPr>
        <w:t>Again</w:t>
      </w:r>
      <w:proofErr w:type="gramEnd"/>
      <w:r w:rsidRPr="008E5DF1">
        <w:rPr>
          <w:rFonts w:ascii="Franklin Gothic Book" w:hAnsi="Franklin Gothic Book" w:cs="Arial"/>
          <w:bCs/>
        </w:rPr>
        <w:t xml:space="preserve"> there is no scoring or formula for determining this; it is the </w:t>
      </w:r>
      <w:r w:rsidR="000B2D4A" w:rsidRPr="008E5DF1">
        <w:rPr>
          <w:rFonts w:ascii="Franklin Gothic Book" w:hAnsi="Franklin Gothic Book" w:cs="Arial"/>
          <w:bCs/>
        </w:rPr>
        <w:t xml:space="preserve">holistic assessment of the </w:t>
      </w:r>
      <w:r w:rsidRPr="008E5DF1">
        <w:rPr>
          <w:rFonts w:ascii="Franklin Gothic Book" w:hAnsi="Franklin Gothic Book" w:cs="Arial"/>
          <w:bCs/>
        </w:rPr>
        <w:t xml:space="preserve">programme/project. The Overall Complexity Assessment is recorded in the final section of Complexity Assessment Summary </w:t>
      </w:r>
      <w:r w:rsidR="003555EB" w:rsidRPr="008E5DF1">
        <w:rPr>
          <w:rFonts w:ascii="Franklin Gothic Book" w:hAnsi="Franklin Gothic Book" w:cs="Arial"/>
          <w:bCs/>
        </w:rPr>
        <w:t xml:space="preserve">(B5) </w:t>
      </w:r>
      <w:r w:rsidRPr="008E5DF1">
        <w:rPr>
          <w:rFonts w:ascii="Franklin Gothic Book" w:hAnsi="Franklin Gothic Book" w:cs="Arial"/>
          <w:bCs/>
        </w:rPr>
        <w:t xml:space="preserve">with an </w:t>
      </w:r>
      <w:r w:rsidRPr="008E5DF1">
        <w:rPr>
          <w:rFonts w:ascii="Franklin Gothic Book" w:hAnsi="Franklin Gothic Book" w:cs="Arial"/>
          <w:b/>
          <w:bCs/>
        </w:rPr>
        <w:t>X</w:t>
      </w:r>
      <w:r w:rsidRPr="008E5DF1">
        <w:rPr>
          <w:rFonts w:ascii="Franklin Gothic Book" w:hAnsi="Franklin Gothic Book" w:cs="Arial"/>
          <w:bCs/>
        </w:rPr>
        <w:t xml:space="preserve"> marked in the appropriate box. An explanatory note </w:t>
      </w:r>
      <w:r w:rsidRPr="008E5DF1">
        <w:rPr>
          <w:rFonts w:ascii="Franklin Gothic Book" w:hAnsi="Franklin Gothic Book" w:cs="Arial"/>
          <w:bCs/>
          <w:u w:val="single"/>
        </w:rPr>
        <w:t>must</w:t>
      </w:r>
      <w:r w:rsidRPr="008E5DF1">
        <w:rPr>
          <w:rFonts w:ascii="Franklin Gothic Book" w:hAnsi="Franklin Gothic Book" w:cs="Arial"/>
          <w:bCs/>
        </w:rPr>
        <w:t xml:space="preserve"> be provided to support the overall complexity assessment for audit trail purposes.</w:t>
      </w:r>
    </w:p>
    <w:p w14:paraId="7432FD1C" w14:textId="77777777" w:rsidR="008A061B" w:rsidRPr="008E5DF1" w:rsidRDefault="008A061B" w:rsidP="00887195">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 xml:space="preserve">Having completed </w:t>
      </w:r>
      <w:r w:rsidR="000B2D4A" w:rsidRPr="008E5DF1">
        <w:rPr>
          <w:rFonts w:ascii="Franklin Gothic Book" w:hAnsi="Franklin Gothic Book" w:cs="Arial"/>
          <w:bCs/>
        </w:rPr>
        <w:t xml:space="preserve">the </w:t>
      </w:r>
      <w:r w:rsidRPr="008E5DF1">
        <w:rPr>
          <w:rFonts w:ascii="Franklin Gothic Book" w:hAnsi="Franklin Gothic Book" w:cs="Arial"/>
          <w:bCs/>
        </w:rPr>
        <w:t xml:space="preserve">Consequential Impact Assessment (Table A) and the Complexity Assessment (Table B), the overall </w:t>
      </w:r>
      <w:r w:rsidRPr="008E5DF1">
        <w:rPr>
          <w:rFonts w:ascii="Franklin Gothic Book" w:hAnsi="Franklin Gothic Book" w:cs="Arial"/>
          <w:b/>
          <w:bCs/>
        </w:rPr>
        <w:t>Risk Potential Assessment</w:t>
      </w:r>
      <w:r w:rsidRPr="008E5DF1">
        <w:rPr>
          <w:rFonts w:ascii="Franklin Gothic Book" w:hAnsi="Franklin Gothic Book" w:cs="Arial"/>
          <w:bCs/>
        </w:rPr>
        <w:t xml:space="preserve"> for the programme/project is determined by plotting the respective assessments on </w:t>
      </w:r>
      <w:r w:rsidRPr="008E5DF1">
        <w:rPr>
          <w:rFonts w:ascii="Franklin Gothic Book" w:hAnsi="Franklin Gothic Book" w:cs="Arial"/>
          <w:b/>
          <w:bCs/>
        </w:rPr>
        <w:t>Table C</w:t>
      </w:r>
      <w:r w:rsidRPr="008E5DF1">
        <w:rPr>
          <w:rFonts w:ascii="Franklin Gothic Book" w:hAnsi="Franklin Gothic Book" w:cs="Arial"/>
          <w:bCs/>
        </w:rPr>
        <w:t>.</w:t>
      </w:r>
    </w:p>
    <w:p w14:paraId="12699272" w14:textId="77777777" w:rsidR="00772368" w:rsidRPr="008E5DF1" w:rsidRDefault="008A061B" w:rsidP="00AD63DE">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Using the overall results from the Impact and Complexity Assessments and the respective ax</w:t>
      </w:r>
      <w:r w:rsidR="00322FFE" w:rsidRPr="008E5DF1">
        <w:rPr>
          <w:rFonts w:ascii="Franklin Gothic Book" w:hAnsi="Franklin Gothic Book" w:cs="Arial"/>
          <w:bCs/>
        </w:rPr>
        <w:t>e</w:t>
      </w:r>
      <w:r w:rsidRPr="008E5DF1">
        <w:rPr>
          <w:rFonts w:ascii="Franklin Gothic Book" w:hAnsi="Franklin Gothic Book" w:cs="Arial"/>
          <w:bCs/>
        </w:rPr>
        <w:t xml:space="preserve">s of Table C, mark an </w:t>
      </w:r>
      <w:r w:rsidRPr="008E5DF1">
        <w:rPr>
          <w:rFonts w:ascii="Franklin Gothic Book" w:hAnsi="Franklin Gothic Book" w:cs="Arial"/>
          <w:b/>
          <w:bCs/>
        </w:rPr>
        <w:t>X</w:t>
      </w:r>
      <w:r w:rsidRPr="008E5DF1">
        <w:rPr>
          <w:rFonts w:ascii="Franklin Gothic Book" w:hAnsi="Franklin Gothic Book" w:cs="Arial"/>
          <w:bCs/>
        </w:rPr>
        <w:t xml:space="preserve"> in the appropriate cell where the respective assessments intersect. This will then indicate what level of Gateway Review may be required, Low, Medium or </w:t>
      </w:r>
      <w:proofErr w:type="gramStart"/>
      <w:r w:rsidRPr="008E5DF1">
        <w:rPr>
          <w:rFonts w:ascii="Franklin Gothic Book" w:hAnsi="Franklin Gothic Book" w:cs="Arial"/>
          <w:bCs/>
        </w:rPr>
        <w:t>High Risk</w:t>
      </w:r>
      <w:proofErr w:type="gramEnd"/>
      <w:r w:rsidRPr="008E5DF1">
        <w:rPr>
          <w:rFonts w:ascii="Franklin Gothic Book" w:hAnsi="Franklin Gothic Book" w:cs="Arial"/>
          <w:bCs/>
        </w:rPr>
        <w:t xml:space="preserve"> review. The overall level of Gateway review (L/M/H) should then be noted in Box </w:t>
      </w:r>
      <w:r w:rsidR="000B2D4A" w:rsidRPr="008E5DF1">
        <w:rPr>
          <w:rFonts w:ascii="Franklin Gothic Book" w:hAnsi="Franklin Gothic Book" w:cs="Arial"/>
          <w:bCs/>
        </w:rPr>
        <w:t>1</w:t>
      </w:r>
      <w:r w:rsidR="009D6E56" w:rsidRPr="008E5DF1">
        <w:rPr>
          <w:rFonts w:ascii="Franklin Gothic Book" w:hAnsi="Franklin Gothic Book" w:cs="Arial"/>
          <w:bCs/>
        </w:rPr>
        <w:t>9</w:t>
      </w:r>
      <w:r w:rsidRPr="008E5DF1">
        <w:rPr>
          <w:rFonts w:ascii="Franklin Gothic Book" w:hAnsi="Franklin Gothic Book" w:cs="Arial"/>
          <w:bCs/>
        </w:rPr>
        <w:t xml:space="preserve"> on the front page of the RPA.</w:t>
      </w:r>
      <w:r w:rsidR="00772368" w:rsidRPr="008E5DF1">
        <w:rPr>
          <w:rFonts w:ascii="Franklin Gothic Book" w:hAnsi="Franklin Gothic Book" w:cs="Arial"/>
          <w:bCs/>
        </w:rPr>
        <w:t xml:space="preserve"> </w:t>
      </w:r>
    </w:p>
    <w:p w14:paraId="2FDF8F01" w14:textId="53818D32" w:rsidR="005D6F16" w:rsidRPr="008E5DF1" w:rsidRDefault="00AD63DE" w:rsidP="005D6F16">
      <w:pPr>
        <w:spacing w:before="100" w:beforeAutospacing="1" w:after="100" w:afterAutospacing="1" w:line="360" w:lineRule="auto"/>
        <w:rPr>
          <w:rFonts w:ascii="Franklin Gothic Book" w:hAnsi="Franklin Gothic Book" w:cs="Arial"/>
          <w:bCs/>
        </w:rPr>
      </w:pPr>
      <w:r w:rsidRPr="008E5DF1">
        <w:rPr>
          <w:rFonts w:ascii="Franklin Gothic Book" w:hAnsi="Franklin Gothic Book" w:cs="Arial"/>
          <w:bCs/>
        </w:rPr>
        <w:t>A social license workstream is required when the overall RPA Assessment</w:t>
      </w:r>
      <w:r w:rsidR="00300C6E" w:rsidRPr="008E5DF1">
        <w:rPr>
          <w:rFonts w:ascii="Franklin Gothic Book" w:hAnsi="Franklin Gothic Book" w:cs="Arial"/>
          <w:bCs/>
        </w:rPr>
        <w:t xml:space="preserve"> at Table C</w:t>
      </w:r>
      <w:r w:rsidRPr="008E5DF1">
        <w:rPr>
          <w:rFonts w:ascii="Franklin Gothic Book" w:hAnsi="Franklin Gothic Book" w:cs="Arial"/>
          <w:bCs/>
        </w:rPr>
        <w:t xml:space="preserve"> is High</w:t>
      </w:r>
      <w:r w:rsidR="003F6286" w:rsidRPr="008E5DF1">
        <w:rPr>
          <w:rFonts w:ascii="Franklin Gothic Book" w:hAnsi="Franklin Gothic Book" w:cs="Arial"/>
          <w:bCs/>
        </w:rPr>
        <w:t xml:space="preserve"> (H)</w:t>
      </w:r>
      <w:r w:rsidRPr="008E5DF1">
        <w:rPr>
          <w:rFonts w:ascii="Franklin Gothic Book" w:hAnsi="Franklin Gothic Book" w:cs="Arial"/>
          <w:bCs/>
        </w:rPr>
        <w:t xml:space="preserve"> or Medium</w:t>
      </w:r>
      <w:r w:rsidR="003F6286" w:rsidRPr="008E5DF1">
        <w:rPr>
          <w:rFonts w:ascii="Franklin Gothic Book" w:hAnsi="Franklin Gothic Book" w:cs="Arial"/>
          <w:bCs/>
        </w:rPr>
        <w:t xml:space="preserve"> (M)</w:t>
      </w:r>
      <w:r w:rsidRPr="008E5DF1">
        <w:rPr>
          <w:rFonts w:ascii="Franklin Gothic Book" w:hAnsi="Franklin Gothic Book" w:cs="Arial"/>
          <w:bCs/>
        </w:rPr>
        <w:t>.</w:t>
      </w:r>
      <w:r w:rsidR="00300C6E" w:rsidRPr="008E5DF1">
        <w:rPr>
          <w:rFonts w:ascii="Franklin Gothic Book" w:hAnsi="Franklin Gothic Book" w:cs="Arial"/>
          <w:bCs/>
        </w:rPr>
        <w:t xml:space="preserve"> </w:t>
      </w:r>
      <w:r w:rsidRPr="008E5DF1">
        <w:rPr>
          <w:rFonts w:ascii="Franklin Gothic Book" w:hAnsi="Franklin Gothic Book" w:cs="Arial"/>
          <w:bCs/>
        </w:rPr>
        <w:t xml:space="preserve">This corresponds to Gateway Reviews being mandatory with a </w:t>
      </w:r>
      <w:proofErr w:type="gramStart"/>
      <w:r w:rsidRPr="008E5DF1">
        <w:rPr>
          <w:rFonts w:ascii="Franklin Gothic Book" w:hAnsi="Franklin Gothic Book" w:cs="Arial"/>
          <w:bCs/>
        </w:rPr>
        <w:t>high risk</w:t>
      </w:r>
      <w:proofErr w:type="gramEnd"/>
      <w:r w:rsidRPr="008E5DF1">
        <w:rPr>
          <w:rFonts w:ascii="Franklin Gothic Book" w:hAnsi="Franklin Gothic Book" w:cs="Arial"/>
          <w:bCs/>
        </w:rPr>
        <w:t xml:space="preserve"> RPA </w:t>
      </w:r>
      <w:r w:rsidR="00133404" w:rsidRPr="008E5DF1">
        <w:rPr>
          <w:rFonts w:ascii="Franklin Gothic Book" w:hAnsi="Franklin Gothic Book" w:cs="Arial"/>
          <w:bCs/>
        </w:rPr>
        <w:t>rating</w:t>
      </w:r>
      <w:r w:rsidRPr="008E5DF1">
        <w:rPr>
          <w:rFonts w:ascii="Franklin Gothic Book" w:hAnsi="Franklin Gothic Book" w:cs="Arial"/>
          <w:bCs/>
        </w:rPr>
        <w:t xml:space="preserve">, </w:t>
      </w:r>
      <w:proofErr w:type="gramStart"/>
      <w:r w:rsidRPr="008E5DF1">
        <w:rPr>
          <w:rFonts w:ascii="Franklin Gothic Book" w:hAnsi="Franklin Gothic Book" w:cs="Arial"/>
          <w:bCs/>
        </w:rPr>
        <w:t>and also</w:t>
      </w:r>
      <w:proofErr w:type="gramEnd"/>
      <w:r w:rsidRPr="008E5DF1">
        <w:rPr>
          <w:rFonts w:ascii="Franklin Gothic Book" w:hAnsi="Franklin Gothic Book" w:cs="Arial"/>
          <w:bCs/>
        </w:rPr>
        <w:t xml:space="preserve"> to mitigate the probability of medium risk projects escalating to high risk.</w:t>
      </w:r>
      <w:r w:rsidR="005F5169" w:rsidRPr="008E5DF1">
        <w:rPr>
          <w:rFonts w:ascii="Franklin Gothic Book" w:hAnsi="Franklin Gothic Book" w:cs="Arial"/>
          <w:bCs/>
        </w:rPr>
        <w:t xml:space="preserve"> </w:t>
      </w:r>
      <w:r w:rsidR="00E7292A" w:rsidRPr="008E5DF1">
        <w:rPr>
          <w:rFonts w:ascii="Franklin Gothic Book" w:hAnsi="Franklin Gothic Book" w:cs="Arial"/>
          <w:bCs/>
        </w:rPr>
        <w:t xml:space="preserve">Need for a social </w:t>
      </w:r>
      <w:r w:rsidR="00A71A1D" w:rsidRPr="008E5DF1">
        <w:rPr>
          <w:rFonts w:ascii="Franklin Gothic Book" w:hAnsi="Franklin Gothic Book" w:cs="Arial"/>
          <w:bCs/>
        </w:rPr>
        <w:t xml:space="preserve">license workstream must </w:t>
      </w:r>
      <w:r w:rsidR="005F5169" w:rsidRPr="008E5DF1">
        <w:rPr>
          <w:rFonts w:ascii="Franklin Gothic Book" w:hAnsi="Franklin Gothic Book" w:cs="Arial"/>
          <w:bCs/>
        </w:rPr>
        <w:t xml:space="preserve">be noted in Box </w:t>
      </w:r>
      <w:r w:rsidR="0073213C" w:rsidRPr="008E5DF1">
        <w:rPr>
          <w:rFonts w:ascii="Franklin Gothic Book" w:hAnsi="Franklin Gothic Book" w:cs="Arial"/>
          <w:bCs/>
        </w:rPr>
        <w:t>20</w:t>
      </w:r>
      <w:r w:rsidR="005F5169" w:rsidRPr="008E5DF1">
        <w:rPr>
          <w:rFonts w:ascii="Franklin Gothic Book" w:hAnsi="Franklin Gothic Book" w:cs="Arial"/>
          <w:bCs/>
        </w:rPr>
        <w:t xml:space="preserve"> </w:t>
      </w:r>
      <w:r w:rsidR="0073213C" w:rsidRPr="008E5DF1">
        <w:rPr>
          <w:rFonts w:ascii="Franklin Gothic Book" w:hAnsi="Franklin Gothic Book" w:cs="Arial"/>
          <w:bCs/>
        </w:rPr>
        <w:t>in</w:t>
      </w:r>
      <w:r w:rsidR="005F5169" w:rsidRPr="008E5DF1">
        <w:rPr>
          <w:rFonts w:ascii="Franklin Gothic Book" w:hAnsi="Franklin Gothic Book" w:cs="Arial"/>
          <w:bCs/>
        </w:rPr>
        <w:t xml:space="preserve"> the RPA</w:t>
      </w:r>
      <w:r w:rsidR="00A93913" w:rsidRPr="008E5DF1">
        <w:rPr>
          <w:rFonts w:ascii="Franklin Gothic Book" w:hAnsi="Franklin Gothic Book" w:cs="Arial"/>
          <w:bCs/>
        </w:rPr>
        <w:t>.</w:t>
      </w:r>
      <w:r w:rsidR="005D6F16" w:rsidRPr="008E5DF1">
        <w:rPr>
          <w:rFonts w:ascii="Franklin Gothic Book" w:hAnsi="Franklin Gothic Book" w:cs="Arial"/>
          <w:bCs/>
        </w:rPr>
        <w:t xml:space="preserve"> Upon agreement of the risk level, CDG will forward all RPAs that require a social licence workstream to SIB.</w:t>
      </w:r>
    </w:p>
    <w:p w14:paraId="6087D853" w14:textId="2E7DDAB4" w:rsidR="00CA5C32" w:rsidRPr="008E5DF1" w:rsidRDefault="00CA5C32" w:rsidP="00AD63DE">
      <w:pPr>
        <w:spacing w:before="100" w:beforeAutospacing="1" w:after="100" w:afterAutospacing="1" w:line="360" w:lineRule="auto"/>
        <w:rPr>
          <w:rFonts w:ascii="Franklin Gothic Book" w:hAnsi="Franklin Gothic Book" w:cs="Arial"/>
          <w:bCs/>
        </w:rPr>
      </w:pPr>
    </w:p>
    <w:p w14:paraId="1B962915" w14:textId="77777777" w:rsidR="00887195" w:rsidRPr="008E5DF1" w:rsidRDefault="00887195"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T</w:t>
      </w:r>
      <w:r w:rsidR="008A061B" w:rsidRPr="008E5DF1">
        <w:rPr>
          <w:rFonts w:ascii="Franklin Gothic Book" w:hAnsi="Franklin Gothic Book" w:cs="Arial"/>
        </w:rPr>
        <w:t xml:space="preserve">he Senior Responsible Owner must agree the completed RPA, after which the completed RPA should then be sent to the </w:t>
      </w:r>
      <w:r w:rsidR="00F94E12" w:rsidRPr="008E5DF1">
        <w:rPr>
          <w:rFonts w:ascii="Franklin Gothic Book" w:hAnsi="Franklin Gothic Book" w:cs="Arial"/>
        </w:rPr>
        <w:t xml:space="preserve">departmental P3O </w:t>
      </w:r>
      <w:r w:rsidR="008A061B" w:rsidRPr="008E5DF1">
        <w:rPr>
          <w:rFonts w:ascii="Franklin Gothic Book" w:hAnsi="Franklin Gothic Book" w:cs="Arial"/>
        </w:rPr>
        <w:t>for validation.</w:t>
      </w:r>
    </w:p>
    <w:p w14:paraId="0412DF50" w14:textId="2EBB34F4" w:rsidR="008A061B"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 xml:space="preserve">The </w:t>
      </w:r>
      <w:r w:rsidR="003555EB" w:rsidRPr="008E5DF1">
        <w:rPr>
          <w:rFonts w:ascii="Franklin Gothic Book" w:hAnsi="Franklin Gothic Book" w:cs="Arial"/>
        </w:rPr>
        <w:t>departmental P3O</w:t>
      </w:r>
      <w:r w:rsidRPr="008E5DF1">
        <w:rPr>
          <w:rFonts w:ascii="Franklin Gothic Book" w:hAnsi="Franklin Gothic Book" w:cs="Arial"/>
        </w:rPr>
        <w:t xml:space="preserve"> should independently validate the RPA and be satisfied that it fairly reflects the programme/project’s strategic profile within the organisation’s change portfolio</w:t>
      </w:r>
      <w:r w:rsidR="00F94E12" w:rsidRPr="008E5DF1">
        <w:rPr>
          <w:rFonts w:ascii="Franklin Gothic Book" w:hAnsi="Franklin Gothic Book" w:cs="Arial"/>
        </w:rPr>
        <w:t xml:space="preserve"> and then forward to the Commercial Delivery Group for agreement.</w:t>
      </w:r>
      <w:r w:rsidRPr="008E5DF1">
        <w:rPr>
          <w:rFonts w:ascii="Franklin Gothic Book" w:hAnsi="Franklin Gothic Book" w:cs="Arial"/>
        </w:rPr>
        <w:t xml:space="preserve"> If the RPA is deemed to be inaccurate then a discussion with the SRO should be held to reach a consensus. When a</w:t>
      </w:r>
      <w:r w:rsidR="000402BB" w:rsidRPr="008E5DF1">
        <w:rPr>
          <w:rFonts w:ascii="Franklin Gothic Book" w:hAnsi="Franklin Gothic Book" w:cs="Arial"/>
        </w:rPr>
        <w:t>n</w:t>
      </w:r>
      <w:r w:rsidRPr="008E5DF1">
        <w:rPr>
          <w:rFonts w:ascii="Franklin Gothic Book" w:hAnsi="Franklin Gothic Book" w:cs="Arial"/>
        </w:rPr>
        <w:t xml:space="preserve"> RPA is agreed </w:t>
      </w:r>
      <w:r w:rsidR="00F94E12" w:rsidRPr="008E5DF1">
        <w:rPr>
          <w:rFonts w:ascii="Franklin Gothic Book" w:hAnsi="Franklin Gothic Book" w:cs="Arial"/>
        </w:rPr>
        <w:t xml:space="preserve">the Commercial Delivery Group </w:t>
      </w:r>
      <w:r w:rsidRPr="008E5DF1">
        <w:rPr>
          <w:rFonts w:ascii="Franklin Gothic Book" w:hAnsi="Franklin Gothic Book" w:cs="Arial"/>
        </w:rPr>
        <w:t>will</w:t>
      </w:r>
      <w:r w:rsidR="00F94E12" w:rsidRPr="008E5DF1">
        <w:rPr>
          <w:rFonts w:ascii="Franklin Gothic Book" w:hAnsi="Franklin Gothic Book" w:cs="Arial"/>
        </w:rPr>
        <w:t xml:space="preserve"> recommend an Internal Peer Review or</w:t>
      </w:r>
      <w:r w:rsidRPr="008E5DF1">
        <w:rPr>
          <w:rFonts w:ascii="Franklin Gothic Book" w:hAnsi="Franklin Gothic Book" w:cs="Arial"/>
        </w:rPr>
        <w:t xml:space="preserve"> instigate the Gateway review process by arranging a Gateway Review Assessment Meeting. Please note that a minimum of </w:t>
      </w:r>
      <w:r w:rsidR="000402BB" w:rsidRPr="008E5DF1">
        <w:rPr>
          <w:rFonts w:ascii="Franklin Gothic Book" w:hAnsi="Franklin Gothic Book" w:cs="Arial"/>
        </w:rPr>
        <w:t>10</w:t>
      </w:r>
      <w:r w:rsidRPr="008E5DF1">
        <w:rPr>
          <w:rFonts w:ascii="Franklin Gothic Book" w:hAnsi="Franklin Gothic Book" w:cs="Arial"/>
        </w:rPr>
        <w:t xml:space="preserve"> weeks will normally be required between the Assessment Meeting and the date of the Gateway review.</w:t>
      </w:r>
    </w:p>
    <w:p w14:paraId="222E89F8" w14:textId="2C96CEC6" w:rsidR="008A061B"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 xml:space="preserve">The initial RPA assessment will normally be used throughout the life of the Gateway review process, even though it might decline during the project lifecycle. Should the RPA marking increase, the higher assessment may take precedent. Departments, in discussion with </w:t>
      </w:r>
      <w:r w:rsidR="000402BB" w:rsidRPr="008E5DF1">
        <w:rPr>
          <w:rFonts w:ascii="Franklin Gothic Book" w:hAnsi="Franklin Gothic Book" w:cs="Arial"/>
        </w:rPr>
        <w:t>the</w:t>
      </w:r>
      <w:r w:rsidR="00134257" w:rsidRPr="008E5DF1">
        <w:rPr>
          <w:rFonts w:ascii="Franklin Gothic Book" w:hAnsi="Franklin Gothic Book" w:cs="Arial"/>
        </w:rPr>
        <w:t>ir P3O</w:t>
      </w:r>
      <w:r w:rsidRPr="008E5DF1">
        <w:rPr>
          <w:rFonts w:ascii="Franklin Gothic Book" w:hAnsi="Franklin Gothic Book" w:cs="Arial"/>
        </w:rPr>
        <w:t>, should undertake periodic reviews of their project portfolios to ensure consistent and appropriate use of the RPA in setting risk levels and hence th</w:t>
      </w:r>
      <w:r w:rsidR="000402BB" w:rsidRPr="008E5DF1">
        <w:rPr>
          <w:rFonts w:ascii="Franklin Gothic Book" w:hAnsi="Franklin Gothic Book" w:cs="Arial"/>
        </w:rPr>
        <w:t>e appropriate assurance regime.</w:t>
      </w:r>
    </w:p>
    <w:p w14:paraId="4BED6A83" w14:textId="77777777" w:rsidR="008A061B"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bCs/>
        </w:rPr>
        <w:t xml:space="preserve">The RPA will again be reviewed at the Gateway </w:t>
      </w:r>
      <w:r w:rsidR="000402BB" w:rsidRPr="008E5DF1">
        <w:rPr>
          <w:rFonts w:ascii="Franklin Gothic Book" w:hAnsi="Franklin Gothic Book" w:cs="Arial"/>
          <w:bCs/>
        </w:rPr>
        <w:t>R</w:t>
      </w:r>
      <w:r w:rsidRPr="008E5DF1">
        <w:rPr>
          <w:rFonts w:ascii="Franklin Gothic Book" w:hAnsi="Franklin Gothic Book" w:cs="Arial"/>
          <w:bCs/>
        </w:rPr>
        <w:t xml:space="preserve">eview </w:t>
      </w:r>
      <w:r w:rsidR="000402BB" w:rsidRPr="008E5DF1">
        <w:rPr>
          <w:rFonts w:ascii="Franklin Gothic Book" w:hAnsi="Franklin Gothic Book" w:cs="Arial"/>
          <w:bCs/>
        </w:rPr>
        <w:t>A</w:t>
      </w:r>
      <w:r w:rsidRPr="008E5DF1">
        <w:rPr>
          <w:rFonts w:ascii="Franklin Gothic Book" w:hAnsi="Franklin Gothic Book" w:cs="Arial"/>
          <w:bCs/>
        </w:rPr>
        <w:t xml:space="preserve">ssessment </w:t>
      </w:r>
      <w:r w:rsidR="000402BB" w:rsidRPr="008E5DF1">
        <w:rPr>
          <w:rFonts w:ascii="Franklin Gothic Book" w:hAnsi="Franklin Gothic Book" w:cs="Arial"/>
          <w:bCs/>
        </w:rPr>
        <w:t>M</w:t>
      </w:r>
      <w:r w:rsidRPr="008E5DF1">
        <w:rPr>
          <w:rFonts w:ascii="Franklin Gothic Book" w:hAnsi="Franklin Gothic Book" w:cs="Arial"/>
          <w:bCs/>
        </w:rPr>
        <w:t xml:space="preserve">eeting </w:t>
      </w:r>
      <w:r w:rsidRPr="008E5DF1">
        <w:rPr>
          <w:rFonts w:ascii="Franklin Gothic Book" w:hAnsi="Franklin Gothic Book" w:cs="Arial"/>
        </w:rPr>
        <w:t>to ensure there have been no material changes since the RPA was completed</w:t>
      </w:r>
      <w:r w:rsidRPr="008E5DF1">
        <w:rPr>
          <w:rFonts w:ascii="Franklin Gothic Book" w:hAnsi="Franklin Gothic Book" w:cs="Arial"/>
          <w:bCs/>
        </w:rPr>
        <w:t xml:space="preserve">. Following </w:t>
      </w:r>
      <w:r w:rsidRPr="008E5DF1">
        <w:rPr>
          <w:rFonts w:ascii="Franklin Gothic Book" w:hAnsi="Franklin Gothic Book" w:cs="Arial"/>
        </w:rPr>
        <w:t>the assessment meeting the constitution of the review team will be determined.</w:t>
      </w:r>
    </w:p>
    <w:p w14:paraId="43C7ABC5" w14:textId="77777777" w:rsidR="008A061B"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As the environment in which programme</w:t>
      </w:r>
      <w:r w:rsidR="00F23841" w:rsidRPr="008E5DF1">
        <w:rPr>
          <w:rFonts w:ascii="Franklin Gothic Book" w:hAnsi="Franklin Gothic Book" w:cs="Arial"/>
        </w:rPr>
        <w:t>s</w:t>
      </w:r>
      <w:r w:rsidRPr="008E5DF1">
        <w:rPr>
          <w:rFonts w:ascii="Franklin Gothic Book" w:hAnsi="Franklin Gothic Book" w:cs="Arial"/>
        </w:rPr>
        <w:t>/projects operate can be different</w:t>
      </w:r>
      <w:r w:rsidR="000B61CC" w:rsidRPr="008E5DF1">
        <w:rPr>
          <w:rFonts w:ascii="Franklin Gothic Book" w:hAnsi="Franklin Gothic Book" w:cs="Arial"/>
        </w:rPr>
        <w:t>,</w:t>
      </w:r>
      <w:r w:rsidRPr="008E5DF1">
        <w:rPr>
          <w:rFonts w:ascii="Franklin Gothic Book" w:hAnsi="Franklin Gothic Book" w:cs="Arial"/>
        </w:rPr>
        <w:t xml:space="preserve"> there may be other aspects of a programme/project that might significantly </w:t>
      </w:r>
      <w:r w:rsidR="00F23841" w:rsidRPr="008E5DF1">
        <w:rPr>
          <w:rFonts w:ascii="Franklin Gothic Book" w:hAnsi="Franklin Gothic Book" w:cs="Arial"/>
        </w:rPr>
        <w:t xml:space="preserve">be </w:t>
      </w:r>
      <w:r w:rsidRPr="008E5DF1">
        <w:rPr>
          <w:rFonts w:ascii="Franklin Gothic Book" w:hAnsi="Franklin Gothic Book" w:cs="Arial"/>
        </w:rPr>
        <w:t>covered by the RPA which affects the impact or complexity assessments. These additional aspects, if considered material to the overall impact or complexity assessments, should be reflected with explanatory notes in the overall assessments in Tables A &amp; B respectively</w:t>
      </w:r>
      <w:r w:rsidR="00F23841" w:rsidRPr="008E5DF1">
        <w:rPr>
          <w:rFonts w:ascii="Franklin Gothic Book" w:hAnsi="Franklin Gothic Book" w:cs="Arial"/>
        </w:rPr>
        <w:t>.</w:t>
      </w:r>
    </w:p>
    <w:p w14:paraId="16716BFD" w14:textId="6047E035" w:rsidR="002C28F8" w:rsidRPr="008E5DF1" w:rsidRDefault="008A061B" w:rsidP="00887195">
      <w:pPr>
        <w:spacing w:before="100" w:beforeAutospacing="1" w:after="100" w:afterAutospacing="1" w:line="360" w:lineRule="auto"/>
        <w:rPr>
          <w:rFonts w:ascii="Franklin Gothic Book" w:hAnsi="Franklin Gothic Book" w:cs="Arial"/>
        </w:rPr>
      </w:pPr>
      <w:r w:rsidRPr="008E5DF1">
        <w:rPr>
          <w:rFonts w:ascii="Franklin Gothic Book" w:hAnsi="Franklin Gothic Book" w:cs="Arial"/>
        </w:rPr>
        <w:t xml:space="preserve">If you have further questions about the use or completion of the RPA, please contact the </w:t>
      </w:r>
      <w:proofErr w:type="spellStart"/>
      <w:r w:rsidR="00134257" w:rsidRPr="008E5DF1">
        <w:rPr>
          <w:rFonts w:ascii="Franklin Gothic Book" w:hAnsi="Franklin Gothic Book" w:cs="Arial"/>
        </w:rPr>
        <w:t>the</w:t>
      </w:r>
      <w:proofErr w:type="spellEnd"/>
      <w:r w:rsidR="00134257" w:rsidRPr="008E5DF1">
        <w:rPr>
          <w:rFonts w:ascii="Franklin Gothic Book" w:hAnsi="Franklin Gothic Book" w:cs="Arial"/>
        </w:rPr>
        <w:t xml:space="preserve"> Commercial Delivery Group </w:t>
      </w:r>
      <w:r w:rsidR="00F23841" w:rsidRPr="008E5DF1">
        <w:rPr>
          <w:rFonts w:ascii="Franklin Gothic Book" w:hAnsi="Franklin Gothic Book" w:cs="Arial"/>
        </w:rPr>
        <w:t>by</w:t>
      </w:r>
      <w:r w:rsidRPr="008E5DF1">
        <w:rPr>
          <w:rFonts w:ascii="Franklin Gothic Book" w:hAnsi="Franklin Gothic Book" w:cs="Arial"/>
        </w:rPr>
        <w:t xml:space="preserve"> email </w:t>
      </w:r>
      <w:r w:rsidR="00F23841" w:rsidRPr="008E5DF1">
        <w:rPr>
          <w:rFonts w:ascii="Franklin Gothic Book" w:hAnsi="Franklin Gothic Book" w:cs="Arial"/>
        </w:rPr>
        <w:t xml:space="preserve">at </w:t>
      </w:r>
      <w:hyperlink r:id="rId9" w:history="1">
        <w:r w:rsidR="007F4D84" w:rsidRPr="008E5DF1">
          <w:rPr>
            <w:rStyle w:val="Hyperlink"/>
            <w:rFonts w:ascii="Franklin Gothic Book" w:hAnsi="Franklin Gothic Book" w:cs="Arial"/>
            <w:color w:val="auto"/>
          </w:rPr>
          <w:t>CDG@finance-ni.gov.uk</w:t>
        </w:r>
      </w:hyperlink>
      <w:r w:rsidRPr="008E5DF1">
        <w:rPr>
          <w:rFonts w:ascii="Franklin Gothic Book" w:hAnsi="Franklin Gothic Book" w:cs="Arial"/>
        </w:rPr>
        <w:t xml:space="preserve"> or by telephone </w:t>
      </w:r>
      <w:r w:rsidR="00F23841" w:rsidRPr="008E5DF1">
        <w:rPr>
          <w:rFonts w:ascii="Franklin Gothic Book" w:hAnsi="Franklin Gothic Book" w:cs="Arial"/>
        </w:rPr>
        <w:t xml:space="preserve">on </w:t>
      </w:r>
      <w:r w:rsidRPr="008E5DF1">
        <w:rPr>
          <w:rFonts w:ascii="Franklin Gothic Book" w:hAnsi="Franklin Gothic Book" w:cs="Arial"/>
        </w:rPr>
        <w:t>028 9081 6105.</w:t>
      </w:r>
    </w:p>
    <w:sectPr w:rsidR="002C28F8" w:rsidRPr="008E5DF1" w:rsidSect="00056252">
      <w:headerReference w:type="default" r:id="rId10"/>
      <w:footerReference w:type="default" r:id="rId11"/>
      <w:head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2079" w14:textId="77777777" w:rsidR="00981EA0" w:rsidRDefault="00981EA0" w:rsidP="008A061B">
      <w:r>
        <w:separator/>
      </w:r>
    </w:p>
  </w:endnote>
  <w:endnote w:type="continuationSeparator" w:id="0">
    <w:p w14:paraId="03966D69" w14:textId="77777777" w:rsidR="00981EA0" w:rsidRDefault="00981EA0" w:rsidP="008A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9EC5" w14:textId="4C12310D" w:rsidR="008A061B" w:rsidRPr="008A061B" w:rsidRDefault="008A061B" w:rsidP="008A061B">
    <w:pPr>
      <w:pStyle w:val="Footer"/>
      <w:jc w:val="center"/>
      <w:rPr>
        <w:rFonts w:ascii="Franklin Gothic Book" w:hAnsi="Franklin Gothic Book"/>
      </w:rPr>
    </w:pPr>
    <w:r w:rsidRPr="008A061B">
      <w:rPr>
        <w:rFonts w:ascii="Franklin Gothic Book" w:hAnsi="Franklin Gothic Book"/>
      </w:rPr>
      <w:t>Version 1.</w:t>
    </w:r>
    <w:r w:rsidR="001B4FCA">
      <w:rPr>
        <w:rFonts w:ascii="Franklin Gothic Book" w:hAnsi="Franklin Gothic Book"/>
      </w:rPr>
      <w:t>5</w:t>
    </w:r>
    <w:r w:rsidRPr="008A061B">
      <w:rPr>
        <w:rFonts w:ascii="Franklin Gothic Book" w:hAnsi="Franklin Gothic Book"/>
      </w:rPr>
      <w:t xml:space="preserve"> – </w:t>
    </w:r>
    <w:r w:rsidR="00846EB0">
      <w:rPr>
        <w:rFonts w:ascii="Franklin Gothic Book" w:hAnsi="Franklin Gothic Book"/>
      </w:rPr>
      <w:t>February</w:t>
    </w:r>
    <w:r w:rsidR="00D72F51">
      <w:rPr>
        <w:rFonts w:ascii="Franklin Gothic Book" w:hAnsi="Franklin Gothic Book"/>
      </w:rPr>
      <w:t xml:space="preserve"> 202</w:t>
    </w:r>
    <w:r w:rsidR="00846EB0">
      <w:rPr>
        <w:rFonts w:ascii="Franklin Gothic Book" w:hAnsi="Franklin Gothic Book"/>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BE2E" w14:textId="77777777" w:rsidR="00981EA0" w:rsidRDefault="00981EA0" w:rsidP="008A061B">
      <w:r>
        <w:separator/>
      </w:r>
    </w:p>
  </w:footnote>
  <w:footnote w:type="continuationSeparator" w:id="0">
    <w:p w14:paraId="77A33772" w14:textId="77777777" w:rsidR="00981EA0" w:rsidRDefault="00981EA0" w:rsidP="008A061B">
      <w:r>
        <w:continuationSeparator/>
      </w:r>
    </w:p>
  </w:footnote>
  <w:footnote w:id="1">
    <w:p w14:paraId="7C24D613" w14:textId="7A43FD33" w:rsidR="00B80398" w:rsidRPr="008E5DF1" w:rsidRDefault="00B80398">
      <w:pPr>
        <w:pStyle w:val="FootnoteText"/>
        <w:rPr>
          <w:lang w:val="en-US"/>
        </w:rPr>
      </w:pPr>
      <w:r w:rsidRPr="008E5DF1">
        <w:rPr>
          <w:rStyle w:val="FootnoteReference"/>
        </w:rPr>
        <w:footnoteRef/>
      </w:r>
      <w:r w:rsidRPr="008E5DF1">
        <w:t xml:space="preserve"> </w:t>
      </w:r>
      <w:r w:rsidRPr="008E5DF1">
        <w:rPr>
          <w:rFonts w:ascii="Franklin Gothic Book" w:hAnsi="Franklin Gothic Book" w:cs="Arial"/>
        </w:rPr>
        <w:t xml:space="preserve">Social License means </w:t>
      </w:r>
      <w:r w:rsidRPr="008E5DF1">
        <w:rPr>
          <w:rFonts w:ascii="Franklin Gothic Book" w:hAnsi="Franklin Gothic Book" w:cs="Arial"/>
          <w:i/>
          <w:iCs/>
        </w:rPr>
        <w:t>“building and sustaining ‘buy-in’ and trust from stakeholders, including the communities and places where programmes and projects happen, enabling statutory approvals to proceed and delivery of the right thing to do and in the right 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0042" w14:textId="77777777" w:rsidR="008A061B" w:rsidRDefault="008A061B" w:rsidP="008A061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C26D" w14:textId="77777777" w:rsidR="00D72F51" w:rsidRDefault="00D72F51" w:rsidP="00D72F51">
    <w:pPr>
      <w:pStyle w:val="Header"/>
      <w:jc w:val="right"/>
    </w:pPr>
    <w:r>
      <w:rPr>
        <w:noProof/>
      </w:rPr>
      <w:drawing>
        <wp:inline distT="0" distB="0" distL="0" distR="0" wp14:anchorId="1C99828E" wp14:editId="48325312">
          <wp:extent cx="2657475" cy="514350"/>
          <wp:effectExtent l="0" t="0" r="9525" b="0"/>
          <wp:docPr id="380208441" name="Picture 380208441" descr="DoF logo (002)"/>
          <wp:cNvGraphicFramePr/>
          <a:graphic xmlns:a="http://schemas.openxmlformats.org/drawingml/2006/main">
            <a:graphicData uri="http://schemas.openxmlformats.org/drawingml/2006/picture">
              <pic:pic xmlns:pic="http://schemas.openxmlformats.org/drawingml/2006/picture">
                <pic:nvPicPr>
                  <pic:cNvPr id="1" name="Picture 1" descr="DoF logo (00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A32"/>
    <w:multiLevelType w:val="hybridMultilevel"/>
    <w:tmpl w:val="BADE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F4DAF"/>
    <w:multiLevelType w:val="hybridMultilevel"/>
    <w:tmpl w:val="DDCC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635C7"/>
    <w:multiLevelType w:val="hybridMultilevel"/>
    <w:tmpl w:val="45D8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570D9"/>
    <w:multiLevelType w:val="hybridMultilevel"/>
    <w:tmpl w:val="E3D2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36C17"/>
    <w:multiLevelType w:val="hybridMultilevel"/>
    <w:tmpl w:val="116A5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147EC0"/>
    <w:multiLevelType w:val="hybridMultilevel"/>
    <w:tmpl w:val="9A28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62CA8"/>
    <w:multiLevelType w:val="hybridMultilevel"/>
    <w:tmpl w:val="D572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55FF1"/>
    <w:multiLevelType w:val="hybridMultilevel"/>
    <w:tmpl w:val="EFD20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5C5983"/>
    <w:multiLevelType w:val="hybridMultilevel"/>
    <w:tmpl w:val="612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75A33"/>
    <w:multiLevelType w:val="hybridMultilevel"/>
    <w:tmpl w:val="2A8EE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693703">
    <w:abstractNumId w:val="0"/>
  </w:num>
  <w:num w:numId="2" w16cid:durableId="345641912">
    <w:abstractNumId w:val="2"/>
  </w:num>
  <w:num w:numId="3" w16cid:durableId="291637980">
    <w:abstractNumId w:val="6"/>
  </w:num>
  <w:num w:numId="4" w16cid:durableId="1502160760">
    <w:abstractNumId w:val="7"/>
  </w:num>
  <w:num w:numId="5" w16cid:durableId="374818817">
    <w:abstractNumId w:val="1"/>
  </w:num>
  <w:num w:numId="6" w16cid:durableId="483207641">
    <w:abstractNumId w:val="4"/>
  </w:num>
  <w:num w:numId="7" w16cid:durableId="1429733603">
    <w:abstractNumId w:val="3"/>
  </w:num>
  <w:num w:numId="8" w16cid:durableId="796337620">
    <w:abstractNumId w:val="9"/>
  </w:num>
  <w:num w:numId="9" w16cid:durableId="547841756">
    <w:abstractNumId w:val="5"/>
  </w:num>
  <w:num w:numId="10" w16cid:durableId="1402481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1B"/>
    <w:rsid w:val="00003480"/>
    <w:rsid w:val="00004A36"/>
    <w:rsid w:val="000065A2"/>
    <w:rsid w:val="00007BA9"/>
    <w:rsid w:val="0001098F"/>
    <w:rsid w:val="000152B1"/>
    <w:rsid w:val="00023556"/>
    <w:rsid w:val="00030705"/>
    <w:rsid w:val="000343D4"/>
    <w:rsid w:val="000402BB"/>
    <w:rsid w:val="00040C90"/>
    <w:rsid w:val="00056252"/>
    <w:rsid w:val="00056412"/>
    <w:rsid w:val="0005730B"/>
    <w:rsid w:val="00082B22"/>
    <w:rsid w:val="00083FD5"/>
    <w:rsid w:val="00084C1F"/>
    <w:rsid w:val="00094467"/>
    <w:rsid w:val="00095951"/>
    <w:rsid w:val="00097447"/>
    <w:rsid w:val="000A04A9"/>
    <w:rsid w:val="000A0AF0"/>
    <w:rsid w:val="000B2D4A"/>
    <w:rsid w:val="000B3D6C"/>
    <w:rsid w:val="000B61CC"/>
    <w:rsid w:val="000B6882"/>
    <w:rsid w:val="000C1085"/>
    <w:rsid w:val="000D4889"/>
    <w:rsid w:val="000D5D20"/>
    <w:rsid w:val="000D69FC"/>
    <w:rsid w:val="000D782A"/>
    <w:rsid w:val="000E20C2"/>
    <w:rsid w:val="000E365E"/>
    <w:rsid w:val="000E4478"/>
    <w:rsid w:val="000E7648"/>
    <w:rsid w:val="001017DB"/>
    <w:rsid w:val="0010183F"/>
    <w:rsid w:val="00104A0F"/>
    <w:rsid w:val="001051B7"/>
    <w:rsid w:val="00107DA3"/>
    <w:rsid w:val="00115529"/>
    <w:rsid w:val="001213CA"/>
    <w:rsid w:val="001270BF"/>
    <w:rsid w:val="00131CD2"/>
    <w:rsid w:val="00131FEE"/>
    <w:rsid w:val="00133404"/>
    <w:rsid w:val="00133D2F"/>
    <w:rsid w:val="00134257"/>
    <w:rsid w:val="00142A08"/>
    <w:rsid w:val="0014612E"/>
    <w:rsid w:val="00146566"/>
    <w:rsid w:val="001514ED"/>
    <w:rsid w:val="00156C0A"/>
    <w:rsid w:val="001632FF"/>
    <w:rsid w:val="001652C6"/>
    <w:rsid w:val="00166ABA"/>
    <w:rsid w:val="001712E9"/>
    <w:rsid w:val="00174368"/>
    <w:rsid w:val="00182EF3"/>
    <w:rsid w:val="0018445B"/>
    <w:rsid w:val="00184E27"/>
    <w:rsid w:val="0018761C"/>
    <w:rsid w:val="001A0DA9"/>
    <w:rsid w:val="001A7B1D"/>
    <w:rsid w:val="001B2769"/>
    <w:rsid w:val="001B4FCA"/>
    <w:rsid w:val="001B73E9"/>
    <w:rsid w:val="001C0265"/>
    <w:rsid w:val="001C3BBB"/>
    <w:rsid w:val="001D35AE"/>
    <w:rsid w:val="001D5DEB"/>
    <w:rsid w:val="001D666E"/>
    <w:rsid w:val="001D756F"/>
    <w:rsid w:val="001E261C"/>
    <w:rsid w:val="001F2D29"/>
    <w:rsid w:val="001F3497"/>
    <w:rsid w:val="001F513A"/>
    <w:rsid w:val="001F6292"/>
    <w:rsid w:val="001F70A8"/>
    <w:rsid w:val="001F7F4B"/>
    <w:rsid w:val="00212692"/>
    <w:rsid w:val="00217B90"/>
    <w:rsid w:val="0023603E"/>
    <w:rsid w:val="00241645"/>
    <w:rsid w:val="002420DE"/>
    <w:rsid w:val="00243BB2"/>
    <w:rsid w:val="00244C36"/>
    <w:rsid w:val="00247D26"/>
    <w:rsid w:val="00247EFA"/>
    <w:rsid w:val="00250023"/>
    <w:rsid w:val="002506FF"/>
    <w:rsid w:val="00251B87"/>
    <w:rsid w:val="00256BFC"/>
    <w:rsid w:val="00257442"/>
    <w:rsid w:val="00261BAD"/>
    <w:rsid w:val="0026396E"/>
    <w:rsid w:val="00267C46"/>
    <w:rsid w:val="00270267"/>
    <w:rsid w:val="002704C2"/>
    <w:rsid w:val="0028469D"/>
    <w:rsid w:val="00286A1C"/>
    <w:rsid w:val="00286DF8"/>
    <w:rsid w:val="00287EF1"/>
    <w:rsid w:val="00294AF0"/>
    <w:rsid w:val="002966FE"/>
    <w:rsid w:val="00297364"/>
    <w:rsid w:val="002A51B3"/>
    <w:rsid w:val="002B0970"/>
    <w:rsid w:val="002B2528"/>
    <w:rsid w:val="002B5415"/>
    <w:rsid w:val="002C1A55"/>
    <w:rsid w:val="002C26D4"/>
    <w:rsid w:val="002C28F8"/>
    <w:rsid w:val="002C3C47"/>
    <w:rsid w:val="002C5EC4"/>
    <w:rsid w:val="002C5FE7"/>
    <w:rsid w:val="002C7090"/>
    <w:rsid w:val="002D58E4"/>
    <w:rsid w:val="002E3BE0"/>
    <w:rsid w:val="002E6ECB"/>
    <w:rsid w:val="00300C6E"/>
    <w:rsid w:val="003011FA"/>
    <w:rsid w:val="00305D44"/>
    <w:rsid w:val="00314950"/>
    <w:rsid w:val="00315187"/>
    <w:rsid w:val="00317449"/>
    <w:rsid w:val="0032029B"/>
    <w:rsid w:val="0032075A"/>
    <w:rsid w:val="00322FFE"/>
    <w:rsid w:val="00324FB2"/>
    <w:rsid w:val="003273DE"/>
    <w:rsid w:val="00331DCD"/>
    <w:rsid w:val="00332C70"/>
    <w:rsid w:val="00334459"/>
    <w:rsid w:val="00334FFD"/>
    <w:rsid w:val="00337879"/>
    <w:rsid w:val="003408B7"/>
    <w:rsid w:val="00341ABF"/>
    <w:rsid w:val="00347515"/>
    <w:rsid w:val="00347F95"/>
    <w:rsid w:val="00353BCE"/>
    <w:rsid w:val="00354A00"/>
    <w:rsid w:val="0035504F"/>
    <w:rsid w:val="003555EB"/>
    <w:rsid w:val="00361B92"/>
    <w:rsid w:val="003648B6"/>
    <w:rsid w:val="00365F07"/>
    <w:rsid w:val="00371533"/>
    <w:rsid w:val="003749C6"/>
    <w:rsid w:val="00390336"/>
    <w:rsid w:val="00393CE5"/>
    <w:rsid w:val="00394F59"/>
    <w:rsid w:val="0039552D"/>
    <w:rsid w:val="003A79EF"/>
    <w:rsid w:val="003B43F7"/>
    <w:rsid w:val="003B4EFE"/>
    <w:rsid w:val="003B5152"/>
    <w:rsid w:val="003D2EC9"/>
    <w:rsid w:val="003D7BEC"/>
    <w:rsid w:val="003E31DC"/>
    <w:rsid w:val="003E686D"/>
    <w:rsid w:val="003F0502"/>
    <w:rsid w:val="003F1519"/>
    <w:rsid w:val="003F6286"/>
    <w:rsid w:val="004059BC"/>
    <w:rsid w:val="00406F3A"/>
    <w:rsid w:val="004102E8"/>
    <w:rsid w:val="004140B4"/>
    <w:rsid w:val="004153DD"/>
    <w:rsid w:val="00423E26"/>
    <w:rsid w:val="0043009C"/>
    <w:rsid w:val="00433932"/>
    <w:rsid w:val="0044198F"/>
    <w:rsid w:val="00441AD7"/>
    <w:rsid w:val="00441C61"/>
    <w:rsid w:val="0044328D"/>
    <w:rsid w:val="0044510C"/>
    <w:rsid w:val="00445679"/>
    <w:rsid w:val="004461B9"/>
    <w:rsid w:val="00446BB0"/>
    <w:rsid w:val="00450BEB"/>
    <w:rsid w:val="00452199"/>
    <w:rsid w:val="00456DFE"/>
    <w:rsid w:val="00471FEE"/>
    <w:rsid w:val="00473E88"/>
    <w:rsid w:val="0047555D"/>
    <w:rsid w:val="00476B18"/>
    <w:rsid w:val="00481F96"/>
    <w:rsid w:val="00482E9E"/>
    <w:rsid w:val="00483FCC"/>
    <w:rsid w:val="00491872"/>
    <w:rsid w:val="00494D85"/>
    <w:rsid w:val="004959EA"/>
    <w:rsid w:val="00497B1C"/>
    <w:rsid w:val="004B08EC"/>
    <w:rsid w:val="004B0943"/>
    <w:rsid w:val="004B0E51"/>
    <w:rsid w:val="004B2FF3"/>
    <w:rsid w:val="004C3FB3"/>
    <w:rsid w:val="004C5AE1"/>
    <w:rsid w:val="004C5DB9"/>
    <w:rsid w:val="004C76B2"/>
    <w:rsid w:val="004D1BEA"/>
    <w:rsid w:val="004D1C79"/>
    <w:rsid w:val="004D2140"/>
    <w:rsid w:val="004D23A8"/>
    <w:rsid w:val="004D2BC2"/>
    <w:rsid w:val="004D3570"/>
    <w:rsid w:val="004E4A64"/>
    <w:rsid w:val="004E537E"/>
    <w:rsid w:val="004F09C6"/>
    <w:rsid w:val="004F5BFF"/>
    <w:rsid w:val="00500144"/>
    <w:rsid w:val="00504DED"/>
    <w:rsid w:val="00506893"/>
    <w:rsid w:val="00520B82"/>
    <w:rsid w:val="00523C3B"/>
    <w:rsid w:val="00524D10"/>
    <w:rsid w:val="00532EE0"/>
    <w:rsid w:val="00533D1B"/>
    <w:rsid w:val="00534C50"/>
    <w:rsid w:val="005375CE"/>
    <w:rsid w:val="00544548"/>
    <w:rsid w:val="00545DB8"/>
    <w:rsid w:val="0055215B"/>
    <w:rsid w:val="00553807"/>
    <w:rsid w:val="00554500"/>
    <w:rsid w:val="00556C2E"/>
    <w:rsid w:val="00557270"/>
    <w:rsid w:val="00564BCA"/>
    <w:rsid w:val="00564D92"/>
    <w:rsid w:val="005670FF"/>
    <w:rsid w:val="00571BFB"/>
    <w:rsid w:val="005721DA"/>
    <w:rsid w:val="005807C8"/>
    <w:rsid w:val="005810D2"/>
    <w:rsid w:val="0058291E"/>
    <w:rsid w:val="00586841"/>
    <w:rsid w:val="00587EE9"/>
    <w:rsid w:val="00591823"/>
    <w:rsid w:val="00593691"/>
    <w:rsid w:val="005950D1"/>
    <w:rsid w:val="005977F0"/>
    <w:rsid w:val="005A21EA"/>
    <w:rsid w:val="005A4710"/>
    <w:rsid w:val="005B11B0"/>
    <w:rsid w:val="005B3DAD"/>
    <w:rsid w:val="005B484C"/>
    <w:rsid w:val="005C26B0"/>
    <w:rsid w:val="005C7D0D"/>
    <w:rsid w:val="005D12D7"/>
    <w:rsid w:val="005D6F16"/>
    <w:rsid w:val="005E194E"/>
    <w:rsid w:val="005E4C3C"/>
    <w:rsid w:val="005E66C5"/>
    <w:rsid w:val="005E72D6"/>
    <w:rsid w:val="005F187C"/>
    <w:rsid w:val="005F3649"/>
    <w:rsid w:val="005F4093"/>
    <w:rsid w:val="005F450C"/>
    <w:rsid w:val="005F5169"/>
    <w:rsid w:val="005F6344"/>
    <w:rsid w:val="005F7E83"/>
    <w:rsid w:val="00603B61"/>
    <w:rsid w:val="006043AD"/>
    <w:rsid w:val="006104C9"/>
    <w:rsid w:val="00610DB2"/>
    <w:rsid w:val="00617A54"/>
    <w:rsid w:val="0062185C"/>
    <w:rsid w:val="00621BD0"/>
    <w:rsid w:val="006245D2"/>
    <w:rsid w:val="00625CAC"/>
    <w:rsid w:val="006376AA"/>
    <w:rsid w:val="00655B91"/>
    <w:rsid w:val="00656332"/>
    <w:rsid w:val="006607ED"/>
    <w:rsid w:val="006652E6"/>
    <w:rsid w:val="00665BA7"/>
    <w:rsid w:val="00666A92"/>
    <w:rsid w:val="00670049"/>
    <w:rsid w:val="00670A00"/>
    <w:rsid w:val="00674604"/>
    <w:rsid w:val="00676CE3"/>
    <w:rsid w:val="00677D4E"/>
    <w:rsid w:val="00680CEC"/>
    <w:rsid w:val="00682006"/>
    <w:rsid w:val="0068201E"/>
    <w:rsid w:val="006855BE"/>
    <w:rsid w:val="00687185"/>
    <w:rsid w:val="006874CB"/>
    <w:rsid w:val="006928B0"/>
    <w:rsid w:val="00695523"/>
    <w:rsid w:val="006957C3"/>
    <w:rsid w:val="006A6F2A"/>
    <w:rsid w:val="006A71F9"/>
    <w:rsid w:val="006B294B"/>
    <w:rsid w:val="006B2A24"/>
    <w:rsid w:val="006B584C"/>
    <w:rsid w:val="006B6EDD"/>
    <w:rsid w:val="006C7111"/>
    <w:rsid w:val="006D06D0"/>
    <w:rsid w:val="006D2B5A"/>
    <w:rsid w:val="006D3D20"/>
    <w:rsid w:val="006D4A85"/>
    <w:rsid w:val="006D7123"/>
    <w:rsid w:val="006E4E16"/>
    <w:rsid w:val="006E6ED5"/>
    <w:rsid w:val="006F387E"/>
    <w:rsid w:val="006F50B8"/>
    <w:rsid w:val="006F5FAE"/>
    <w:rsid w:val="006F6B01"/>
    <w:rsid w:val="00700ADF"/>
    <w:rsid w:val="00701FD5"/>
    <w:rsid w:val="00705473"/>
    <w:rsid w:val="00706814"/>
    <w:rsid w:val="00714B15"/>
    <w:rsid w:val="007201C5"/>
    <w:rsid w:val="00723909"/>
    <w:rsid w:val="00727228"/>
    <w:rsid w:val="0073160F"/>
    <w:rsid w:val="0073213C"/>
    <w:rsid w:val="00734B3B"/>
    <w:rsid w:val="00742B76"/>
    <w:rsid w:val="00744C70"/>
    <w:rsid w:val="007507CD"/>
    <w:rsid w:val="00756B18"/>
    <w:rsid w:val="00770D93"/>
    <w:rsid w:val="00772368"/>
    <w:rsid w:val="00775762"/>
    <w:rsid w:val="0079015B"/>
    <w:rsid w:val="00796A68"/>
    <w:rsid w:val="007B2D93"/>
    <w:rsid w:val="007B53DE"/>
    <w:rsid w:val="007C1360"/>
    <w:rsid w:val="007C1D17"/>
    <w:rsid w:val="007D17DD"/>
    <w:rsid w:val="007D53CA"/>
    <w:rsid w:val="007D605A"/>
    <w:rsid w:val="007D6175"/>
    <w:rsid w:val="007D7710"/>
    <w:rsid w:val="007E09F1"/>
    <w:rsid w:val="007E1BE6"/>
    <w:rsid w:val="007E377C"/>
    <w:rsid w:val="007E6AD1"/>
    <w:rsid w:val="007F4D84"/>
    <w:rsid w:val="00802E94"/>
    <w:rsid w:val="00803552"/>
    <w:rsid w:val="00803DAB"/>
    <w:rsid w:val="0081118D"/>
    <w:rsid w:val="00812B5B"/>
    <w:rsid w:val="008172E7"/>
    <w:rsid w:val="00820821"/>
    <w:rsid w:val="0082353C"/>
    <w:rsid w:val="00827BF2"/>
    <w:rsid w:val="0083042F"/>
    <w:rsid w:val="0083390A"/>
    <w:rsid w:val="00833ADA"/>
    <w:rsid w:val="00835B3C"/>
    <w:rsid w:val="00840B7B"/>
    <w:rsid w:val="0084275B"/>
    <w:rsid w:val="00846EB0"/>
    <w:rsid w:val="0085224F"/>
    <w:rsid w:val="00857E35"/>
    <w:rsid w:val="00862341"/>
    <w:rsid w:val="00873609"/>
    <w:rsid w:val="008754ED"/>
    <w:rsid w:val="00875E74"/>
    <w:rsid w:val="00876F90"/>
    <w:rsid w:val="00880511"/>
    <w:rsid w:val="00882346"/>
    <w:rsid w:val="00884F8B"/>
    <w:rsid w:val="00887195"/>
    <w:rsid w:val="00890642"/>
    <w:rsid w:val="00892F02"/>
    <w:rsid w:val="00893E7B"/>
    <w:rsid w:val="0089758C"/>
    <w:rsid w:val="008A061B"/>
    <w:rsid w:val="008B0886"/>
    <w:rsid w:val="008B1EA3"/>
    <w:rsid w:val="008B7D09"/>
    <w:rsid w:val="008C0048"/>
    <w:rsid w:val="008C0BF3"/>
    <w:rsid w:val="008C1981"/>
    <w:rsid w:val="008C2983"/>
    <w:rsid w:val="008C5D39"/>
    <w:rsid w:val="008C7A5D"/>
    <w:rsid w:val="008D1AAF"/>
    <w:rsid w:val="008E0BB2"/>
    <w:rsid w:val="008E1B19"/>
    <w:rsid w:val="008E3427"/>
    <w:rsid w:val="008E5DF1"/>
    <w:rsid w:val="008F1826"/>
    <w:rsid w:val="008F5E4C"/>
    <w:rsid w:val="008F6D42"/>
    <w:rsid w:val="00903DD7"/>
    <w:rsid w:val="00911F81"/>
    <w:rsid w:val="0091467A"/>
    <w:rsid w:val="00930126"/>
    <w:rsid w:val="00930F62"/>
    <w:rsid w:val="00944170"/>
    <w:rsid w:val="00944F72"/>
    <w:rsid w:val="00947E59"/>
    <w:rsid w:val="00953903"/>
    <w:rsid w:val="00957E42"/>
    <w:rsid w:val="0096166D"/>
    <w:rsid w:val="0096750E"/>
    <w:rsid w:val="00970B21"/>
    <w:rsid w:val="00973589"/>
    <w:rsid w:val="009767D4"/>
    <w:rsid w:val="00981EA0"/>
    <w:rsid w:val="00981F20"/>
    <w:rsid w:val="009834B9"/>
    <w:rsid w:val="00987536"/>
    <w:rsid w:val="009901DB"/>
    <w:rsid w:val="0099155A"/>
    <w:rsid w:val="00993185"/>
    <w:rsid w:val="009972C2"/>
    <w:rsid w:val="009A2D50"/>
    <w:rsid w:val="009B5952"/>
    <w:rsid w:val="009C45F7"/>
    <w:rsid w:val="009D6E56"/>
    <w:rsid w:val="009E034A"/>
    <w:rsid w:val="009E08C0"/>
    <w:rsid w:val="009E1900"/>
    <w:rsid w:val="009E4AD8"/>
    <w:rsid w:val="009F2412"/>
    <w:rsid w:val="009F51C0"/>
    <w:rsid w:val="009F6DC9"/>
    <w:rsid w:val="009F7359"/>
    <w:rsid w:val="009F7FDF"/>
    <w:rsid w:val="00A02619"/>
    <w:rsid w:val="00A07BF7"/>
    <w:rsid w:val="00A13C5B"/>
    <w:rsid w:val="00A21A46"/>
    <w:rsid w:val="00A25AEB"/>
    <w:rsid w:val="00A325AA"/>
    <w:rsid w:val="00A352BE"/>
    <w:rsid w:val="00A44F1A"/>
    <w:rsid w:val="00A54F5F"/>
    <w:rsid w:val="00A635CA"/>
    <w:rsid w:val="00A63823"/>
    <w:rsid w:val="00A6395D"/>
    <w:rsid w:val="00A66AF4"/>
    <w:rsid w:val="00A677DA"/>
    <w:rsid w:val="00A70FD1"/>
    <w:rsid w:val="00A71A1D"/>
    <w:rsid w:val="00A71E83"/>
    <w:rsid w:val="00A743F3"/>
    <w:rsid w:val="00A75F9F"/>
    <w:rsid w:val="00A760BE"/>
    <w:rsid w:val="00A7725D"/>
    <w:rsid w:val="00A83DF0"/>
    <w:rsid w:val="00A93913"/>
    <w:rsid w:val="00A95F66"/>
    <w:rsid w:val="00AA059F"/>
    <w:rsid w:val="00AA6403"/>
    <w:rsid w:val="00AB0CBE"/>
    <w:rsid w:val="00AB255A"/>
    <w:rsid w:val="00AB291C"/>
    <w:rsid w:val="00AB6C79"/>
    <w:rsid w:val="00AC159B"/>
    <w:rsid w:val="00AC3767"/>
    <w:rsid w:val="00AC46A2"/>
    <w:rsid w:val="00AC4A5A"/>
    <w:rsid w:val="00AD13EE"/>
    <w:rsid w:val="00AD199C"/>
    <w:rsid w:val="00AD63DE"/>
    <w:rsid w:val="00AE031A"/>
    <w:rsid w:val="00AF3253"/>
    <w:rsid w:val="00AF3583"/>
    <w:rsid w:val="00AF4C81"/>
    <w:rsid w:val="00B01298"/>
    <w:rsid w:val="00B1175F"/>
    <w:rsid w:val="00B12733"/>
    <w:rsid w:val="00B16EF5"/>
    <w:rsid w:val="00B22134"/>
    <w:rsid w:val="00B22759"/>
    <w:rsid w:val="00B26DA0"/>
    <w:rsid w:val="00B27B1B"/>
    <w:rsid w:val="00B330E3"/>
    <w:rsid w:val="00B3524E"/>
    <w:rsid w:val="00B5020C"/>
    <w:rsid w:val="00B6203D"/>
    <w:rsid w:val="00B643EE"/>
    <w:rsid w:val="00B661F4"/>
    <w:rsid w:val="00B67EE4"/>
    <w:rsid w:val="00B74CF3"/>
    <w:rsid w:val="00B7670C"/>
    <w:rsid w:val="00B80398"/>
    <w:rsid w:val="00B81EC4"/>
    <w:rsid w:val="00B82029"/>
    <w:rsid w:val="00B829AB"/>
    <w:rsid w:val="00B9353A"/>
    <w:rsid w:val="00B93EFB"/>
    <w:rsid w:val="00BA2E1F"/>
    <w:rsid w:val="00BA5195"/>
    <w:rsid w:val="00BA5757"/>
    <w:rsid w:val="00BA69F9"/>
    <w:rsid w:val="00BA7587"/>
    <w:rsid w:val="00BB50EB"/>
    <w:rsid w:val="00BB52C5"/>
    <w:rsid w:val="00BB6199"/>
    <w:rsid w:val="00BC07CB"/>
    <w:rsid w:val="00BD7428"/>
    <w:rsid w:val="00BD74D8"/>
    <w:rsid w:val="00BE04D2"/>
    <w:rsid w:val="00BE1A85"/>
    <w:rsid w:val="00BE24CC"/>
    <w:rsid w:val="00BE380E"/>
    <w:rsid w:val="00BE4F44"/>
    <w:rsid w:val="00BE6A12"/>
    <w:rsid w:val="00BF2833"/>
    <w:rsid w:val="00BF42B9"/>
    <w:rsid w:val="00C01483"/>
    <w:rsid w:val="00C04734"/>
    <w:rsid w:val="00C07BB8"/>
    <w:rsid w:val="00C15C8C"/>
    <w:rsid w:val="00C16415"/>
    <w:rsid w:val="00C1799F"/>
    <w:rsid w:val="00C203C8"/>
    <w:rsid w:val="00C20797"/>
    <w:rsid w:val="00C2217A"/>
    <w:rsid w:val="00C252B3"/>
    <w:rsid w:val="00C2722D"/>
    <w:rsid w:val="00C27BFE"/>
    <w:rsid w:val="00C30D10"/>
    <w:rsid w:val="00C30E37"/>
    <w:rsid w:val="00C32B86"/>
    <w:rsid w:val="00C36D5D"/>
    <w:rsid w:val="00C41AFD"/>
    <w:rsid w:val="00C424F7"/>
    <w:rsid w:val="00C44A62"/>
    <w:rsid w:val="00C44F2D"/>
    <w:rsid w:val="00C55655"/>
    <w:rsid w:val="00C5640C"/>
    <w:rsid w:val="00C57B6A"/>
    <w:rsid w:val="00C62BE1"/>
    <w:rsid w:val="00C64601"/>
    <w:rsid w:val="00C64DB3"/>
    <w:rsid w:val="00C65DE5"/>
    <w:rsid w:val="00C67CD6"/>
    <w:rsid w:val="00C71524"/>
    <w:rsid w:val="00C7408E"/>
    <w:rsid w:val="00C7764C"/>
    <w:rsid w:val="00C7772D"/>
    <w:rsid w:val="00C82392"/>
    <w:rsid w:val="00C9028C"/>
    <w:rsid w:val="00CA0230"/>
    <w:rsid w:val="00CA5C32"/>
    <w:rsid w:val="00CA606C"/>
    <w:rsid w:val="00CA6491"/>
    <w:rsid w:val="00CA7497"/>
    <w:rsid w:val="00CA75C1"/>
    <w:rsid w:val="00CB0978"/>
    <w:rsid w:val="00CB21C2"/>
    <w:rsid w:val="00CB293B"/>
    <w:rsid w:val="00CB4BD5"/>
    <w:rsid w:val="00CB5014"/>
    <w:rsid w:val="00CC24B3"/>
    <w:rsid w:val="00CC2AB4"/>
    <w:rsid w:val="00CC5DA1"/>
    <w:rsid w:val="00CD2FAB"/>
    <w:rsid w:val="00CD35DC"/>
    <w:rsid w:val="00CD4498"/>
    <w:rsid w:val="00CD6134"/>
    <w:rsid w:val="00CE218D"/>
    <w:rsid w:val="00CE2B39"/>
    <w:rsid w:val="00CE67F1"/>
    <w:rsid w:val="00CF1695"/>
    <w:rsid w:val="00CF3D06"/>
    <w:rsid w:val="00CF79B0"/>
    <w:rsid w:val="00D0379F"/>
    <w:rsid w:val="00D13B70"/>
    <w:rsid w:val="00D16845"/>
    <w:rsid w:val="00D26595"/>
    <w:rsid w:val="00D27842"/>
    <w:rsid w:val="00D27B33"/>
    <w:rsid w:val="00D30C34"/>
    <w:rsid w:val="00D348A8"/>
    <w:rsid w:val="00D35568"/>
    <w:rsid w:val="00D424FE"/>
    <w:rsid w:val="00D47758"/>
    <w:rsid w:val="00D4797A"/>
    <w:rsid w:val="00D6218B"/>
    <w:rsid w:val="00D6247E"/>
    <w:rsid w:val="00D62651"/>
    <w:rsid w:val="00D63543"/>
    <w:rsid w:val="00D647BB"/>
    <w:rsid w:val="00D67BE6"/>
    <w:rsid w:val="00D70EFE"/>
    <w:rsid w:val="00D72F51"/>
    <w:rsid w:val="00D75104"/>
    <w:rsid w:val="00D76FF5"/>
    <w:rsid w:val="00D8317A"/>
    <w:rsid w:val="00D8421C"/>
    <w:rsid w:val="00D84DD4"/>
    <w:rsid w:val="00D86080"/>
    <w:rsid w:val="00D864C5"/>
    <w:rsid w:val="00D86B7C"/>
    <w:rsid w:val="00D86BBB"/>
    <w:rsid w:val="00D86E33"/>
    <w:rsid w:val="00D96E9D"/>
    <w:rsid w:val="00D97C19"/>
    <w:rsid w:val="00DA3783"/>
    <w:rsid w:val="00DA6412"/>
    <w:rsid w:val="00DA7B13"/>
    <w:rsid w:val="00DB03C5"/>
    <w:rsid w:val="00DC0502"/>
    <w:rsid w:val="00DC4C57"/>
    <w:rsid w:val="00DD16D1"/>
    <w:rsid w:val="00DD5C3B"/>
    <w:rsid w:val="00DD6BB3"/>
    <w:rsid w:val="00DE71E7"/>
    <w:rsid w:val="00DF29F3"/>
    <w:rsid w:val="00DF550D"/>
    <w:rsid w:val="00DF68D4"/>
    <w:rsid w:val="00DF7263"/>
    <w:rsid w:val="00E01235"/>
    <w:rsid w:val="00E0316F"/>
    <w:rsid w:val="00E05E43"/>
    <w:rsid w:val="00E10956"/>
    <w:rsid w:val="00E110D3"/>
    <w:rsid w:val="00E1572F"/>
    <w:rsid w:val="00E2175B"/>
    <w:rsid w:val="00E25908"/>
    <w:rsid w:val="00E272EC"/>
    <w:rsid w:val="00E30476"/>
    <w:rsid w:val="00E315C4"/>
    <w:rsid w:val="00E34A3A"/>
    <w:rsid w:val="00E40975"/>
    <w:rsid w:val="00E44337"/>
    <w:rsid w:val="00E45113"/>
    <w:rsid w:val="00E45B83"/>
    <w:rsid w:val="00E60772"/>
    <w:rsid w:val="00E62E35"/>
    <w:rsid w:val="00E6651F"/>
    <w:rsid w:val="00E6729F"/>
    <w:rsid w:val="00E7292A"/>
    <w:rsid w:val="00E74797"/>
    <w:rsid w:val="00E7628F"/>
    <w:rsid w:val="00E766EB"/>
    <w:rsid w:val="00E803F1"/>
    <w:rsid w:val="00E80AEC"/>
    <w:rsid w:val="00E8334C"/>
    <w:rsid w:val="00E914D4"/>
    <w:rsid w:val="00E93A7A"/>
    <w:rsid w:val="00EA4922"/>
    <w:rsid w:val="00EB1BF7"/>
    <w:rsid w:val="00EB5233"/>
    <w:rsid w:val="00EC1B62"/>
    <w:rsid w:val="00EC3DAA"/>
    <w:rsid w:val="00EC67CE"/>
    <w:rsid w:val="00ED11BC"/>
    <w:rsid w:val="00EE693B"/>
    <w:rsid w:val="00EF002E"/>
    <w:rsid w:val="00EF1E5A"/>
    <w:rsid w:val="00EF4661"/>
    <w:rsid w:val="00EF7218"/>
    <w:rsid w:val="00F0502C"/>
    <w:rsid w:val="00F13093"/>
    <w:rsid w:val="00F23841"/>
    <w:rsid w:val="00F2422B"/>
    <w:rsid w:val="00F33ACC"/>
    <w:rsid w:val="00F36449"/>
    <w:rsid w:val="00F368BC"/>
    <w:rsid w:val="00F418AF"/>
    <w:rsid w:val="00F41AF7"/>
    <w:rsid w:val="00F4291E"/>
    <w:rsid w:val="00F45036"/>
    <w:rsid w:val="00F47310"/>
    <w:rsid w:val="00F47AA5"/>
    <w:rsid w:val="00F55309"/>
    <w:rsid w:val="00F56A65"/>
    <w:rsid w:val="00F56A8A"/>
    <w:rsid w:val="00F62051"/>
    <w:rsid w:val="00F62CEF"/>
    <w:rsid w:val="00F63175"/>
    <w:rsid w:val="00F77D7A"/>
    <w:rsid w:val="00F8061A"/>
    <w:rsid w:val="00F81295"/>
    <w:rsid w:val="00F90A54"/>
    <w:rsid w:val="00F914C0"/>
    <w:rsid w:val="00F94E12"/>
    <w:rsid w:val="00FA23CC"/>
    <w:rsid w:val="00FA5D20"/>
    <w:rsid w:val="00FA5E7F"/>
    <w:rsid w:val="00FA6EC5"/>
    <w:rsid w:val="00FB578D"/>
    <w:rsid w:val="00FB5CC8"/>
    <w:rsid w:val="00FC0966"/>
    <w:rsid w:val="00FC36D8"/>
    <w:rsid w:val="00FC37FC"/>
    <w:rsid w:val="00FC4395"/>
    <w:rsid w:val="00FD5685"/>
    <w:rsid w:val="00FE006A"/>
    <w:rsid w:val="00FE1353"/>
    <w:rsid w:val="00FE25FA"/>
    <w:rsid w:val="00FF1921"/>
    <w:rsid w:val="00FF2302"/>
    <w:rsid w:val="00FF2A66"/>
    <w:rsid w:val="00FF5971"/>
    <w:rsid w:val="00FF5A16"/>
    <w:rsid w:val="00FF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FB0"/>
  <w15:docId w15:val="{1151B2F0-953B-4C9D-80A3-F0F0BA97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1B"/>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61B"/>
    <w:rPr>
      <w:color w:val="0000FF"/>
      <w:u w:val="single"/>
    </w:rPr>
  </w:style>
  <w:style w:type="paragraph" w:styleId="Header">
    <w:name w:val="header"/>
    <w:basedOn w:val="Normal"/>
    <w:link w:val="HeaderChar"/>
    <w:uiPriority w:val="99"/>
    <w:unhideWhenUsed/>
    <w:rsid w:val="008A061B"/>
    <w:pPr>
      <w:tabs>
        <w:tab w:val="center" w:pos="4513"/>
        <w:tab w:val="right" w:pos="9026"/>
      </w:tabs>
    </w:pPr>
  </w:style>
  <w:style w:type="character" w:customStyle="1" w:styleId="HeaderChar">
    <w:name w:val="Header Char"/>
    <w:basedOn w:val="DefaultParagraphFont"/>
    <w:link w:val="Header"/>
    <w:uiPriority w:val="99"/>
    <w:rsid w:val="008A061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A061B"/>
    <w:pPr>
      <w:tabs>
        <w:tab w:val="center" w:pos="4513"/>
        <w:tab w:val="right" w:pos="9026"/>
      </w:tabs>
    </w:pPr>
  </w:style>
  <w:style w:type="character" w:customStyle="1" w:styleId="FooterChar">
    <w:name w:val="Footer Char"/>
    <w:basedOn w:val="DefaultParagraphFont"/>
    <w:link w:val="Footer"/>
    <w:uiPriority w:val="99"/>
    <w:rsid w:val="008A061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A061B"/>
    <w:rPr>
      <w:rFonts w:ascii="Tahoma" w:hAnsi="Tahoma" w:cs="Tahoma"/>
      <w:sz w:val="16"/>
      <w:szCs w:val="16"/>
    </w:rPr>
  </w:style>
  <w:style w:type="character" w:customStyle="1" w:styleId="BalloonTextChar">
    <w:name w:val="Balloon Text Char"/>
    <w:basedOn w:val="DefaultParagraphFont"/>
    <w:link w:val="BalloonText"/>
    <w:uiPriority w:val="99"/>
    <w:semiHidden/>
    <w:rsid w:val="008A061B"/>
    <w:rPr>
      <w:rFonts w:ascii="Tahoma" w:eastAsia="Times New Roman" w:hAnsi="Tahoma" w:cs="Tahoma"/>
      <w:sz w:val="16"/>
      <w:szCs w:val="16"/>
      <w:lang w:eastAsia="en-GB"/>
    </w:rPr>
  </w:style>
  <w:style w:type="paragraph" w:styleId="ListParagraph">
    <w:name w:val="List Paragraph"/>
    <w:basedOn w:val="Normal"/>
    <w:uiPriority w:val="34"/>
    <w:qFormat/>
    <w:rsid w:val="00BB50EB"/>
    <w:pPr>
      <w:ind w:left="720"/>
      <w:contextualSpacing/>
    </w:pPr>
  </w:style>
  <w:style w:type="paragraph" w:styleId="Revision">
    <w:name w:val="Revision"/>
    <w:hidden/>
    <w:uiPriority w:val="99"/>
    <w:semiHidden/>
    <w:rsid w:val="00AA6403"/>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4257"/>
    <w:rPr>
      <w:color w:val="605E5C"/>
      <w:shd w:val="clear" w:color="auto" w:fill="E1DFDD"/>
    </w:rPr>
  </w:style>
  <w:style w:type="paragraph" w:styleId="FootnoteText">
    <w:name w:val="footnote text"/>
    <w:basedOn w:val="Normal"/>
    <w:link w:val="FootnoteTextChar"/>
    <w:uiPriority w:val="99"/>
    <w:semiHidden/>
    <w:unhideWhenUsed/>
    <w:rsid w:val="002C28F8"/>
    <w:rPr>
      <w:sz w:val="20"/>
      <w:szCs w:val="20"/>
    </w:rPr>
  </w:style>
  <w:style w:type="character" w:customStyle="1" w:styleId="FootnoteTextChar">
    <w:name w:val="Footnote Text Char"/>
    <w:basedOn w:val="DefaultParagraphFont"/>
    <w:link w:val="FootnoteText"/>
    <w:uiPriority w:val="99"/>
    <w:semiHidden/>
    <w:rsid w:val="002C28F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C28F8"/>
    <w:rPr>
      <w:vertAlign w:val="superscript"/>
    </w:rPr>
  </w:style>
  <w:style w:type="table" w:styleId="TableGrid">
    <w:name w:val="Table Grid"/>
    <w:basedOn w:val="TableNormal"/>
    <w:rsid w:val="006D06D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6AF4"/>
    <w:rPr>
      <w:sz w:val="16"/>
      <w:szCs w:val="16"/>
    </w:rPr>
  </w:style>
  <w:style w:type="paragraph" w:styleId="CommentText">
    <w:name w:val="annotation text"/>
    <w:basedOn w:val="Normal"/>
    <w:link w:val="CommentTextChar"/>
    <w:uiPriority w:val="99"/>
    <w:unhideWhenUsed/>
    <w:rsid w:val="00A66AF4"/>
    <w:rPr>
      <w:sz w:val="20"/>
      <w:szCs w:val="20"/>
    </w:rPr>
  </w:style>
  <w:style w:type="character" w:customStyle="1" w:styleId="CommentTextChar">
    <w:name w:val="Comment Text Char"/>
    <w:basedOn w:val="DefaultParagraphFont"/>
    <w:link w:val="CommentText"/>
    <w:uiPriority w:val="99"/>
    <w:rsid w:val="00A66A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6AF4"/>
    <w:rPr>
      <w:b/>
      <w:bCs/>
    </w:rPr>
  </w:style>
  <w:style w:type="character" w:customStyle="1" w:styleId="CommentSubjectChar">
    <w:name w:val="Comment Subject Char"/>
    <w:basedOn w:val="CommentTextChar"/>
    <w:link w:val="CommentSubject"/>
    <w:uiPriority w:val="99"/>
    <w:semiHidden/>
    <w:rsid w:val="00A66AF4"/>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E3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ni.org/what-we-do/social-lice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G@finance-ni.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D1114-8A0F-49F0-99BE-4EB158C2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1467</Words>
  <Characters>7705</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Patton</dc:creator>
  <cp:keywords/>
  <dc:description/>
  <cp:lastModifiedBy>Brady, Claire</cp:lastModifiedBy>
  <cp:revision>3</cp:revision>
  <cp:lastPrinted>2016-05-13T10:57:00Z</cp:lastPrinted>
  <dcterms:created xsi:type="dcterms:W3CDTF">2026-05-19T10:19:00Z</dcterms:created>
  <dcterms:modified xsi:type="dcterms:W3CDTF">2026-05-19T10:21:00Z</dcterms:modified>
</cp:coreProperties>
</file>