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34908" w14:textId="77777777" w:rsidR="00F778F7" w:rsidRPr="000B0B46" w:rsidRDefault="000662F8" w:rsidP="00FD2689">
      <w:pPr>
        <w:keepNext/>
        <w:spacing w:after="200" w:line="276" w:lineRule="auto"/>
        <w:rPr>
          <w:b/>
          <w:sz w:val="36"/>
          <w:szCs w:val="36"/>
        </w:rPr>
      </w:pPr>
      <w:r w:rsidRPr="000B0B46">
        <w:rPr>
          <w:b/>
          <w:sz w:val="36"/>
          <w:szCs w:val="36"/>
        </w:rPr>
        <w:t>Schedule 13 (Contract Management)</w:t>
      </w:r>
    </w:p>
    <w:p w14:paraId="1360258D" w14:textId="77777777" w:rsidR="00C94DA8" w:rsidRDefault="00C94DA8" w:rsidP="00C94DA8">
      <w:pPr>
        <w:spacing w:line="360" w:lineRule="auto"/>
        <w:rPr>
          <w:b/>
          <w:szCs w:val="24"/>
        </w:rPr>
      </w:pPr>
      <w:r>
        <w:rPr>
          <w:b/>
          <w:szCs w:val="24"/>
        </w:rPr>
        <w:t>General contract management and monitoring</w:t>
      </w:r>
    </w:p>
    <w:p w14:paraId="6A8D4BEA" w14:textId="77777777" w:rsidR="00C94DA8" w:rsidRPr="003722FA" w:rsidRDefault="00C94DA8" w:rsidP="00C94DA8">
      <w:pPr>
        <w:spacing w:line="360" w:lineRule="auto"/>
        <w:rPr>
          <w:b/>
          <w:szCs w:val="24"/>
        </w:rPr>
      </w:pPr>
    </w:p>
    <w:p w14:paraId="49A64AF7" w14:textId="77777777" w:rsidR="00C94DA8" w:rsidRDefault="00C94DA8" w:rsidP="00C94DA8">
      <w:pPr>
        <w:spacing w:line="360" w:lineRule="auto"/>
        <w:rPr>
          <w:bCs/>
          <w:szCs w:val="24"/>
        </w:rPr>
      </w:pPr>
      <w:r w:rsidRPr="003722FA">
        <w:rPr>
          <w:bCs/>
          <w:szCs w:val="24"/>
        </w:rPr>
        <w:t xml:space="preserve">It is essential to the delivery of this Contract that the </w:t>
      </w:r>
      <w:r>
        <w:rPr>
          <w:bCs/>
          <w:szCs w:val="24"/>
        </w:rPr>
        <w:t>Supplier</w:t>
      </w:r>
      <w:r w:rsidRPr="003722FA">
        <w:rPr>
          <w:bCs/>
          <w:szCs w:val="24"/>
        </w:rPr>
        <w:t xml:space="preserve"> has a robust management structure in place to ensure that all performance and day to day contractual matters can be resolved as early as possible so that services to this Contract are not disrupted.</w:t>
      </w:r>
    </w:p>
    <w:p w14:paraId="10639079" w14:textId="77777777" w:rsidR="00307305" w:rsidRDefault="00307305" w:rsidP="00C94DA8">
      <w:pPr>
        <w:spacing w:line="360" w:lineRule="auto"/>
        <w:rPr>
          <w:bCs/>
          <w:szCs w:val="24"/>
        </w:rPr>
      </w:pPr>
    </w:p>
    <w:p w14:paraId="0D26A0F5" w14:textId="77777777" w:rsidR="00C94DA8" w:rsidRPr="008B4A4B" w:rsidRDefault="00C94DA8" w:rsidP="00C94DA8">
      <w:pPr>
        <w:adjustRightInd/>
        <w:spacing w:line="360" w:lineRule="auto"/>
        <w:ind w:left="426" w:hanging="426"/>
        <w:rPr>
          <w:rFonts w:eastAsia="PMingLiU"/>
          <w:b/>
          <w:bCs/>
          <w:szCs w:val="24"/>
          <w:lang w:val="en-US"/>
        </w:rPr>
      </w:pPr>
      <w:r w:rsidRPr="008B4A4B">
        <w:rPr>
          <w:rFonts w:eastAsia="PMingLiU"/>
          <w:b/>
          <w:bCs/>
          <w:szCs w:val="24"/>
          <w:lang w:val="en-US"/>
        </w:rPr>
        <w:t xml:space="preserve">1.0 Contract Management </w:t>
      </w:r>
    </w:p>
    <w:p w14:paraId="77801119" w14:textId="4075A984" w:rsidR="00C94DA8" w:rsidRPr="008F352F" w:rsidRDefault="00C94DA8" w:rsidP="00C94DA8">
      <w:pPr>
        <w:adjustRightInd/>
        <w:spacing w:line="360" w:lineRule="auto"/>
        <w:ind w:left="426" w:hanging="426"/>
        <w:rPr>
          <w:rFonts w:eastAsia="PMingLiU"/>
          <w:szCs w:val="24"/>
          <w:lang w:val="en-US"/>
        </w:rPr>
      </w:pPr>
    </w:p>
    <w:p w14:paraId="197C5128" w14:textId="7F9ED159" w:rsidR="00172B5D" w:rsidRDefault="00C94DA8" w:rsidP="008C537C">
      <w:pPr>
        <w:autoSpaceDE w:val="0"/>
        <w:autoSpaceDN w:val="0"/>
        <w:spacing w:line="360" w:lineRule="auto"/>
        <w:jc w:val="both"/>
        <w:rPr>
          <w:rFonts w:eastAsia="Calibri"/>
        </w:rPr>
      </w:pPr>
      <w:r>
        <w:rPr>
          <w:rFonts w:eastAsia="PMingLiU"/>
          <w:szCs w:val="24"/>
          <w:lang w:val="en-US"/>
        </w:rPr>
        <w:t>1</w:t>
      </w:r>
      <w:r w:rsidRPr="008F352F">
        <w:rPr>
          <w:rFonts w:eastAsia="PMingLiU"/>
          <w:szCs w:val="24"/>
          <w:lang w:val="en-US"/>
        </w:rPr>
        <w:t>.</w:t>
      </w:r>
      <w:r w:rsidR="008C537C">
        <w:rPr>
          <w:rFonts w:eastAsia="PMingLiU"/>
          <w:szCs w:val="24"/>
          <w:lang w:val="en-US"/>
        </w:rPr>
        <w:t>1</w:t>
      </w:r>
      <w:r w:rsidRPr="008F352F">
        <w:rPr>
          <w:rFonts w:eastAsia="PMingLiU"/>
          <w:szCs w:val="24"/>
          <w:lang w:val="en-US"/>
        </w:rPr>
        <w:tab/>
      </w:r>
      <w:r w:rsidR="00172B5D" w:rsidRPr="005154FF">
        <w:rPr>
          <w:rFonts w:eastAsia="Calibri"/>
        </w:rPr>
        <w:t xml:space="preserve">The </w:t>
      </w:r>
      <w:r w:rsidR="00172B5D">
        <w:rPr>
          <w:rFonts w:eastAsia="Calibri"/>
        </w:rPr>
        <w:t>Supplier</w:t>
      </w:r>
      <w:r w:rsidR="00172B5D" w:rsidRPr="005154FF">
        <w:rPr>
          <w:rFonts w:eastAsia="Calibri"/>
        </w:rPr>
        <w:t xml:space="preserve"> is required to implement within the contract a </w:t>
      </w:r>
      <w:r w:rsidR="008C537C" w:rsidRPr="005154FF">
        <w:rPr>
          <w:rFonts w:eastAsia="Calibri"/>
        </w:rPr>
        <w:t>self</w:t>
      </w:r>
      <w:r w:rsidR="008C537C">
        <w:rPr>
          <w:rFonts w:eastAsia="Calibri"/>
        </w:rPr>
        <w:t>-</w:t>
      </w:r>
      <w:r w:rsidR="008C537C" w:rsidRPr="005154FF">
        <w:rPr>
          <w:rFonts w:eastAsia="Calibri"/>
        </w:rPr>
        <w:t>monitoring</w:t>
      </w:r>
      <w:r w:rsidR="00172B5D" w:rsidRPr="005154FF">
        <w:rPr>
          <w:rFonts w:eastAsia="Calibri"/>
        </w:rPr>
        <w:t xml:space="preserve"> system to provide the </w:t>
      </w:r>
      <w:r w:rsidR="00172B5D">
        <w:rPr>
          <w:rFonts w:eastAsia="Calibri"/>
        </w:rPr>
        <w:t>Buyer</w:t>
      </w:r>
      <w:r w:rsidR="00172B5D" w:rsidRPr="005154FF">
        <w:rPr>
          <w:rFonts w:eastAsia="Calibri"/>
        </w:rPr>
        <w:t xml:space="preserve"> assurance that the </w:t>
      </w:r>
      <w:r w:rsidR="00172B5D">
        <w:rPr>
          <w:rFonts w:eastAsia="Calibri"/>
        </w:rPr>
        <w:t>Buyer</w:t>
      </w:r>
      <w:r w:rsidR="00172B5D" w:rsidRPr="005154FF">
        <w:rPr>
          <w:rFonts w:eastAsia="Calibri"/>
        </w:rPr>
        <w:t xml:space="preserve"> is receiving a quality service that meets the Specification and </w:t>
      </w:r>
      <w:r w:rsidR="008C537C">
        <w:rPr>
          <w:rFonts w:eastAsia="Calibri"/>
        </w:rPr>
        <w:t xml:space="preserve">provide </w:t>
      </w:r>
      <w:r w:rsidR="00172B5D" w:rsidRPr="005154FF">
        <w:rPr>
          <w:rFonts w:eastAsia="Calibri"/>
        </w:rPr>
        <w:t xml:space="preserve">the supporting Management information </w:t>
      </w:r>
      <w:r w:rsidR="008C537C">
        <w:rPr>
          <w:rFonts w:eastAsia="Calibri"/>
        </w:rPr>
        <w:t>detailing service delivery</w:t>
      </w:r>
      <w:r w:rsidR="00172B5D" w:rsidRPr="005154FF">
        <w:rPr>
          <w:rFonts w:eastAsia="Calibri"/>
        </w:rPr>
        <w:t xml:space="preserve">. The </w:t>
      </w:r>
      <w:r w:rsidR="00172B5D">
        <w:rPr>
          <w:rFonts w:eastAsia="Calibri"/>
        </w:rPr>
        <w:t>Supplier</w:t>
      </w:r>
      <w:r w:rsidR="00172B5D" w:rsidRPr="005154FF">
        <w:rPr>
          <w:rFonts w:eastAsia="Calibri"/>
        </w:rPr>
        <w:t xml:space="preserve"> will meet each </w:t>
      </w:r>
      <w:r w:rsidR="00172B5D">
        <w:rPr>
          <w:rFonts w:eastAsia="Calibri"/>
        </w:rPr>
        <w:t>Buyer</w:t>
      </w:r>
      <w:r w:rsidR="00172B5D" w:rsidRPr="005154FF">
        <w:rPr>
          <w:rFonts w:eastAsia="Calibri"/>
        </w:rPr>
        <w:t xml:space="preserve"> Representative (</w:t>
      </w:r>
      <w:r w:rsidR="008C537C">
        <w:rPr>
          <w:rFonts w:eastAsia="Calibri"/>
        </w:rPr>
        <w:t xml:space="preserve">Specification </w:t>
      </w:r>
      <w:r w:rsidR="00172B5D" w:rsidRPr="005154FF">
        <w:rPr>
          <w:rFonts w:eastAsia="Calibri"/>
        </w:rPr>
        <w:t xml:space="preserve">Annex 1 </w:t>
      </w:r>
      <w:r w:rsidR="00172B5D">
        <w:rPr>
          <w:rFonts w:eastAsia="Calibri"/>
        </w:rPr>
        <w:t>Buyer</w:t>
      </w:r>
      <w:r w:rsidR="00172B5D" w:rsidRPr="005154FF">
        <w:rPr>
          <w:rFonts w:eastAsia="Calibri"/>
        </w:rPr>
        <w:t xml:space="preserve"> Building List) during the implementation of services to agree the frequency for the contract management review meeting</w:t>
      </w:r>
      <w:r w:rsidR="008C537C">
        <w:rPr>
          <w:rFonts w:eastAsia="Calibri"/>
        </w:rPr>
        <w:t>s</w:t>
      </w:r>
      <w:r w:rsidR="00172B5D" w:rsidRPr="005154FF">
        <w:rPr>
          <w:rFonts w:eastAsia="Calibri"/>
        </w:rPr>
        <w:t xml:space="preserve"> which can be monthly, quarterly, </w:t>
      </w:r>
      <w:r w:rsidR="008C537C">
        <w:rPr>
          <w:rFonts w:eastAsia="Calibri"/>
        </w:rPr>
        <w:t>dependent upon the Buyer/Department</w:t>
      </w:r>
      <w:r w:rsidR="00172B5D" w:rsidRPr="005154FF">
        <w:rPr>
          <w:rFonts w:eastAsia="Calibri"/>
        </w:rPr>
        <w:t xml:space="preserve"> and the timing for scoring the contract KPIs. The </w:t>
      </w:r>
      <w:r w:rsidR="00172B5D">
        <w:rPr>
          <w:rFonts w:eastAsia="Calibri"/>
        </w:rPr>
        <w:t>Supplier</w:t>
      </w:r>
      <w:r w:rsidR="00172B5D" w:rsidRPr="005154FF">
        <w:rPr>
          <w:rFonts w:eastAsia="Calibri"/>
        </w:rPr>
        <w:t xml:space="preserve"> will provide the </w:t>
      </w:r>
      <w:r w:rsidR="00172B5D">
        <w:rPr>
          <w:rFonts w:eastAsia="Calibri"/>
        </w:rPr>
        <w:t>Buyer</w:t>
      </w:r>
      <w:r w:rsidR="00172B5D" w:rsidRPr="005154FF">
        <w:rPr>
          <w:rFonts w:eastAsia="Calibri"/>
        </w:rPr>
        <w:t xml:space="preserve"> with management information to demonstrate their performance against the contracts KPIs which will be scored either by building or </w:t>
      </w:r>
      <w:r w:rsidR="008C537C">
        <w:rPr>
          <w:rFonts w:eastAsia="Calibri"/>
        </w:rPr>
        <w:t>Department</w:t>
      </w:r>
      <w:r w:rsidR="00172B5D" w:rsidRPr="005154FF">
        <w:rPr>
          <w:rFonts w:eastAsia="Calibri"/>
        </w:rPr>
        <w:t>.</w:t>
      </w:r>
    </w:p>
    <w:p w14:paraId="514235EF" w14:textId="77777777" w:rsidR="00172B5D" w:rsidRDefault="00172B5D" w:rsidP="008C537C">
      <w:pPr>
        <w:autoSpaceDE w:val="0"/>
        <w:autoSpaceDN w:val="0"/>
        <w:spacing w:line="360" w:lineRule="auto"/>
        <w:jc w:val="both"/>
        <w:rPr>
          <w:rFonts w:eastAsia="Calibri"/>
        </w:rPr>
      </w:pPr>
    </w:p>
    <w:p w14:paraId="741BF9D2" w14:textId="3BE37D1E" w:rsidR="00172B5D" w:rsidRDefault="00172B5D" w:rsidP="008C537C">
      <w:pPr>
        <w:autoSpaceDE w:val="0"/>
        <w:autoSpaceDN w:val="0"/>
        <w:spacing w:line="360" w:lineRule="auto"/>
        <w:jc w:val="both"/>
        <w:rPr>
          <w:rFonts w:eastAsia="Calibri"/>
        </w:rPr>
      </w:pPr>
      <w:r w:rsidRPr="005154FF">
        <w:rPr>
          <w:rFonts w:eastAsia="Calibri"/>
        </w:rPr>
        <w:t xml:space="preserve">Each </w:t>
      </w:r>
      <w:r>
        <w:rPr>
          <w:rFonts w:eastAsia="Calibri"/>
        </w:rPr>
        <w:t>Buyer</w:t>
      </w:r>
      <w:r w:rsidRPr="005154FF">
        <w:rPr>
          <w:rFonts w:eastAsia="Calibri"/>
        </w:rPr>
        <w:t xml:space="preserve"> will monitor the performance reports from the </w:t>
      </w:r>
      <w:r>
        <w:rPr>
          <w:rFonts w:eastAsia="Calibri"/>
        </w:rPr>
        <w:t>Supplier</w:t>
      </w:r>
      <w:r w:rsidRPr="005154FF">
        <w:rPr>
          <w:rFonts w:eastAsia="Calibri"/>
        </w:rPr>
        <w:t xml:space="preserve"> for the duration of the </w:t>
      </w:r>
      <w:proofErr w:type="gramStart"/>
      <w:r w:rsidRPr="005154FF">
        <w:rPr>
          <w:rFonts w:eastAsia="Calibri"/>
        </w:rPr>
        <w:t>contract, and</w:t>
      </w:r>
      <w:proofErr w:type="gramEnd"/>
      <w:r w:rsidRPr="005154FF">
        <w:rPr>
          <w:rFonts w:eastAsia="Calibri"/>
        </w:rPr>
        <w:t xml:space="preserve"> communicate any concerns relating to performance issues by e-mail /meeting and/or telephone to the Key Account Manager </w:t>
      </w:r>
      <w:proofErr w:type="gramStart"/>
      <w:r w:rsidRPr="005154FF">
        <w:rPr>
          <w:rFonts w:eastAsia="Calibri"/>
        </w:rPr>
        <w:t>in order to</w:t>
      </w:r>
      <w:proofErr w:type="gramEnd"/>
      <w:r w:rsidRPr="005154FF">
        <w:rPr>
          <w:rFonts w:eastAsia="Calibri"/>
        </w:rPr>
        <w:t xml:space="preserve"> directly resolve the issues</w:t>
      </w:r>
      <w:r w:rsidR="008C537C">
        <w:rPr>
          <w:rFonts w:eastAsia="Calibri"/>
        </w:rPr>
        <w:t>.</w:t>
      </w:r>
      <w:r w:rsidRPr="005154FF">
        <w:rPr>
          <w:rFonts w:eastAsia="Calibri"/>
        </w:rPr>
        <w:t xml:space="preserve"> </w:t>
      </w:r>
      <w:r w:rsidR="008C537C">
        <w:rPr>
          <w:rFonts w:eastAsia="Calibri"/>
        </w:rPr>
        <w:t xml:space="preserve"> </w:t>
      </w:r>
      <w:proofErr w:type="gramStart"/>
      <w:r w:rsidRPr="005154FF">
        <w:rPr>
          <w:rFonts w:eastAsia="Calibri"/>
        </w:rPr>
        <w:t>In the event that</w:t>
      </w:r>
      <w:proofErr w:type="gramEnd"/>
      <w:r w:rsidRPr="005154FF">
        <w:rPr>
          <w:rFonts w:eastAsia="Calibri"/>
        </w:rPr>
        <w:t xml:space="preserve"> complaints cannot be resolved between the individual </w:t>
      </w:r>
      <w:r w:rsidR="008C537C">
        <w:rPr>
          <w:rFonts w:eastAsia="Calibri"/>
        </w:rPr>
        <w:t>Buyer</w:t>
      </w:r>
      <w:r w:rsidRPr="005154FF">
        <w:rPr>
          <w:rFonts w:eastAsia="Calibri"/>
        </w:rPr>
        <w:t xml:space="preserve"> and the </w:t>
      </w:r>
      <w:r>
        <w:rPr>
          <w:rFonts w:eastAsia="Calibri"/>
        </w:rPr>
        <w:t>Supplier</w:t>
      </w:r>
      <w:r w:rsidRPr="005154FF">
        <w:rPr>
          <w:rFonts w:eastAsia="Calibri"/>
        </w:rPr>
        <w:t>, the B</w:t>
      </w:r>
      <w:r w:rsidR="008C537C">
        <w:rPr>
          <w:rFonts w:eastAsia="Calibri"/>
        </w:rPr>
        <w:t>uyer (Site)</w:t>
      </w:r>
      <w:r w:rsidRPr="005154FF">
        <w:rPr>
          <w:rFonts w:eastAsia="Calibri"/>
        </w:rPr>
        <w:t xml:space="preserve"> representative will escalate this to a </w:t>
      </w:r>
      <w:r>
        <w:rPr>
          <w:rFonts w:eastAsia="Calibri"/>
        </w:rPr>
        <w:t>Buyer</w:t>
      </w:r>
      <w:r w:rsidRPr="005154FF">
        <w:rPr>
          <w:rFonts w:eastAsia="Calibri"/>
        </w:rPr>
        <w:t xml:space="preserve">’s (Departmental / </w:t>
      </w:r>
      <w:proofErr w:type="spellStart"/>
      <w:r w:rsidRPr="005154FF">
        <w:rPr>
          <w:rFonts w:eastAsia="Calibri"/>
        </w:rPr>
        <w:t>CoPE</w:t>
      </w:r>
      <w:proofErr w:type="spellEnd"/>
      <w:r w:rsidRPr="005154FF">
        <w:rPr>
          <w:rFonts w:eastAsia="Calibri"/>
        </w:rPr>
        <w:t xml:space="preserve">) Representative to resolve. The </w:t>
      </w:r>
      <w:r>
        <w:rPr>
          <w:rFonts w:eastAsia="Calibri"/>
        </w:rPr>
        <w:t>Supplier</w:t>
      </w:r>
      <w:r w:rsidRPr="005154FF">
        <w:rPr>
          <w:rFonts w:eastAsia="Calibri"/>
        </w:rPr>
        <w:t xml:space="preserve"> shall meet the </w:t>
      </w:r>
      <w:r>
        <w:rPr>
          <w:rFonts w:eastAsia="Calibri"/>
        </w:rPr>
        <w:t>Buyer</w:t>
      </w:r>
      <w:r w:rsidRPr="005154FF">
        <w:rPr>
          <w:rFonts w:eastAsia="Calibri"/>
        </w:rPr>
        <w:t>’s Representative and provide a report on the compl</w:t>
      </w:r>
      <w:r>
        <w:rPr>
          <w:rFonts w:eastAsia="Calibri"/>
        </w:rPr>
        <w:t>a</w:t>
      </w:r>
      <w:r w:rsidRPr="005154FF">
        <w:rPr>
          <w:rFonts w:eastAsia="Calibri"/>
        </w:rPr>
        <w:t xml:space="preserve">int and provide a detailed plan on the appropriate action required to resolve issues to ensure compliance with the specification schedule. If the issue remains unresolved the </w:t>
      </w:r>
      <w:r>
        <w:rPr>
          <w:rFonts w:eastAsia="Calibri"/>
        </w:rPr>
        <w:t>Buyer</w:t>
      </w:r>
      <w:r w:rsidRPr="005154FF">
        <w:rPr>
          <w:rFonts w:eastAsia="Calibri"/>
        </w:rPr>
        <w:t>’s Representative shall contact CPD who will review the complaint and advise how the matter is progressed.</w:t>
      </w:r>
    </w:p>
    <w:p w14:paraId="704BF1FC" w14:textId="77777777" w:rsidR="00172B5D" w:rsidRDefault="00172B5D" w:rsidP="008C537C">
      <w:pPr>
        <w:autoSpaceDE w:val="0"/>
        <w:autoSpaceDN w:val="0"/>
        <w:spacing w:line="360" w:lineRule="auto"/>
        <w:jc w:val="both"/>
        <w:rPr>
          <w:rFonts w:eastAsia="Calibri"/>
        </w:rPr>
      </w:pPr>
    </w:p>
    <w:p w14:paraId="48FC9C91" w14:textId="77777777" w:rsidR="00307305" w:rsidRPr="005154FF" w:rsidRDefault="00307305" w:rsidP="008C537C">
      <w:pPr>
        <w:autoSpaceDE w:val="0"/>
        <w:autoSpaceDN w:val="0"/>
        <w:spacing w:line="360" w:lineRule="auto"/>
        <w:jc w:val="both"/>
        <w:rPr>
          <w:rFonts w:eastAsia="Calibri"/>
        </w:rPr>
      </w:pPr>
    </w:p>
    <w:p w14:paraId="2C8F44C3" w14:textId="6499E97A" w:rsidR="00172B5D" w:rsidRPr="005154FF" w:rsidRDefault="00172B5D" w:rsidP="008C537C">
      <w:pPr>
        <w:autoSpaceDE w:val="0"/>
        <w:autoSpaceDN w:val="0"/>
        <w:spacing w:line="360" w:lineRule="auto"/>
        <w:jc w:val="both"/>
        <w:rPr>
          <w:rFonts w:eastAsia="Calibri"/>
        </w:rPr>
      </w:pPr>
      <w:r w:rsidRPr="005154FF">
        <w:rPr>
          <w:rFonts w:eastAsia="Calibri"/>
        </w:rPr>
        <w:t xml:space="preserve">If any issues </w:t>
      </w:r>
      <w:proofErr w:type="gramStart"/>
      <w:r w:rsidRPr="005154FF">
        <w:rPr>
          <w:rFonts w:eastAsia="Calibri"/>
        </w:rPr>
        <w:t>continue on</w:t>
      </w:r>
      <w:proofErr w:type="gramEnd"/>
      <w:r w:rsidRPr="005154FF">
        <w:rPr>
          <w:rFonts w:eastAsia="Calibri"/>
        </w:rPr>
        <w:t xml:space="preserve"> an ongoing </w:t>
      </w:r>
      <w:proofErr w:type="gramStart"/>
      <w:r w:rsidRPr="005154FF">
        <w:rPr>
          <w:rFonts w:eastAsia="Calibri"/>
        </w:rPr>
        <w:t>basis</w:t>
      </w:r>
      <w:proofErr w:type="gramEnd"/>
      <w:r w:rsidRPr="005154FF">
        <w:rPr>
          <w:rFonts w:eastAsia="Calibri"/>
        </w:rPr>
        <w:t xml:space="preserve"> then the </w:t>
      </w:r>
      <w:r w:rsidR="008C537C">
        <w:rPr>
          <w:rFonts w:eastAsia="Calibri"/>
        </w:rPr>
        <w:t>Buyer</w:t>
      </w:r>
      <w:r w:rsidRPr="005154FF">
        <w:rPr>
          <w:rFonts w:eastAsia="Calibri"/>
        </w:rPr>
        <w:t xml:space="preserve"> will raise their concerns and escalate to CPD</w:t>
      </w:r>
      <w:r>
        <w:rPr>
          <w:rFonts w:eastAsia="Calibri"/>
        </w:rPr>
        <w:t>.</w:t>
      </w:r>
      <w:r w:rsidRPr="005154FF">
        <w:rPr>
          <w:rFonts w:eastAsia="Calibri"/>
        </w:rPr>
        <w:t xml:space="preserve"> The </w:t>
      </w:r>
      <w:r>
        <w:rPr>
          <w:rFonts w:eastAsia="Calibri"/>
        </w:rPr>
        <w:t>Buyer</w:t>
      </w:r>
      <w:r w:rsidRPr="005154FF">
        <w:rPr>
          <w:rFonts w:eastAsia="Calibri"/>
        </w:rPr>
        <w:t xml:space="preserve"> shall deal solely with the </w:t>
      </w:r>
      <w:r>
        <w:rPr>
          <w:rFonts w:eastAsia="Calibri"/>
        </w:rPr>
        <w:t>Supplier</w:t>
      </w:r>
      <w:r w:rsidRPr="005154FF">
        <w:rPr>
          <w:rFonts w:eastAsia="Calibri"/>
        </w:rPr>
        <w:t xml:space="preserve">. Any issues relating to </w:t>
      </w:r>
      <w:proofErr w:type="gramStart"/>
      <w:r w:rsidRPr="005154FF">
        <w:rPr>
          <w:rFonts w:eastAsia="Calibri"/>
        </w:rPr>
        <w:t>third-parties</w:t>
      </w:r>
      <w:proofErr w:type="gramEnd"/>
      <w:r w:rsidRPr="005154FF">
        <w:rPr>
          <w:rFonts w:eastAsia="Calibri"/>
        </w:rPr>
        <w:t xml:space="preserve"> / sub-contractors must be managed by the </w:t>
      </w:r>
      <w:r>
        <w:rPr>
          <w:rFonts w:eastAsia="Calibri"/>
        </w:rPr>
        <w:t>Supplier</w:t>
      </w:r>
      <w:r w:rsidRPr="005154FF">
        <w:rPr>
          <w:rFonts w:eastAsia="Calibri"/>
        </w:rPr>
        <w:t xml:space="preserve">. </w:t>
      </w:r>
    </w:p>
    <w:p w14:paraId="0F4DBC31" w14:textId="77777777" w:rsidR="00172B5D" w:rsidRDefault="00172B5D" w:rsidP="00172B5D">
      <w:pPr>
        <w:spacing w:line="360" w:lineRule="auto"/>
        <w:ind w:left="720" w:hanging="720"/>
        <w:rPr>
          <w:b/>
        </w:rPr>
      </w:pPr>
    </w:p>
    <w:p w14:paraId="468DBD18" w14:textId="55ADB657" w:rsidR="00172B5D" w:rsidRDefault="00172B5D" w:rsidP="00172B5D">
      <w:pPr>
        <w:spacing w:line="360" w:lineRule="auto"/>
        <w:jc w:val="both"/>
      </w:pPr>
      <w:r>
        <w:t>1.</w:t>
      </w:r>
      <w:r w:rsidR="008C537C">
        <w:t>2</w:t>
      </w:r>
      <w:r>
        <w:tab/>
      </w:r>
      <w:r w:rsidRPr="00927848">
        <w:t>Performance Monitoring and Contract Mana</w:t>
      </w:r>
      <w:r>
        <w:t xml:space="preserve">gement will be taken forward in </w:t>
      </w:r>
      <w:r w:rsidRPr="00927848">
        <w:t>three tiers Diagram 1: -</w:t>
      </w:r>
    </w:p>
    <w:p w14:paraId="4C80BEBA" w14:textId="77777777" w:rsidR="00307305" w:rsidRPr="00927848" w:rsidRDefault="00307305" w:rsidP="00172B5D">
      <w:pPr>
        <w:spacing w:line="360" w:lineRule="auto"/>
        <w:jc w:val="both"/>
      </w:pPr>
    </w:p>
    <w:p w14:paraId="469C1531" w14:textId="2E9BF98F" w:rsidR="00172B5D" w:rsidRPr="00927848" w:rsidRDefault="00172B5D" w:rsidP="00172B5D">
      <w:pPr>
        <w:numPr>
          <w:ilvl w:val="0"/>
          <w:numId w:val="39"/>
        </w:numPr>
        <w:autoSpaceDE w:val="0"/>
        <w:autoSpaceDN w:val="0"/>
        <w:spacing w:line="360" w:lineRule="auto"/>
        <w:jc w:val="both"/>
      </w:pPr>
      <w:r w:rsidRPr="00927848">
        <w:t xml:space="preserve">Daily Operational Management and Monthly Performance Report with the </w:t>
      </w:r>
      <w:r>
        <w:t>Buyer</w:t>
      </w:r>
      <w:r w:rsidRPr="00927848">
        <w:t xml:space="preserve">’s Building </w:t>
      </w:r>
      <w:proofErr w:type="gramStart"/>
      <w:r w:rsidRPr="00927848">
        <w:t>Representative;</w:t>
      </w:r>
      <w:proofErr w:type="gramEnd"/>
    </w:p>
    <w:p w14:paraId="45C666A8" w14:textId="7D5F8877" w:rsidR="00172B5D" w:rsidRPr="00927848" w:rsidRDefault="00172B5D" w:rsidP="00172B5D">
      <w:pPr>
        <w:numPr>
          <w:ilvl w:val="0"/>
          <w:numId w:val="39"/>
        </w:numPr>
        <w:autoSpaceDE w:val="0"/>
        <w:autoSpaceDN w:val="0"/>
        <w:spacing w:line="360" w:lineRule="auto"/>
        <w:jc w:val="both"/>
      </w:pPr>
      <w:r w:rsidRPr="00927848">
        <w:t xml:space="preserve">Monthly / Quarterly Review Meeting with the </w:t>
      </w:r>
      <w:r>
        <w:t>Buyer</w:t>
      </w:r>
      <w:r w:rsidRPr="00927848">
        <w:t xml:space="preserve">’s Representative depending on the </w:t>
      </w:r>
      <w:r>
        <w:t>Buyer</w:t>
      </w:r>
      <w:r w:rsidRPr="00927848">
        <w:t>s requirements; and</w:t>
      </w:r>
    </w:p>
    <w:p w14:paraId="7B74A3F8" w14:textId="77777777" w:rsidR="00172B5D" w:rsidRDefault="00172B5D" w:rsidP="00172B5D">
      <w:pPr>
        <w:numPr>
          <w:ilvl w:val="0"/>
          <w:numId w:val="41"/>
        </w:numPr>
        <w:adjustRightInd/>
        <w:spacing w:line="360" w:lineRule="auto"/>
        <w:ind w:left="1077" w:right="136"/>
        <w:contextualSpacing/>
      </w:pPr>
      <w:r>
        <w:t>Annual</w:t>
      </w:r>
      <w:r w:rsidRPr="00927848">
        <w:t xml:space="preserve"> Contract review meeting with the CPD Contract Manager.</w:t>
      </w:r>
    </w:p>
    <w:p w14:paraId="3868E6A5" w14:textId="77777777" w:rsidR="00307305" w:rsidRDefault="00307305" w:rsidP="00307305">
      <w:pPr>
        <w:adjustRightInd/>
        <w:spacing w:line="360" w:lineRule="auto"/>
        <w:ind w:right="136"/>
        <w:contextualSpacing/>
      </w:pPr>
    </w:p>
    <w:p w14:paraId="5308E382" w14:textId="77777777" w:rsidR="00307305" w:rsidRDefault="00307305" w:rsidP="00307305">
      <w:pPr>
        <w:adjustRightInd/>
        <w:spacing w:line="360" w:lineRule="auto"/>
        <w:ind w:right="136"/>
        <w:contextualSpacing/>
      </w:pPr>
    </w:p>
    <w:p w14:paraId="1747690C" w14:textId="77777777" w:rsidR="00172B5D" w:rsidRPr="00927848" w:rsidRDefault="00172B5D" w:rsidP="00172B5D">
      <w:pPr>
        <w:spacing w:after="120" w:line="360" w:lineRule="auto"/>
        <w:ind w:right="-57"/>
        <w:rPr>
          <w:b/>
          <w:color w:val="000000" w:themeColor="text1"/>
        </w:rPr>
      </w:pPr>
      <w:r w:rsidRPr="00927848">
        <w:rPr>
          <w:b/>
          <w:color w:val="000000" w:themeColor="text1"/>
        </w:rPr>
        <w:t>Diagram 1</w:t>
      </w:r>
    </w:p>
    <w:p w14:paraId="2995B58C" w14:textId="77777777" w:rsidR="00172B5D" w:rsidRPr="006150A6" w:rsidRDefault="00172B5D" w:rsidP="00172B5D">
      <w:pPr>
        <w:pStyle w:val="BodyTextIndent"/>
        <w:spacing w:line="360" w:lineRule="auto"/>
        <w:ind w:right="-57"/>
        <w:rPr>
          <w:rFonts w:ascii="Arial" w:hAnsi="Arial" w:cs="Arial"/>
          <w:b/>
          <w:color w:val="000000"/>
        </w:rPr>
      </w:pPr>
      <w:r>
        <w:rPr>
          <w:rFonts w:ascii="Arial" w:hAnsi="Arial" w:cs="Arial"/>
          <w:b/>
          <w:noProof/>
          <w:color w:val="000000"/>
        </w:rPr>
        <w:drawing>
          <wp:inline distT="0" distB="0" distL="0" distR="0" wp14:anchorId="4A53A047" wp14:editId="24DA17E8">
            <wp:extent cx="5715000" cy="3324225"/>
            <wp:effectExtent l="19050" t="0" r="38100" b="0"/>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F627A92" w14:textId="77777777" w:rsidR="00172B5D" w:rsidRDefault="00172B5D" w:rsidP="00172B5D">
      <w:pPr>
        <w:spacing w:after="120" w:line="360" w:lineRule="auto"/>
        <w:ind w:left="283" w:right="-57"/>
        <w:rPr>
          <w:b/>
          <w:color w:val="000000" w:themeColor="text1"/>
        </w:rPr>
      </w:pPr>
    </w:p>
    <w:p w14:paraId="61ADC85A" w14:textId="77777777" w:rsidR="00307305" w:rsidRDefault="00307305" w:rsidP="00172B5D">
      <w:pPr>
        <w:spacing w:after="120" w:line="360" w:lineRule="auto"/>
        <w:ind w:left="283" w:right="-57"/>
        <w:rPr>
          <w:b/>
          <w:color w:val="000000" w:themeColor="text1"/>
        </w:rPr>
      </w:pPr>
    </w:p>
    <w:p w14:paraId="15AA12C1" w14:textId="77777777" w:rsidR="00307305" w:rsidRDefault="00307305" w:rsidP="00172B5D">
      <w:pPr>
        <w:spacing w:after="120" w:line="360" w:lineRule="auto"/>
        <w:ind w:left="283" w:right="-57"/>
        <w:rPr>
          <w:b/>
          <w:color w:val="000000" w:themeColor="text1"/>
        </w:rPr>
      </w:pPr>
    </w:p>
    <w:p w14:paraId="24AD96B2" w14:textId="77777777" w:rsidR="00172B5D" w:rsidRPr="00927848" w:rsidRDefault="00172B5D" w:rsidP="00172B5D">
      <w:pPr>
        <w:spacing w:line="360" w:lineRule="auto"/>
        <w:jc w:val="both"/>
      </w:pPr>
      <w:r w:rsidRPr="00927848">
        <w:rPr>
          <w:b/>
        </w:rPr>
        <w:lastRenderedPageBreak/>
        <w:t>Daily Operational Management and Monthly Performance Report</w:t>
      </w:r>
      <w:r w:rsidRPr="00927848">
        <w:t xml:space="preserve"> – </w:t>
      </w:r>
    </w:p>
    <w:p w14:paraId="327AFF42" w14:textId="77777777" w:rsidR="00172B5D" w:rsidRPr="00927848" w:rsidRDefault="00172B5D" w:rsidP="00172B5D">
      <w:pPr>
        <w:spacing w:line="360" w:lineRule="auto"/>
        <w:jc w:val="both"/>
      </w:pPr>
    </w:p>
    <w:p w14:paraId="339F6397" w14:textId="33312AF2" w:rsidR="00172B5D" w:rsidRPr="00927848" w:rsidRDefault="00172B5D" w:rsidP="00172B5D">
      <w:pPr>
        <w:spacing w:line="360" w:lineRule="auto"/>
        <w:ind w:left="720" w:hanging="720"/>
        <w:jc w:val="both"/>
      </w:pPr>
      <w:r w:rsidRPr="00927848">
        <w:t>Using the agreed KPIs</w:t>
      </w:r>
      <w:r>
        <w:t>, see Schedule 10 Performance Levels</w:t>
      </w:r>
      <w:r w:rsidRPr="00927848">
        <w:t xml:space="preserve">, the </w:t>
      </w:r>
      <w:r>
        <w:t>Supplier</w:t>
      </w:r>
      <w:r w:rsidRPr="00927848">
        <w:t xml:space="preserve"> shall: -</w:t>
      </w:r>
    </w:p>
    <w:p w14:paraId="04BC5ED1" w14:textId="77777777" w:rsidR="00172B5D" w:rsidRPr="00927848" w:rsidRDefault="00172B5D" w:rsidP="00172B5D">
      <w:pPr>
        <w:spacing w:line="360" w:lineRule="auto"/>
        <w:jc w:val="both"/>
      </w:pPr>
    </w:p>
    <w:p w14:paraId="498E2BED" w14:textId="77777777" w:rsidR="00172B5D" w:rsidRPr="00927848" w:rsidRDefault="00172B5D" w:rsidP="00172B5D">
      <w:pPr>
        <w:numPr>
          <w:ilvl w:val="0"/>
          <w:numId w:val="40"/>
        </w:numPr>
        <w:adjustRightInd/>
        <w:spacing w:line="360" w:lineRule="auto"/>
        <w:ind w:left="1080" w:right="136"/>
        <w:contextualSpacing/>
        <w:jc w:val="both"/>
      </w:pPr>
      <w:r w:rsidRPr="00927848">
        <w:t xml:space="preserve">Develop clear operating procedures for staff to ensure service standards are understood, maintained and recorded on a daily </w:t>
      </w:r>
      <w:proofErr w:type="gramStart"/>
      <w:r w:rsidRPr="00927848">
        <w:t>basis;</w:t>
      </w:r>
      <w:proofErr w:type="gramEnd"/>
    </w:p>
    <w:p w14:paraId="6E37FF2F" w14:textId="77777777" w:rsidR="00172B5D" w:rsidRPr="00927848" w:rsidRDefault="00172B5D" w:rsidP="00172B5D">
      <w:pPr>
        <w:spacing w:line="360" w:lineRule="auto"/>
        <w:ind w:left="720"/>
        <w:jc w:val="both"/>
      </w:pPr>
    </w:p>
    <w:p w14:paraId="754590FA" w14:textId="77777777" w:rsidR="00172B5D" w:rsidRPr="00927848" w:rsidRDefault="00172B5D" w:rsidP="00172B5D">
      <w:pPr>
        <w:numPr>
          <w:ilvl w:val="0"/>
          <w:numId w:val="40"/>
        </w:numPr>
        <w:adjustRightInd/>
        <w:spacing w:line="360" w:lineRule="auto"/>
        <w:ind w:left="1080" w:right="136"/>
        <w:contextualSpacing/>
        <w:jc w:val="both"/>
      </w:pPr>
      <w:r w:rsidRPr="00927848">
        <w:t>Establish management information systems to capture and record information in support of performance monitoring and to enable regular robust performance reporting; and</w:t>
      </w:r>
    </w:p>
    <w:p w14:paraId="08D7BE09" w14:textId="77777777" w:rsidR="00172B5D" w:rsidRPr="00927848" w:rsidRDefault="00172B5D" w:rsidP="00172B5D">
      <w:pPr>
        <w:spacing w:line="360" w:lineRule="auto"/>
        <w:ind w:left="720"/>
        <w:jc w:val="both"/>
      </w:pPr>
    </w:p>
    <w:p w14:paraId="57A21272" w14:textId="758FBD24" w:rsidR="00172B5D" w:rsidRPr="00927848" w:rsidRDefault="00172B5D" w:rsidP="00172B5D">
      <w:pPr>
        <w:numPr>
          <w:ilvl w:val="0"/>
          <w:numId w:val="40"/>
        </w:numPr>
        <w:adjustRightInd/>
        <w:spacing w:line="360" w:lineRule="auto"/>
        <w:ind w:left="1080" w:right="136"/>
        <w:contextualSpacing/>
        <w:jc w:val="both"/>
      </w:pPr>
      <w:r w:rsidRPr="00927848">
        <w:t xml:space="preserve">Provide monthly performance reports to the </w:t>
      </w:r>
      <w:r>
        <w:t>Buyer</w:t>
      </w:r>
      <w:r w:rsidRPr="00927848">
        <w:t>’s Building Representative.</w:t>
      </w:r>
    </w:p>
    <w:p w14:paraId="377D16F8" w14:textId="77777777" w:rsidR="00C94DA8" w:rsidRDefault="00C94DA8" w:rsidP="00C94DA8">
      <w:pPr>
        <w:adjustRightInd/>
        <w:spacing w:line="360" w:lineRule="auto"/>
        <w:ind w:left="426" w:hanging="426"/>
        <w:rPr>
          <w:rFonts w:eastAsia="PMingLiU"/>
          <w:szCs w:val="24"/>
          <w:lang w:val="en-US"/>
        </w:rPr>
      </w:pPr>
    </w:p>
    <w:p w14:paraId="261D620D" w14:textId="77777777" w:rsidR="00172B5D" w:rsidRDefault="00172B5D" w:rsidP="00C94DA8">
      <w:pPr>
        <w:adjustRightInd/>
        <w:spacing w:line="360" w:lineRule="auto"/>
        <w:ind w:left="426" w:hanging="426"/>
        <w:rPr>
          <w:rFonts w:eastAsia="PMingLiU"/>
          <w:szCs w:val="24"/>
          <w:lang w:val="en-US"/>
        </w:rPr>
      </w:pPr>
    </w:p>
    <w:p w14:paraId="54E6E8FB" w14:textId="77777777" w:rsidR="00C94DA8" w:rsidRPr="008F352F" w:rsidRDefault="00C94DA8" w:rsidP="00C94DA8">
      <w:pPr>
        <w:keepNext/>
        <w:adjustRightInd/>
        <w:spacing w:before="200" w:line="360" w:lineRule="auto"/>
        <w:jc w:val="both"/>
        <w:rPr>
          <w:rFonts w:eastAsia="Times New Roman"/>
          <w:sz w:val="26"/>
          <w:szCs w:val="26"/>
          <w:lang w:eastAsia="en-GB"/>
        </w:rPr>
      </w:pPr>
      <w:bookmarkStart w:id="0" w:name="_Toc536621637"/>
      <w:r>
        <w:rPr>
          <w:rFonts w:eastAsia="Times New Roman"/>
          <w:b/>
          <w:bCs/>
          <w:sz w:val="26"/>
          <w:szCs w:val="26"/>
        </w:rPr>
        <w:t>2</w:t>
      </w:r>
      <w:r w:rsidRPr="008F352F">
        <w:rPr>
          <w:rFonts w:eastAsia="Times New Roman"/>
          <w:b/>
          <w:bCs/>
          <w:sz w:val="26"/>
          <w:szCs w:val="26"/>
        </w:rPr>
        <w:t>.</w:t>
      </w:r>
      <w:r>
        <w:rPr>
          <w:rFonts w:eastAsia="Times New Roman"/>
          <w:b/>
          <w:bCs/>
          <w:sz w:val="26"/>
          <w:szCs w:val="26"/>
        </w:rPr>
        <w:t>0</w:t>
      </w:r>
      <w:r w:rsidRPr="008F352F">
        <w:rPr>
          <w:rFonts w:eastAsia="Times New Roman"/>
          <w:b/>
          <w:bCs/>
          <w:sz w:val="26"/>
          <w:szCs w:val="26"/>
          <w:lang w:eastAsia="en-GB"/>
        </w:rPr>
        <w:t xml:space="preserve"> Performance &amp; Contract Management Review Meetings</w:t>
      </w:r>
      <w:bookmarkEnd w:id="0"/>
    </w:p>
    <w:p w14:paraId="45CCB559" w14:textId="757A3F28" w:rsidR="00172B5D" w:rsidRPr="00927848" w:rsidRDefault="00172B5D" w:rsidP="00172B5D">
      <w:pPr>
        <w:spacing w:line="360" w:lineRule="auto"/>
        <w:jc w:val="both"/>
      </w:pPr>
      <w:bookmarkStart w:id="1" w:name="_Toc536108868"/>
      <w:bookmarkStart w:id="2" w:name="_Toc536108914"/>
      <w:bookmarkStart w:id="3" w:name="_Toc536109654"/>
      <w:bookmarkStart w:id="4" w:name="_Toc536169051"/>
      <w:bookmarkStart w:id="5" w:name="_Toc536176185"/>
      <w:bookmarkStart w:id="6" w:name="_Toc536177207"/>
      <w:bookmarkEnd w:id="1"/>
      <w:bookmarkEnd w:id="2"/>
      <w:bookmarkEnd w:id="3"/>
      <w:bookmarkEnd w:id="4"/>
      <w:bookmarkEnd w:id="5"/>
      <w:bookmarkEnd w:id="6"/>
      <w:r w:rsidRPr="00927848">
        <w:t xml:space="preserve">The </w:t>
      </w:r>
      <w:r>
        <w:t>Supplier</w:t>
      </w:r>
      <w:r w:rsidRPr="00927848">
        <w:t xml:space="preserve"> should note that the contract will be managed by departments and shall be required</w:t>
      </w:r>
      <w:r>
        <w:t xml:space="preserve"> to</w:t>
      </w:r>
      <w:r w:rsidRPr="00927848">
        <w:t xml:space="preserve"> implement contract management review meeting</w:t>
      </w:r>
      <w:r>
        <w:t>s</w:t>
      </w:r>
      <w:r w:rsidRPr="00927848">
        <w:t xml:space="preserve"> as requested by the individual </w:t>
      </w:r>
      <w:r>
        <w:t>Buyers</w:t>
      </w:r>
      <w:r w:rsidRPr="00927848">
        <w:t>.</w:t>
      </w:r>
    </w:p>
    <w:p w14:paraId="5955EBB3" w14:textId="77777777" w:rsidR="00172B5D" w:rsidRPr="00927848" w:rsidRDefault="00172B5D" w:rsidP="00172B5D">
      <w:pPr>
        <w:spacing w:line="360" w:lineRule="auto"/>
        <w:jc w:val="both"/>
      </w:pPr>
    </w:p>
    <w:p w14:paraId="50402019" w14:textId="64CCDE16" w:rsidR="00172B5D" w:rsidRPr="00927848" w:rsidRDefault="00172B5D" w:rsidP="00172B5D">
      <w:pPr>
        <w:spacing w:line="360" w:lineRule="auto"/>
        <w:ind w:hanging="11"/>
        <w:jc w:val="both"/>
      </w:pPr>
      <w:r>
        <w:rPr>
          <w:b/>
        </w:rPr>
        <w:t>Monthly/</w:t>
      </w:r>
      <w:r w:rsidRPr="00927848">
        <w:rPr>
          <w:b/>
        </w:rPr>
        <w:t xml:space="preserve">Quarterly Review Meeting (or earlier by the Request of the </w:t>
      </w:r>
      <w:r>
        <w:rPr>
          <w:b/>
        </w:rPr>
        <w:t>Buyer</w:t>
      </w:r>
      <w:r w:rsidRPr="00927848">
        <w:rPr>
          <w:b/>
        </w:rPr>
        <w:t>)</w:t>
      </w:r>
    </w:p>
    <w:p w14:paraId="471C3267" w14:textId="1F7D5F32" w:rsidR="00172B5D" w:rsidRPr="00927848" w:rsidRDefault="00172B5D" w:rsidP="00172B5D">
      <w:pPr>
        <w:spacing w:line="360" w:lineRule="auto"/>
      </w:pPr>
      <w:r w:rsidRPr="00927848">
        <w:t xml:space="preserve">Monthly / Quarterly review meetings will be scheduled with the </w:t>
      </w:r>
      <w:r>
        <w:t>Buyer</w:t>
      </w:r>
      <w:r w:rsidRPr="00927848">
        <w:t xml:space="preserve">’s Representative and the </w:t>
      </w:r>
      <w:r>
        <w:t>Supplier</w:t>
      </w:r>
      <w:r w:rsidRPr="00927848">
        <w:t xml:space="preserve">. It is anticipated that </w:t>
      </w:r>
      <w:r w:rsidRPr="00630511">
        <w:rPr>
          <w:b/>
        </w:rPr>
        <w:t>these meetings shall be held at least quarterly</w:t>
      </w:r>
      <w:r w:rsidRPr="00927848">
        <w:t xml:space="preserve">, however they may be requested at more regular intervals in the event of poor performance. The meeting will review the performance across the previous three months and will look at the summarised management information for this period. The meetings will also be used to investigate the potential for savings or to improve efficiency or performance. </w:t>
      </w:r>
    </w:p>
    <w:p w14:paraId="1FC672A9" w14:textId="77777777" w:rsidR="00172B5D" w:rsidRPr="00927848" w:rsidRDefault="00172B5D" w:rsidP="00172B5D">
      <w:pPr>
        <w:spacing w:line="360" w:lineRule="auto"/>
        <w:ind w:hanging="731"/>
        <w:jc w:val="both"/>
        <w:rPr>
          <w:highlight w:val="yellow"/>
        </w:rPr>
      </w:pPr>
    </w:p>
    <w:p w14:paraId="1B297DB0" w14:textId="1A090C9D" w:rsidR="00172B5D" w:rsidRPr="00927848" w:rsidRDefault="00172B5D" w:rsidP="00172B5D">
      <w:pPr>
        <w:spacing w:line="360" w:lineRule="auto"/>
      </w:pPr>
      <w:r w:rsidRPr="00927848">
        <w:t xml:space="preserve">Prior to the quarterly review meetings, the </w:t>
      </w:r>
      <w:r>
        <w:t>Supplier</w:t>
      </w:r>
      <w:r w:rsidRPr="00927848">
        <w:t xml:space="preserve"> must provide management</w:t>
      </w:r>
      <w:r w:rsidRPr="00927848">
        <w:tab/>
        <w:t xml:space="preserve"> information reports to the </w:t>
      </w:r>
      <w:r>
        <w:t>Buyer</w:t>
      </w:r>
      <w:r w:rsidRPr="00927848">
        <w:t xml:space="preserve">’s Representative of all the building Monthly Contract Monitoring sheets detailing their KPIs scores. </w:t>
      </w:r>
    </w:p>
    <w:p w14:paraId="21C77692" w14:textId="77777777" w:rsidR="00172B5D" w:rsidRPr="00927848" w:rsidRDefault="00172B5D" w:rsidP="00172B5D">
      <w:pPr>
        <w:spacing w:line="360" w:lineRule="auto"/>
        <w:jc w:val="both"/>
      </w:pPr>
    </w:p>
    <w:p w14:paraId="61669DA4" w14:textId="77777777" w:rsidR="008C537C" w:rsidRDefault="00172B5D" w:rsidP="00172B5D">
      <w:pPr>
        <w:spacing w:line="360" w:lineRule="auto"/>
      </w:pPr>
      <w:r w:rsidRPr="00927848">
        <w:lastRenderedPageBreak/>
        <w:t xml:space="preserve">The </w:t>
      </w:r>
      <w:r>
        <w:t>Supplier</w:t>
      </w:r>
      <w:r w:rsidRPr="00927848">
        <w:t xml:space="preserve"> shall provide quarterly Service Reports at their own cost to support and inform regular review meetings between the </w:t>
      </w:r>
      <w:r>
        <w:t>Supplier</w:t>
      </w:r>
      <w:r w:rsidRPr="00927848">
        <w:t xml:space="preserve"> and </w:t>
      </w:r>
      <w:r>
        <w:t>Buyer</w:t>
      </w:r>
      <w:r w:rsidRPr="00927848">
        <w:t xml:space="preserve">’s Representative and /or </w:t>
      </w:r>
      <w:r>
        <w:t>Buyer</w:t>
      </w:r>
      <w:r w:rsidRPr="00927848">
        <w:t>’s Building Representative</w:t>
      </w:r>
      <w:r w:rsidR="008C537C">
        <w:t>.</w:t>
      </w:r>
    </w:p>
    <w:p w14:paraId="7C1C8A44" w14:textId="66B5A422" w:rsidR="00172B5D" w:rsidRPr="00927848" w:rsidRDefault="00172B5D" w:rsidP="00172B5D">
      <w:pPr>
        <w:spacing w:line="360" w:lineRule="auto"/>
      </w:pPr>
      <w:r w:rsidRPr="00927848">
        <w:t>Each Service Report shall detail the following: -</w:t>
      </w:r>
    </w:p>
    <w:p w14:paraId="6DF13AA0" w14:textId="77777777" w:rsidR="00172B5D" w:rsidRPr="00927848" w:rsidRDefault="00172B5D" w:rsidP="00172B5D">
      <w:pPr>
        <w:spacing w:line="360" w:lineRule="auto"/>
        <w:ind w:left="720"/>
        <w:jc w:val="both"/>
      </w:pPr>
    </w:p>
    <w:p w14:paraId="5A6309EE" w14:textId="3BB1E374" w:rsidR="00172B5D" w:rsidRDefault="00172B5D" w:rsidP="00172B5D">
      <w:pPr>
        <w:numPr>
          <w:ilvl w:val="0"/>
          <w:numId w:val="41"/>
        </w:numPr>
        <w:adjustRightInd/>
        <w:ind w:left="993" w:right="136" w:hanging="709"/>
        <w:contextualSpacing/>
        <w:jc w:val="both"/>
      </w:pPr>
      <w:r w:rsidRPr="00927848">
        <w:t xml:space="preserve">Delivery of services supplied and performance in the previous </w:t>
      </w:r>
      <w:proofErr w:type="gramStart"/>
      <w:r w:rsidR="008C537C">
        <w:t>three</w:t>
      </w:r>
      <w:r w:rsidRPr="00927848">
        <w:t xml:space="preserve"> month</w:t>
      </w:r>
      <w:proofErr w:type="gramEnd"/>
      <w:r w:rsidRPr="00927848">
        <w:t xml:space="preserve"> </w:t>
      </w:r>
      <w:proofErr w:type="gramStart"/>
      <w:r w:rsidRPr="00927848">
        <w:t>period;</w:t>
      </w:r>
      <w:proofErr w:type="gramEnd"/>
    </w:p>
    <w:p w14:paraId="2480C867" w14:textId="77777777" w:rsidR="00172B5D" w:rsidRPr="00D87B47" w:rsidRDefault="00172B5D" w:rsidP="00172B5D">
      <w:pPr>
        <w:ind w:left="993" w:right="136"/>
        <w:contextualSpacing/>
        <w:jc w:val="both"/>
      </w:pPr>
    </w:p>
    <w:p w14:paraId="7B94E231" w14:textId="77777777" w:rsidR="00172B5D" w:rsidRPr="00927848" w:rsidRDefault="00172B5D" w:rsidP="00172B5D">
      <w:pPr>
        <w:numPr>
          <w:ilvl w:val="0"/>
          <w:numId w:val="41"/>
        </w:numPr>
        <w:adjustRightInd/>
        <w:ind w:left="993" w:right="136" w:hanging="698"/>
        <w:contextualSpacing/>
        <w:jc w:val="both"/>
      </w:pPr>
      <w:r w:rsidRPr="00927848">
        <w:t xml:space="preserve">Contract variation </w:t>
      </w:r>
      <w:proofErr w:type="gramStart"/>
      <w:r w:rsidRPr="00927848">
        <w:t>requests;</w:t>
      </w:r>
      <w:proofErr w:type="gramEnd"/>
    </w:p>
    <w:p w14:paraId="19B67CA5" w14:textId="77777777" w:rsidR="00172B5D" w:rsidRPr="00927848" w:rsidRDefault="00172B5D" w:rsidP="00172B5D">
      <w:pPr>
        <w:ind w:left="993"/>
      </w:pPr>
    </w:p>
    <w:p w14:paraId="08D88FC0" w14:textId="77777777" w:rsidR="00172B5D" w:rsidRPr="00927848" w:rsidRDefault="00172B5D" w:rsidP="00172B5D">
      <w:pPr>
        <w:numPr>
          <w:ilvl w:val="0"/>
          <w:numId w:val="41"/>
        </w:numPr>
        <w:adjustRightInd/>
        <w:ind w:left="993" w:right="136" w:hanging="698"/>
        <w:contextualSpacing/>
        <w:jc w:val="both"/>
      </w:pPr>
      <w:r w:rsidRPr="00927848">
        <w:t xml:space="preserve">Details and status of all </w:t>
      </w:r>
      <w:proofErr w:type="gramStart"/>
      <w:r w:rsidRPr="00927848">
        <w:t>complaints;</w:t>
      </w:r>
      <w:proofErr w:type="gramEnd"/>
    </w:p>
    <w:p w14:paraId="770F6900" w14:textId="77777777" w:rsidR="00172B5D" w:rsidRPr="00927848" w:rsidRDefault="00172B5D" w:rsidP="00172B5D">
      <w:pPr>
        <w:ind w:left="993" w:hanging="698"/>
        <w:jc w:val="both"/>
      </w:pPr>
    </w:p>
    <w:p w14:paraId="253C244E" w14:textId="77777777" w:rsidR="00172B5D" w:rsidRPr="00927848" w:rsidRDefault="00172B5D" w:rsidP="00172B5D">
      <w:pPr>
        <w:numPr>
          <w:ilvl w:val="0"/>
          <w:numId w:val="42"/>
        </w:numPr>
        <w:adjustRightInd/>
        <w:ind w:left="993" w:hanging="698"/>
        <w:jc w:val="both"/>
      </w:pPr>
      <w:r w:rsidRPr="00927848">
        <w:t xml:space="preserve">Forthcoming changes in </w:t>
      </w:r>
      <w:proofErr w:type="gramStart"/>
      <w:r w:rsidRPr="00927848">
        <w:t>legislation;</w:t>
      </w:r>
      <w:proofErr w:type="gramEnd"/>
    </w:p>
    <w:p w14:paraId="0F498F31" w14:textId="77777777" w:rsidR="00172B5D" w:rsidRPr="00927848" w:rsidRDefault="00172B5D" w:rsidP="00172B5D">
      <w:pPr>
        <w:ind w:left="993" w:hanging="698"/>
        <w:jc w:val="both"/>
      </w:pPr>
    </w:p>
    <w:p w14:paraId="14070FE3" w14:textId="77777777" w:rsidR="00172B5D" w:rsidRPr="00927848" w:rsidRDefault="00172B5D" w:rsidP="00172B5D">
      <w:pPr>
        <w:numPr>
          <w:ilvl w:val="0"/>
          <w:numId w:val="42"/>
        </w:numPr>
        <w:adjustRightInd/>
        <w:ind w:left="993" w:hanging="731"/>
        <w:jc w:val="both"/>
      </w:pPr>
      <w:r w:rsidRPr="00927848">
        <w:t xml:space="preserve">Health, Safety and environmental breaches and recordable accidents, incidents and near misses relating to the utilisation of all </w:t>
      </w:r>
      <w:proofErr w:type="gramStart"/>
      <w:r w:rsidRPr="00927848">
        <w:t>premises;</w:t>
      </w:r>
      <w:proofErr w:type="gramEnd"/>
    </w:p>
    <w:p w14:paraId="6DF93D12" w14:textId="77777777" w:rsidR="00172B5D" w:rsidRPr="00927848" w:rsidRDefault="00172B5D" w:rsidP="00172B5D">
      <w:pPr>
        <w:ind w:left="993" w:hanging="731"/>
        <w:jc w:val="both"/>
      </w:pPr>
    </w:p>
    <w:p w14:paraId="0DA8D1EE" w14:textId="7B69DBA1" w:rsidR="00172B5D" w:rsidRPr="00927848" w:rsidRDefault="00172B5D" w:rsidP="00172B5D">
      <w:pPr>
        <w:numPr>
          <w:ilvl w:val="0"/>
          <w:numId w:val="42"/>
        </w:numPr>
        <w:adjustRightInd/>
        <w:ind w:left="993" w:hanging="731"/>
        <w:jc w:val="both"/>
      </w:pPr>
      <w:r w:rsidRPr="00927848">
        <w:t xml:space="preserve">Training carried out with </w:t>
      </w:r>
      <w:r>
        <w:t>Supplier</w:t>
      </w:r>
      <w:r w:rsidRPr="00927848">
        <w:t xml:space="preserve"> </w:t>
      </w:r>
      <w:proofErr w:type="gramStart"/>
      <w:r w:rsidRPr="00927848">
        <w:t>Staff;</w:t>
      </w:r>
      <w:proofErr w:type="gramEnd"/>
    </w:p>
    <w:p w14:paraId="208A4AA4" w14:textId="77777777" w:rsidR="00172B5D" w:rsidRPr="00927848" w:rsidRDefault="00172B5D" w:rsidP="00172B5D">
      <w:pPr>
        <w:ind w:left="993"/>
      </w:pPr>
    </w:p>
    <w:p w14:paraId="745E2B60" w14:textId="77777777" w:rsidR="00172B5D" w:rsidRPr="00927848" w:rsidRDefault="00172B5D" w:rsidP="00172B5D">
      <w:pPr>
        <w:numPr>
          <w:ilvl w:val="0"/>
          <w:numId w:val="42"/>
        </w:numPr>
        <w:adjustRightInd/>
        <w:ind w:left="993" w:hanging="731"/>
        <w:jc w:val="both"/>
      </w:pPr>
      <w:r w:rsidRPr="00927848">
        <w:t xml:space="preserve">Update on security clearance for contract </w:t>
      </w:r>
      <w:proofErr w:type="gramStart"/>
      <w:r w:rsidRPr="00927848">
        <w:t>staff;</w:t>
      </w:r>
      <w:proofErr w:type="gramEnd"/>
    </w:p>
    <w:p w14:paraId="5BB2EBBF" w14:textId="77777777" w:rsidR="00172B5D" w:rsidRPr="00927848" w:rsidRDefault="00172B5D" w:rsidP="00172B5D">
      <w:pPr>
        <w:ind w:left="993"/>
        <w:jc w:val="both"/>
      </w:pPr>
    </w:p>
    <w:p w14:paraId="7A0AF18C" w14:textId="703D9239" w:rsidR="00172B5D" w:rsidRPr="00927848" w:rsidRDefault="00172B5D" w:rsidP="00172B5D">
      <w:pPr>
        <w:numPr>
          <w:ilvl w:val="0"/>
          <w:numId w:val="42"/>
        </w:numPr>
        <w:adjustRightInd/>
        <w:ind w:left="993" w:hanging="731"/>
        <w:jc w:val="both"/>
      </w:pPr>
      <w:r w:rsidRPr="00927848">
        <w:t xml:space="preserve">Service </w:t>
      </w:r>
      <w:r w:rsidR="008C537C">
        <w:t>Credit</w:t>
      </w:r>
      <w:r w:rsidRPr="00927848">
        <w:t>s made; and</w:t>
      </w:r>
    </w:p>
    <w:p w14:paraId="10E18F09" w14:textId="77777777" w:rsidR="00172B5D" w:rsidRPr="00927848" w:rsidRDefault="00172B5D" w:rsidP="00172B5D">
      <w:pPr>
        <w:ind w:left="993"/>
      </w:pPr>
    </w:p>
    <w:p w14:paraId="3838F375" w14:textId="77777777" w:rsidR="00172B5D" w:rsidRPr="00927848" w:rsidRDefault="00172B5D" w:rsidP="00172B5D">
      <w:pPr>
        <w:numPr>
          <w:ilvl w:val="0"/>
          <w:numId w:val="42"/>
        </w:numPr>
        <w:adjustRightInd/>
        <w:ind w:left="993" w:hanging="731"/>
        <w:jc w:val="both"/>
      </w:pPr>
      <w:r w:rsidRPr="00927848">
        <w:t>Copies of credit notes issued during the contract period.</w:t>
      </w:r>
    </w:p>
    <w:p w14:paraId="7BE0A944" w14:textId="77777777" w:rsidR="00172B5D" w:rsidRPr="00927848" w:rsidRDefault="00172B5D" w:rsidP="00172B5D">
      <w:pPr>
        <w:spacing w:line="360" w:lineRule="auto"/>
        <w:ind w:left="1080"/>
        <w:jc w:val="both"/>
        <w:rPr>
          <w:b/>
        </w:rPr>
      </w:pPr>
    </w:p>
    <w:p w14:paraId="74CA86C4" w14:textId="6C58293C" w:rsidR="00172B5D" w:rsidRPr="00927848" w:rsidRDefault="00172B5D" w:rsidP="00172B5D">
      <w:pPr>
        <w:spacing w:line="360" w:lineRule="auto"/>
      </w:pPr>
      <w:r w:rsidRPr="00927848">
        <w:t xml:space="preserve">From time to time the </w:t>
      </w:r>
      <w:r>
        <w:t>Supplier</w:t>
      </w:r>
      <w:r w:rsidRPr="00927848">
        <w:t xml:space="preserve"> will be required to produce management information or data relating to contract delivery and will provide this as requested by the </w:t>
      </w:r>
      <w:r>
        <w:t>Buyer</w:t>
      </w:r>
      <w:r w:rsidRPr="00927848">
        <w:t>’s Representative or by CPD.</w:t>
      </w:r>
    </w:p>
    <w:p w14:paraId="18A11128" w14:textId="77777777" w:rsidR="00172B5D" w:rsidRDefault="00172B5D" w:rsidP="00172B5D">
      <w:pPr>
        <w:spacing w:line="360" w:lineRule="auto"/>
        <w:ind w:left="720" w:hanging="720"/>
      </w:pPr>
    </w:p>
    <w:p w14:paraId="761BDA0F" w14:textId="77777777" w:rsidR="00172B5D" w:rsidRPr="00927848" w:rsidRDefault="00172B5D" w:rsidP="00172B5D">
      <w:pPr>
        <w:autoSpaceDE w:val="0"/>
        <w:autoSpaceDN w:val="0"/>
        <w:spacing w:line="360" w:lineRule="auto"/>
        <w:jc w:val="both"/>
        <w:rPr>
          <w:b/>
        </w:rPr>
      </w:pPr>
      <w:r>
        <w:rPr>
          <w:b/>
        </w:rPr>
        <w:t>Annual</w:t>
      </w:r>
      <w:r w:rsidRPr="00927848">
        <w:rPr>
          <w:b/>
        </w:rPr>
        <w:t xml:space="preserve"> Contract review meeting with the Contract Manager of CPD</w:t>
      </w:r>
    </w:p>
    <w:p w14:paraId="258969F0" w14:textId="77777777" w:rsidR="00172B5D" w:rsidRPr="00927848" w:rsidRDefault="00172B5D" w:rsidP="00172B5D">
      <w:pPr>
        <w:autoSpaceDE w:val="0"/>
        <w:autoSpaceDN w:val="0"/>
        <w:spacing w:line="360" w:lineRule="auto"/>
        <w:ind w:left="720"/>
        <w:jc w:val="both"/>
      </w:pPr>
    </w:p>
    <w:p w14:paraId="23B1D2AA" w14:textId="0757A80B" w:rsidR="00172B5D" w:rsidRDefault="00172B5D" w:rsidP="00172B5D">
      <w:pPr>
        <w:autoSpaceDE w:val="0"/>
        <w:autoSpaceDN w:val="0"/>
        <w:spacing w:line="360" w:lineRule="auto"/>
        <w:jc w:val="both"/>
      </w:pPr>
      <w:r w:rsidRPr="00927848">
        <w:t xml:space="preserve">CPD will </w:t>
      </w:r>
      <w:r>
        <w:t xml:space="preserve">monitor the Contract and hold an annual Contract </w:t>
      </w:r>
      <w:r w:rsidRPr="00927848">
        <w:t xml:space="preserve">review meeting to review the </w:t>
      </w:r>
      <w:r>
        <w:t>Supplier</w:t>
      </w:r>
      <w:r w:rsidRPr="00927848">
        <w:t xml:space="preserve">’s performance for the previous </w:t>
      </w:r>
      <w:r>
        <w:t>twelve</w:t>
      </w:r>
      <w:r w:rsidRPr="00927848">
        <w:t xml:space="preserve"> month</w:t>
      </w:r>
      <w:r>
        <w:t xml:space="preserve">s </w:t>
      </w:r>
      <w:r w:rsidRPr="00927848">
        <w:t xml:space="preserve">and will </w:t>
      </w:r>
      <w:r w:rsidR="008C537C">
        <w:t>review</w:t>
      </w:r>
      <w:r w:rsidRPr="00927848">
        <w:t xml:space="preserve"> the summarised management information for this period. </w:t>
      </w:r>
    </w:p>
    <w:p w14:paraId="77EB7941" w14:textId="4ADF9A06" w:rsidR="00172B5D" w:rsidRDefault="00172B5D" w:rsidP="00172B5D">
      <w:pPr>
        <w:autoSpaceDE w:val="0"/>
        <w:autoSpaceDN w:val="0"/>
        <w:spacing w:line="360" w:lineRule="auto"/>
        <w:jc w:val="both"/>
        <w:rPr>
          <w:rFonts w:eastAsia="Calibri"/>
        </w:rPr>
      </w:pPr>
      <w:r>
        <w:rPr>
          <w:rFonts w:eastAsia="Calibri"/>
        </w:rPr>
        <w:t>The CM01 form (Annex A) will be used to gather information of Contract performance from Departments on an annual basis.</w:t>
      </w:r>
    </w:p>
    <w:p w14:paraId="17EDA21C" w14:textId="77777777" w:rsidR="00172B5D" w:rsidRDefault="00172B5D" w:rsidP="00172B5D">
      <w:pPr>
        <w:spacing w:line="360" w:lineRule="auto"/>
        <w:jc w:val="both"/>
      </w:pPr>
    </w:p>
    <w:p w14:paraId="1270C51F" w14:textId="77777777" w:rsidR="00172B5D" w:rsidRDefault="00172B5D" w:rsidP="00172B5D">
      <w:pPr>
        <w:spacing w:line="360" w:lineRule="auto"/>
        <w:jc w:val="both"/>
      </w:pPr>
      <w:r>
        <w:t xml:space="preserve">In the first year CPD will carry out an initial </w:t>
      </w:r>
      <w:proofErr w:type="gramStart"/>
      <w:r>
        <w:t>6 month</w:t>
      </w:r>
      <w:proofErr w:type="gramEnd"/>
      <w:r>
        <w:t xml:space="preserve"> review and throughout the </w:t>
      </w:r>
      <w:proofErr w:type="gramStart"/>
      <w:r>
        <w:t>first year</w:t>
      </w:r>
      <w:proofErr w:type="gramEnd"/>
      <w:r>
        <w:t xml:space="preserve"> meetings may be required </w:t>
      </w:r>
      <w:r w:rsidRPr="00927848">
        <w:t>at more regular intervals</w:t>
      </w:r>
      <w:r>
        <w:t xml:space="preserve"> and at any stage</w:t>
      </w:r>
      <w:r w:rsidRPr="00927848">
        <w:t xml:space="preserve"> in the event of poor performance.</w:t>
      </w:r>
      <w:r>
        <w:t xml:space="preserve"> </w:t>
      </w:r>
      <w:r w:rsidRPr="00927848">
        <w:t xml:space="preserve"> </w:t>
      </w:r>
    </w:p>
    <w:p w14:paraId="0B46EB8A" w14:textId="3E8A1814" w:rsidR="00172B5D" w:rsidRPr="00927848" w:rsidRDefault="00172B5D" w:rsidP="00172B5D">
      <w:pPr>
        <w:spacing w:line="360" w:lineRule="auto"/>
        <w:jc w:val="both"/>
      </w:pPr>
      <w:r w:rsidRPr="00927848">
        <w:lastRenderedPageBreak/>
        <w:t xml:space="preserve">The </w:t>
      </w:r>
      <w:r>
        <w:t>Supplier</w:t>
      </w:r>
      <w:r w:rsidRPr="00927848">
        <w:t xml:space="preserve"> shall provide Service Reports to CPD at their own cost to support and inform regular</w:t>
      </w:r>
      <w:r w:rsidRPr="00927848">
        <w:rPr>
          <w:color w:val="FF0000"/>
        </w:rPr>
        <w:t xml:space="preserve"> </w:t>
      </w:r>
      <w:r w:rsidRPr="00927848">
        <w:t xml:space="preserve">review meetings between the </w:t>
      </w:r>
      <w:r>
        <w:t>Supplier</w:t>
      </w:r>
      <w:r w:rsidRPr="00927848">
        <w:t xml:space="preserve"> and Building Representative. Each Service Report shall detail the following: -</w:t>
      </w:r>
    </w:p>
    <w:p w14:paraId="3AC6C63B" w14:textId="77777777" w:rsidR="00172B5D" w:rsidRPr="00927848" w:rsidRDefault="00172B5D" w:rsidP="00172B5D">
      <w:pPr>
        <w:spacing w:line="360" w:lineRule="auto"/>
        <w:jc w:val="both"/>
      </w:pPr>
    </w:p>
    <w:p w14:paraId="76AF88A4" w14:textId="4FFB005E" w:rsidR="00172B5D" w:rsidRPr="00927848" w:rsidRDefault="00172B5D" w:rsidP="00172B5D">
      <w:pPr>
        <w:numPr>
          <w:ilvl w:val="3"/>
          <w:numId w:val="44"/>
        </w:numPr>
        <w:adjustRightInd/>
        <w:spacing w:line="360" w:lineRule="auto"/>
        <w:ind w:left="993" w:hanging="742"/>
        <w:jc w:val="both"/>
      </w:pPr>
      <w:r w:rsidRPr="00927848">
        <w:t xml:space="preserve">Update on the delivery of services including summary of report on the delivery of KPI performance for each </w:t>
      </w:r>
      <w:proofErr w:type="gramStart"/>
      <w:r>
        <w:t>Buyer</w:t>
      </w:r>
      <w:r w:rsidRPr="00927848">
        <w:t xml:space="preserve"> ;</w:t>
      </w:r>
      <w:proofErr w:type="gramEnd"/>
    </w:p>
    <w:p w14:paraId="4719F928" w14:textId="3E6D1EA8" w:rsidR="00172B5D" w:rsidRPr="00927848" w:rsidRDefault="00172B5D" w:rsidP="00172B5D">
      <w:pPr>
        <w:numPr>
          <w:ilvl w:val="0"/>
          <w:numId w:val="45"/>
        </w:numPr>
        <w:adjustRightInd/>
        <w:spacing w:line="360" w:lineRule="auto"/>
        <w:ind w:left="993" w:hanging="742"/>
        <w:jc w:val="both"/>
      </w:pPr>
      <w:r w:rsidRPr="00927848">
        <w:t xml:space="preserve">Training carried out with </w:t>
      </w:r>
      <w:r>
        <w:t>Supplier</w:t>
      </w:r>
      <w:r w:rsidRPr="00927848">
        <w:t xml:space="preserve"> </w:t>
      </w:r>
      <w:proofErr w:type="gramStart"/>
      <w:r w:rsidRPr="00927848">
        <w:t>Staff;</w:t>
      </w:r>
      <w:proofErr w:type="gramEnd"/>
    </w:p>
    <w:p w14:paraId="4A785DDB" w14:textId="77777777" w:rsidR="00172B5D" w:rsidRPr="00927848" w:rsidRDefault="00172B5D" w:rsidP="00172B5D">
      <w:pPr>
        <w:numPr>
          <w:ilvl w:val="0"/>
          <w:numId w:val="45"/>
        </w:numPr>
        <w:adjustRightInd/>
        <w:spacing w:line="360" w:lineRule="auto"/>
        <w:ind w:left="993" w:hanging="742"/>
        <w:jc w:val="both"/>
      </w:pPr>
      <w:r w:rsidRPr="00927848">
        <w:t xml:space="preserve">Update on security clearance for contract </w:t>
      </w:r>
      <w:proofErr w:type="gramStart"/>
      <w:r w:rsidRPr="00927848">
        <w:t>staff;</w:t>
      </w:r>
      <w:proofErr w:type="gramEnd"/>
    </w:p>
    <w:p w14:paraId="06B56ABC" w14:textId="085E5117" w:rsidR="00172B5D" w:rsidRPr="00927848" w:rsidRDefault="00172B5D" w:rsidP="00172B5D">
      <w:pPr>
        <w:numPr>
          <w:ilvl w:val="0"/>
          <w:numId w:val="45"/>
        </w:numPr>
        <w:adjustRightInd/>
        <w:spacing w:line="360" w:lineRule="auto"/>
        <w:ind w:left="993" w:hanging="742"/>
        <w:jc w:val="both"/>
      </w:pPr>
      <w:r w:rsidRPr="00927848">
        <w:t xml:space="preserve">Service </w:t>
      </w:r>
      <w:r w:rsidR="008C537C">
        <w:t>Credit</w:t>
      </w:r>
      <w:r w:rsidRPr="00927848">
        <w:t xml:space="preserve">s </w:t>
      </w:r>
      <w:proofErr w:type="gramStart"/>
      <w:r w:rsidRPr="00927848">
        <w:t>made;</w:t>
      </w:r>
      <w:proofErr w:type="gramEnd"/>
    </w:p>
    <w:p w14:paraId="55DAE310" w14:textId="785FDA75" w:rsidR="00172B5D" w:rsidRPr="00927848" w:rsidRDefault="00172B5D" w:rsidP="00172B5D">
      <w:pPr>
        <w:numPr>
          <w:ilvl w:val="0"/>
          <w:numId w:val="45"/>
        </w:numPr>
        <w:adjustRightInd/>
        <w:spacing w:line="360" w:lineRule="auto"/>
        <w:ind w:left="993" w:hanging="742"/>
        <w:jc w:val="both"/>
      </w:pPr>
      <w:r w:rsidRPr="00927848">
        <w:t>Service delivery proposals and contractual issues if any changes have occurred</w:t>
      </w:r>
    </w:p>
    <w:p w14:paraId="4945C76F" w14:textId="77777777" w:rsidR="00172B5D" w:rsidRPr="00927848" w:rsidRDefault="00172B5D" w:rsidP="00172B5D">
      <w:pPr>
        <w:numPr>
          <w:ilvl w:val="3"/>
          <w:numId w:val="44"/>
        </w:numPr>
        <w:adjustRightInd/>
        <w:spacing w:line="360" w:lineRule="auto"/>
        <w:ind w:left="993" w:hanging="742"/>
        <w:jc w:val="both"/>
      </w:pPr>
      <w:r w:rsidRPr="00927848">
        <w:t xml:space="preserve">details and status of all </w:t>
      </w:r>
      <w:proofErr w:type="gramStart"/>
      <w:r w:rsidRPr="00927848">
        <w:t>complaints;</w:t>
      </w:r>
      <w:proofErr w:type="gramEnd"/>
    </w:p>
    <w:p w14:paraId="1500D960" w14:textId="77777777" w:rsidR="00172B5D" w:rsidRPr="00927848" w:rsidRDefault="00172B5D" w:rsidP="00172B5D">
      <w:pPr>
        <w:numPr>
          <w:ilvl w:val="0"/>
          <w:numId w:val="42"/>
        </w:numPr>
        <w:adjustRightInd/>
        <w:spacing w:line="360" w:lineRule="auto"/>
        <w:ind w:left="993" w:hanging="742"/>
        <w:jc w:val="both"/>
      </w:pPr>
      <w:r w:rsidRPr="00927848">
        <w:t xml:space="preserve">forthcoming changes in </w:t>
      </w:r>
      <w:proofErr w:type="gramStart"/>
      <w:r w:rsidRPr="00927848">
        <w:t>legislation;</w:t>
      </w:r>
      <w:proofErr w:type="gramEnd"/>
    </w:p>
    <w:p w14:paraId="5C9FE881" w14:textId="77777777" w:rsidR="00172B5D" w:rsidRPr="00927848" w:rsidRDefault="00172B5D" w:rsidP="00172B5D">
      <w:pPr>
        <w:numPr>
          <w:ilvl w:val="0"/>
          <w:numId w:val="42"/>
        </w:numPr>
        <w:adjustRightInd/>
        <w:spacing w:line="360" w:lineRule="auto"/>
        <w:ind w:left="993" w:hanging="742"/>
        <w:jc w:val="both"/>
      </w:pPr>
      <w:r w:rsidRPr="00927848">
        <w:t xml:space="preserve">Health, Safety and environmental breaches and recordable accidents, incidents and near misses relating to the utilisation of all </w:t>
      </w:r>
      <w:proofErr w:type="gramStart"/>
      <w:r w:rsidRPr="00927848">
        <w:t>premises;</w:t>
      </w:r>
      <w:proofErr w:type="gramEnd"/>
    </w:p>
    <w:p w14:paraId="7DA77247" w14:textId="103F4980" w:rsidR="00172B5D" w:rsidRPr="00927848" w:rsidRDefault="00172B5D" w:rsidP="00172B5D">
      <w:pPr>
        <w:numPr>
          <w:ilvl w:val="0"/>
          <w:numId w:val="42"/>
        </w:numPr>
        <w:adjustRightInd/>
        <w:spacing w:line="360" w:lineRule="auto"/>
        <w:ind w:left="993" w:hanging="742"/>
        <w:jc w:val="both"/>
      </w:pPr>
      <w:r w:rsidRPr="00927848">
        <w:t xml:space="preserve">training carried out with </w:t>
      </w:r>
      <w:r>
        <w:t>Supplier</w:t>
      </w:r>
      <w:r w:rsidRPr="00927848">
        <w:t xml:space="preserve"> Staff to ensure compliance with specification and adversity / Data Protection training</w:t>
      </w:r>
    </w:p>
    <w:p w14:paraId="4B053CBA" w14:textId="23F8A28A" w:rsidR="00172B5D" w:rsidRPr="00927848" w:rsidRDefault="00172B5D" w:rsidP="00172B5D">
      <w:pPr>
        <w:numPr>
          <w:ilvl w:val="0"/>
          <w:numId w:val="42"/>
        </w:numPr>
        <w:adjustRightInd/>
        <w:spacing w:line="360" w:lineRule="auto"/>
        <w:ind w:left="993" w:hanging="742"/>
        <w:jc w:val="both"/>
      </w:pPr>
      <w:r w:rsidRPr="00927848">
        <w:t>service delivery proposals and contractual issues if any changes have oc</w:t>
      </w:r>
      <w:r>
        <w:t>curred (variation to contract)</w:t>
      </w:r>
    </w:p>
    <w:p w14:paraId="22F79106" w14:textId="252FCA94" w:rsidR="00172B5D" w:rsidRDefault="00172B5D" w:rsidP="00172B5D">
      <w:pPr>
        <w:numPr>
          <w:ilvl w:val="0"/>
          <w:numId w:val="42"/>
        </w:numPr>
        <w:tabs>
          <w:tab w:val="num" w:pos="2127"/>
        </w:tabs>
        <w:adjustRightInd/>
        <w:spacing w:line="360" w:lineRule="auto"/>
        <w:ind w:left="993" w:hanging="709"/>
        <w:jc w:val="both"/>
      </w:pPr>
      <w:r w:rsidRPr="00927848">
        <w:t xml:space="preserve">An update on </w:t>
      </w:r>
      <w:r w:rsidR="008C537C">
        <w:t>Social Value delivery throughout</w:t>
      </w:r>
      <w:r w:rsidRPr="00927848">
        <w:t xml:space="preserve"> the cont</w:t>
      </w:r>
      <w:r>
        <w:t xml:space="preserve">ract will also be required on an annual </w:t>
      </w:r>
      <w:r w:rsidRPr="00927848">
        <w:t xml:space="preserve">basis and should be forwarded with the management information requested above. </w:t>
      </w:r>
    </w:p>
    <w:p w14:paraId="6AC4C0A5" w14:textId="595037E6" w:rsidR="004655EE" w:rsidRPr="00927848" w:rsidRDefault="004655EE" w:rsidP="00172B5D">
      <w:pPr>
        <w:numPr>
          <w:ilvl w:val="0"/>
          <w:numId w:val="42"/>
        </w:numPr>
        <w:tabs>
          <w:tab w:val="num" w:pos="2127"/>
        </w:tabs>
        <w:adjustRightInd/>
        <w:spacing w:line="360" w:lineRule="auto"/>
        <w:ind w:left="993" w:hanging="709"/>
        <w:jc w:val="both"/>
      </w:pPr>
      <w:r>
        <w:t>Spend information, including spend to date</w:t>
      </w:r>
    </w:p>
    <w:p w14:paraId="0E836AC6" w14:textId="77777777" w:rsidR="00172B5D" w:rsidRPr="00927848" w:rsidRDefault="00172B5D" w:rsidP="00172B5D">
      <w:pPr>
        <w:ind w:left="720"/>
      </w:pPr>
    </w:p>
    <w:p w14:paraId="7FD068DA" w14:textId="51C8A51A" w:rsidR="004655EE" w:rsidRDefault="004655EE" w:rsidP="00172B5D">
      <w:pPr>
        <w:spacing w:line="360" w:lineRule="auto"/>
      </w:pPr>
      <w:r>
        <w:t>CPD reserve the right to amend detail required in the service report to ensure compliance with the Procurement Act 202</w:t>
      </w:r>
      <w:r w:rsidR="00BD3CFE">
        <w:t>3</w:t>
      </w:r>
      <w:r>
        <w:t xml:space="preserve"> reporting requirements. </w:t>
      </w:r>
    </w:p>
    <w:p w14:paraId="5049B925" w14:textId="77777777" w:rsidR="004655EE" w:rsidRDefault="004655EE" w:rsidP="00172B5D">
      <w:pPr>
        <w:spacing w:line="360" w:lineRule="auto"/>
      </w:pPr>
    </w:p>
    <w:p w14:paraId="62A3EE5E" w14:textId="3943F9BC" w:rsidR="00172B5D" w:rsidRPr="00927848" w:rsidRDefault="00172B5D" w:rsidP="00172B5D">
      <w:pPr>
        <w:spacing w:line="360" w:lineRule="auto"/>
      </w:pPr>
      <w:r w:rsidRPr="00927848">
        <w:t>The objective will be to detect any deviation from the performance standard detailed in the “Scale of Satisfaction” box on the CM01 Form at formal review and to take corrective action by:</w:t>
      </w:r>
    </w:p>
    <w:p w14:paraId="45FC6E14" w14:textId="227D5999" w:rsidR="00172B5D" w:rsidRPr="00927848" w:rsidRDefault="00172B5D" w:rsidP="00172B5D">
      <w:pPr>
        <w:numPr>
          <w:ilvl w:val="0"/>
          <w:numId w:val="43"/>
        </w:numPr>
        <w:tabs>
          <w:tab w:val="left" w:pos="709"/>
        </w:tabs>
        <w:adjustRightInd/>
        <w:spacing w:line="360" w:lineRule="auto"/>
        <w:ind w:left="567"/>
      </w:pPr>
      <w:r w:rsidRPr="00927848">
        <w:t xml:space="preserve">Providing a channel of communication between the </w:t>
      </w:r>
      <w:r>
        <w:t>Buyer</w:t>
      </w:r>
      <w:r w:rsidRPr="00927848">
        <w:t xml:space="preserve"> and </w:t>
      </w:r>
      <w:r>
        <w:t>Supplier</w:t>
      </w:r>
      <w:r w:rsidRPr="00927848">
        <w:t>.</w:t>
      </w:r>
    </w:p>
    <w:p w14:paraId="0017DE9E" w14:textId="77777777" w:rsidR="00172B5D" w:rsidRPr="00927848" w:rsidRDefault="00172B5D" w:rsidP="00172B5D">
      <w:pPr>
        <w:numPr>
          <w:ilvl w:val="0"/>
          <w:numId w:val="43"/>
        </w:numPr>
        <w:tabs>
          <w:tab w:val="left" w:pos="709"/>
        </w:tabs>
        <w:adjustRightInd/>
        <w:spacing w:line="360" w:lineRule="auto"/>
        <w:ind w:left="567"/>
      </w:pPr>
      <w:r w:rsidRPr="00927848">
        <w:t>Monitoring the standards of service to ensure compliance with contract requirements.</w:t>
      </w:r>
    </w:p>
    <w:p w14:paraId="59D45963" w14:textId="77777777" w:rsidR="008C537C" w:rsidRDefault="008C537C" w:rsidP="00172B5D">
      <w:pPr>
        <w:spacing w:line="360" w:lineRule="auto"/>
        <w:jc w:val="both"/>
      </w:pPr>
    </w:p>
    <w:p w14:paraId="126746BD" w14:textId="357B64BC" w:rsidR="00172B5D" w:rsidRPr="00927848" w:rsidRDefault="00172B5D" w:rsidP="00172B5D">
      <w:pPr>
        <w:spacing w:line="360" w:lineRule="auto"/>
        <w:jc w:val="both"/>
      </w:pPr>
      <w:r w:rsidRPr="00927848">
        <w:t xml:space="preserve">The meetings will also be used to investigate the potential for savings or to improve efficiency or performance. </w:t>
      </w:r>
    </w:p>
    <w:p w14:paraId="507ACD96" w14:textId="77777777" w:rsidR="00C94DA8" w:rsidRPr="008F352F" w:rsidRDefault="00C94DA8" w:rsidP="00C94DA8">
      <w:pPr>
        <w:overflowPunct w:val="0"/>
        <w:autoSpaceDE w:val="0"/>
        <w:autoSpaceDN w:val="0"/>
        <w:adjustRightInd/>
        <w:spacing w:line="360" w:lineRule="auto"/>
        <w:ind w:left="426" w:hanging="426"/>
        <w:textAlignment w:val="baseline"/>
        <w:rPr>
          <w:rFonts w:eastAsia="PMingLiU"/>
          <w:szCs w:val="24"/>
          <w:lang w:val="en-US"/>
        </w:rPr>
      </w:pPr>
    </w:p>
    <w:p w14:paraId="122DCA56" w14:textId="77777777" w:rsidR="00C94DA8" w:rsidRPr="008F352F" w:rsidRDefault="00C94DA8" w:rsidP="00C94DA8">
      <w:pPr>
        <w:adjustRightInd/>
        <w:spacing w:line="360" w:lineRule="auto"/>
        <w:jc w:val="both"/>
        <w:rPr>
          <w:rFonts w:eastAsia="Times New Roman"/>
          <w:b/>
          <w:bCs/>
          <w:szCs w:val="24"/>
        </w:rPr>
      </w:pPr>
      <w:r>
        <w:rPr>
          <w:rFonts w:eastAsia="Times New Roman"/>
          <w:b/>
          <w:bCs/>
          <w:szCs w:val="24"/>
        </w:rPr>
        <w:t xml:space="preserve">3.0 </w:t>
      </w:r>
      <w:r w:rsidRPr="008F352F">
        <w:rPr>
          <w:rFonts w:eastAsia="Times New Roman"/>
          <w:b/>
          <w:bCs/>
          <w:szCs w:val="24"/>
        </w:rPr>
        <w:t xml:space="preserve">Escalation Procedures </w:t>
      </w:r>
    </w:p>
    <w:p w14:paraId="01B80CBA" w14:textId="77777777" w:rsidR="00C94DA8" w:rsidRPr="008F352F" w:rsidRDefault="00C94DA8" w:rsidP="00C94DA8">
      <w:pPr>
        <w:adjustRightInd/>
        <w:spacing w:line="360" w:lineRule="auto"/>
        <w:ind w:left="426" w:hanging="426"/>
        <w:jc w:val="both"/>
        <w:rPr>
          <w:rFonts w:eastAsia="Times New Roman"/>
          <w:b/>
          <w:szCs w:val="24"/>
        </w:rPr>
      </w:pPr>
    </w:p>
    <w:p w14:paraId="0CCCF9FD" w14:textId="4A48099E" w:rsidR="00C94DA8" w:rsidRDefault="00C94DA8" w:rsidP="00C94DA8">
      <w:pPr>
        <w:spacing w:line="360" w:lineRule="auto"/>
        <w:ind w:left="720" w:hanging="720"/>
        <w:jc w:val="both"/>
      </w:pPr>
      <w:r>
        <w:rPr>
          <w:rFonts w:eastAsia="Times New Roman"/>
          <w:szCs w:val="24"/>
        </w:rPr>
        <w:t>3</w:t>
      </w:r>
      <w:r w:rsidRPr="008F352F">
        <w:rPr>
          <w:rFonts w:eastAsia="Times New Roman"/>
          <w:szCs w:val="24"/>
        </w:rPr>
        <w:t>.1</w:t>
      </w:r>
      <w:r w:rsidRPr="008F352F">
        <w:rPr>
          <w:rFonts w:eastAsia="Times New Roman"/>
          <w:szCs w:val="24"/>
        </w:rPr>
        <w:tab/>
      </w:r>
      <w:r w:rsidR="00172B5D" w:rsidRPr="00172B5D">
        <w:rPr>
          <w:rFonts w:eastAsia="Times New Roman"/>
          <w:szCs w:val="24"/>
        </w:rPr>
        <w:t xml:space="preserve">In the event that complaints cannot be resolved between the </w:t>
      </w:r>
      <w:r w:rsidR="00172B5D">
        <w:rPr>
          <w:rFonts w:eastAsia="Times New Roman"/>
          <w:szCs w:val="24"/>
        </w:rPr>
        <w:t>Buyer</w:t>
      </w:r>
      <w:r w:rsidR="00172B5D" w:rsidRPr="00172B5D">
        <w:rPr>
          <w:rFonts w:eastAsia="Times New Roman"/>
          <w:szCs w:val="24"/>
        </w:rPr>
        <w:t xml:space="preserve">’s Building Representative and the </w:t>
      </w:r>
      <w:r w:rsidR="00172B5D">
        <w:rPr>
          <w:rFonts w:eastAsia="Times New Roman"/>
          <w:szCs w:val="24"/>
        </w:rPr>
        <w:t>Supplier</w:t>
      </w:r>
      <w:r w:rsidR="00172B5D" w:rsidRPr="00172B5D">
        <w:rPr>
          <w:rFonts w:eastAsia="Times New Roman"/>
          <w:szCs w:val="24"/>
        </w:rPr>
        <w:t xml:space="preserve">, the </w:t>
      </w:r>
      <w:r w:rsidR="00172B5D">
        <w:rPr>
          <w:rFonts w:eastAsia="Times New Roman"/>
          <w:szCs w:val="24"/>
        </w:rPr>
        <w:t>Buyer</w:t>
      </w:r>
      <w:r w:rsidR="00172B5D" w:rsidRPr="00172B5D">
        <w:rPr>
          <w:rFonts w:eastAsia="Times New Roman"/>
          <w:szCs w:val="24"/>
        </w:rPr>
        <w:t xml:space="preserve">’s Building Representative will escalate this to a </w:t>
      </w:r>
      <w:r w:rsidR="00172B5D">
        <w:rPr>
          <w:rFonts w:eastAsia="Times New Roman"/>
          <w:szCs w:val="24"/>
        </w:rPr>
        <w:t>Departmental</w:t>
      </w:r>
      <w:r w:rsidR="00172B5D" w:rsidRPr="00172B5D">
        <w:rPr>
          <w:rFonts w:eastAsia="Times New Roman"/>
          <w:szCs w:val="24"/>
        </w:rPr>
        <w:t xml:space="preserve"> Representative to resolve. The </w:t>
      </w:r>
      <w:r w:rsidR="00172B5D">
        <w:rPr>
          <w:rFonts w:eastAsia="Times New Roman"/>
          <w:szCs w:val="24"/>
        </w:rPr>
        <w:t>Supplier</w:t>
      </w:r>
      <w:r w:rsidR="00172B5D" w:rsidRPr="00172B5D">
        <w:rPr>
          <w:rFonts w:eastAsia="Times New Roman"/>
          <w:szCs w:val="24"/>
        </w:rPr>
        <w:t xml:space="preserve"> shall meet the</w:t>
      </w:r>
      <w:r w:rsidR="00172B5D">
        <w:rPr>
          <w:rFonts w:eastAsia="Times New Roman"/>
          <w:szCs w:val="24"/>
        </w:rPr>
        <w:t xml:space="preserve"> Departmental</w:t>
      </w:r>
      <w:r w:rsidR="00172B5D" w:rsidRPr="00172B5D">
        <w:rPr>
          <w:rFonts w:eastAsia="Times New Roman"/>
          <w:szCs w:val="24"/>
        </w:rPr>
        <w:t xml:space="preserve"> Representative and provide a report on the compliant and provide a detailed plan on the appropriate action required to resolve issues to ensure compliance with the specification schedule. If the issue remains unresolved the </w:t>
      </w:r>
      <w:r w:rsidR="00172B5D">
        <w:rPr>
          <w:rFonts w:eastAsia="Times New Roman"/>
          <w:szCs w:val="24"/>
        </w:rPr>
        <w:t>Buyer</w:t>
      </w:r>
      <w:r w:rsidR="00172B5D" w:rsidRPr="00172B5D">
        <w:rPr>
          <w:rFonts w:eastAsia="Times New Roman"/>
          <w:szCs w:val="24"/>
        </w:rPr>
        <w:t>’s Departmental Representative shall contact CPD who will review the complaint and advise how the matter is progressed.</w:t>
      </w:r>
    </w:p>
    <w:p w14:paraId="2E9F1E27" w14:textId="77777777" w:rsidR="00C94DA8" w:rsidRDefault="00C94DA8" w:rsidP="00C94DA8">
      <w:pPr>
        <w:adjustRightInd/>
        <w:spacing w:line="360" w:lineRule="auto"/>
        <w:ind w:left="426" w:hanging="426"/>
        <w:jc w:val="both"/>
        <w:rPr>
          <w:rFonts w:ascii="Times New Roman" w:eastAsia="Times New Roman" w:hAnsi="Times New Roman" w:cs="Times New Roman"/>
          <w:sz w:val="20"/>
        </w:rPr>
      </w:pPr>
    </w:p>
    <w:p w14:paraId="29549454" w14:textId="77777777" w:rsidR="00C94DA8" w:rsidRDefault="00C94DA8" w:rsidP="00C94DA8">
      <w:pPr>
        <w:adjustRightInd/>
        <w:spacing w:line="360" w:lineRule="auto"/>
        <w:ind w:left="709" w:hanging="709"/>
        <w:jc w:val="both"/>
        <w:rPr>
          <w:rFonts w:eastAsia="Times New Roman"/>
          <w:szCs w:val="24"/>
          <w:lang w:eastAsia="en-GB"/>
        </w:rPr>
      </w:pPr>
      <w:r>
        <w:rPr>
          <w:rFonts w:eastAsia="Times New Roman"/>
          <w:szCs w:val="24"/>
          <w:lang w:eastAsia="en-GB"/>
        </w:rPr>
        <w:t xml:space="preserve">3.2 </w:t>
      </w:r>
      <w:r>
        <w:rPr>
          <w:rFonts w:eastAsia="Times New Roman"/>
          <w:szCs w:val="24"/>
          <w:lang w:eastAsia="en-GB"/>
        </w:rPr>
        <w:tab/>
        <w:t>Supplier Poor Performance will be managed in accordance with the Protocol for Managing Supplier Poor Performance available at the following website.</w:t>
      </w:r>
    </w:p>
    <w:p w14:paraId="2CCB20C3" w14:textId="77777777" w:rsidR="00C94DA8" w:rsidRPr="008F352F" w:rsidRDefault="00C94DA8" w:rsidP="00C94DA8">
      <w:pPr>
        <w:adjustRightInd/>
        <w:spacing w:line="360" w:lineRule="auto"/>
        <w:ind w:left="709"/>
        <w:jc w:val="both"/>
        <w:rPr>
          <w:rFonts w:eastAsia="Times New Roman"/>
          <w:szCs w:val="24"/>
          <w:lang w:eastAsia="en-GB"/>
        </w:rPr>
      </w:pPr>
      <w:hyperlink r:id="rId17" w:history="1">
        <w:r w:rsidRPr="00E642E5">
          <w:rPr>
            <w:rStyle w:val="Hyperlink"/>
            <w:rFonts w:cs="Arial"/>
            <w:bCs/>
            <w:szCs w:val="24"/>
          </w:rPr>
          <w:t>https://www.finance-ni.gov.uk/publications/sourcing-and-construction-toolkits-finance</w:t>
        </w:r>
      </w:hyperlink>
    </w:p>
    <w:p w14:paraId="07B4AA8E" w14:textId="77777777" w:rsidR="00C94DA8" w:rsidRDefault="00C94DA8" w:rsidP="00C94DA8">
      <w:pPr>
        <w:autoSpaceDE w:val="0"/>
        <w:autoSpaceDN w:val="0"/>
        <w:ind w:left="709"/>
        <w:jc w:val="both"/>
        <w:rPr>
          <w:bCs/>
          <w:szCs w:val="24"/>
        </w:rPr>
      </w:pPr>
    </w:p>
    <w:p w14:paraId="38FFACEA" w14:textId="77777777" w:rsidR="00C94DA8" w:rsidRDefault="00C94DA8" w:rsidP="00C94DA8">
      <w:pPr>
        <w:autoSpaceDE w:val="0"/>
        <w:autoSpaceDN w:val="0"/>
        <w:ind w:left="709"/>
        <w:jc w:val="both"/>
        <w:rPr>
          <w:bCs/>
          <w:szCs w:val="24"/>
        </w:rPr>
      </w:pPr>
    </w:p>
    <w:p w14:paraId="43996C5B" w14:textId="77777777" w:rsidR="00C94DA8" w:rsidRPr="00E23238" w:rsidRDefault="00C94DA8" w:rsidP="00C94DA8">
      <w:pPr>
        <w:autoSpaceDE w:val="0"/>
        <w:autoSpaceDN w:val="0"/>
        <w:ind w:left="709"/>
        <w:jc w:val="both"/>
        <w:rPr>
          <w:bCs/>
          <w:szCs w:val="24"/>
        </w:rPr>
      </w:pPr>
    </w:p>
    <w:p w14:paraId="6FDEAB09" w14:textId="77777777" w:rsidR="00C94DA8" w:rsidRDefault="00C94DA8" w:rsidP="00C94DA8">
      <w:pPr>
        <w:adjustRightInd/>
        <w:spacing w:line="360" w:lineRule="auto"/>
        <w:jc w:val="both"/>
        <w:rPr>
          <w:rFonts w:eastAsia="Times New Roman"/>
          <w:b/>
          <w:bCs/>
          <w:szCs w:val="24"/>
          <w:lang w:eastAsia="en-GB"/>
        </w:rPr>
      </w:pPr>
      <w:r w:rsidRPr="00AA365E">
        <w:rPr>
          <w:rFonts w:eastAsia="Times New Roman"/>
          <w:b/>
          <w:bCs/>
          <w:szCs w:val="24"/>
          <w:lang w:eastAsia="en-GB"/>
        </w:rPr>
        <w:t>4.0 Performance Management</w:t>
      </w:r>
    </w:p>
    <w:p w14:paraId="4C545927" w14:textId="77777777" w:rsidR="00C94DA8" w:rsidRDefault="00C94DA8" w:rsidP="00C94DA8">
      <w:pPr>
        <w:adjustRightInd/>
        <w:spacing w:line="360" w:lineRule="auto"/>
        <w:jc w:val="both"/>
        <w:rPr>
          <w:rFonts w:eastAsia="Times New Roman"/>
          <w:b/>
          <w:bCs/>
          <w:szCs w:val="24"/>
          <w:lang w:eastAsia="en-GB"/>
        </w:rPr>
      </w:pPr>
    </w:p>
    <w:p w14:paraId="5AED01C3" w14:textId="77777777" w:rsidR="00C94DA8" w:rsidRDefault="00C94DA8" w:rsidP="00C94DA8">
      <w:pPr>
        <w:keepNext/>
        <w:spacing w:after="200" w:line="276" w:lineRule="auto"/>
        <w:rPr>
          <w:b/>
          <w:sz w:val="36"/>
          <w:szCs w:val="36"/>
        </w:rPr>
      </w:pPr>
      <w:r w:rsidRPr="004966BE">
        <w:rPr>
          <w:iCs/>
          <w:color w:val="000000"/>
          <w:szCs w:val="24"/>
        </w:rPr>
        <w:t xml:space="preserve">The </w:t>
      </w:r>
      <w:r>
        <w:rPr>
          <w:iCs/>
          <w:color w:val="000000"/>
          <w:szCs w:val="24"/>
        </w:rPr>
        <w:t>Supplier</w:t>
      </w:r>
      <w:r w:rsidRPr="004966BE">
        <w:rPr>
          <w:iCs/>
          <w:color w:val="000000"/>
          <w:szCs w:val="24"/>
        </w:rPr>
        <w:t>’s performance on this Contract will be regularly monitored</w:t>
      </w:r>
      <w:r>
        <w:rPr>
          <w:iCs/>
          <w:color w:val="000000"/>
          <w:szCs w:val="24"/>
        </w:rPr>
        <w:t>.</w:t>
      </w:r>
    </w:p>
    <w:p w14:paraId="51697273" w14:textId="77777777" w:rsidR="00C94DA8" w:rsidRDefault="00C94DA8" w:rsidP="00C94DA8">
      <w:pPr>
        <w:pStyle w:val="BodyText2"/>
        <w:spacing w:before="100" w:beforeAutospacing="1" w:after="100" w:afterAutospacing="1" w:line="360" w:lineRule="auto"/>
        <w:rPr>
          <w:bCs/>
          <w:szCs w:val="24"/>
        </w:rPr>
      </w:pPr>
      <w:r>
        <w:rPr>
          <w:bCs/>
          <w:szCs w:val="24"/>
        </w:rPr>
        <w:t xml:space="preserve">A supplier </w:t>
      </w:r>
      <w:r w:rsidRPr="002A621A">
        <w:rPr>
          <w:bCs/>
          <w:szCs w:val="24"/>
        </w:rPr>
        <w:t>not delivering on contract requirements is a serious matter. It means the public purse is not getting what it is paying for</w:t>
      </w:r>
      <w:r>
        <w:rPr>
          <w:bCs/>
          <w:szCs w:val="24"/>
        </w:rPr>
        <w:t xml:space="preserve">. </w:t>
      </w:r>
      <w:r w:rsidRPr="002A621A">
        <w:rPr>
          <w:bCs/>
          <w:szCs w:val="24"/>
        </w:rPr>
        <w:t xml:space="preserve">If a </w:t>
      </w:r>
      <w:r>
        <w:rPr>
          <w:bCs/>
          <w:szCs w:val="24"/>
        </w:rPr>
        <w:t>supplier</w:t>
      </w:r>
      <w:r w:rsidRPr="002A621A">
        <w:rPr>
          <w:bCs/>
          <w:szCs w:val="24"/>
        </w:rPr>
        <w:t xml:space="preserve"> fails to reach satisfactory levels of contract performance, they will be given a specified time to improve. If, after the specified time, they still fail to reach satisfactory levels of contract performance, the matter will be escalated to senior management in Construction and Procurement Delivery</w:t>
      </w:r>
      <w:r>
        <w:rPr>
          <w:bCs/>
          <w:szCs w:val="24"/>
        </w:rPr>
        <w:t xml:space="preserve"> (CPD)</w:t>
      </w:r>
      <w:r w:rsidRPr="002A621A">
        <w:rPr>
          <w:bCs/>
          <w:szCs w:val="24"/>
        </w:rPr>
        <w:t xml:space="preserve">. </w:t>
      </w:r>
    </w:p>
    <w:p w14:paraId="55589319" w14:textId="77777777" w:rsidR="00C94DA8" w:rsidRPr="001C3B23" w:rsidRDefault="00C94DA8" w:rsidP="00C94DA8">
      <w:pPr>
        <w:pStyle w:val="BodyText2"/>
        <w:spacing w:before="100" w:beforeAutospacing="1" w:after="100" w:afterAutospacing="1" w:line="360" w:lineRule="auto"/>
        <w:rPr>
          <w:bCs/>
          <w:szCs w:val="24"/>
        </w:rPr>
      </w:pPr>
      <w:r w:rsidRPr="001C3B23">
        <w:rPr>
          <w:bCs/>
          <w:szCs w:val="24"/>
        </w:rPr>
        <w:t xml:space="preserve">If this occurs and their performance still does not improve to satisfactory levels within the specified period, it may be regarded as an act of grave professional misconduct, </w:t>
      </w:r>
      <w:r w:rsidRPr="001C3B23">
        <w:rPr>
          <w:bCs/>
          <w:szCs w:val="24"/>
        </w:rPr>
        <w:lastRenderedPageBreak/>
        <w:t xml:space="preserve">and any further action will be taken in accordance with the Mid-Tier Terms and the Procurement Act 2023 (as amended). </w:t>
      </w:r>
    </w:p>
    <w:p w14:paraId="42100072" w14:textId="77777777" w:rsidR="00C94DA8" w:rsidRPr="00D11139" w:rsidRDefault="00C94DA8" w:rsidP="00C94DA8">
      <w:pPr>
        <w:pStyle w:val="BodyText2"/>
        <w:spacing w:before="100" w:beforeAutospacing="1" w:after="100" w:afterAutospacing="1" w:line="360" w:lineRule="auto"/>
        <w:rPr>
          <w:bCs/>
          <w:szCs w:val="24"/>
        </w:rPr>
      </w:pPr>
      <w:r w:rsidRPr="001C3B23">
        <w:rPr>
          <w:bCs/>
          <w:szCs w:val="24"/>
        </w:rPr>
        <w:t xml:space="preserve">Where there is continual poor performance and the Supplier has failed to remedy or improve, a poor performance notice will be published in accordance with the Procurement Act 2023 (as amended). The poor performance notice is a formal document that outlines the performance of suppliers against key performance indicators (KPIs) and any breaches of contract. It serves to record supplier performance and provide transparency to other contracting authorities and the </w:t>
      </w:r>
      <w:r w:rsidRPr="00BB6607">
        <w:rPr>
          <w:bCs/>
          <w:szCs w:val="24"/>
        </w:rPr>
        <w:t>public.  Where a contracting authority has published a contract performance notice following a breach of contract or poor performance as set out in section 71, Schedule 7, paragraph 12(4) provides that a discretionary exclusion ground applies in respect of the relevant supplier.</w:t>
      </w:r>
    </w:p>
    <w:p w14:paraId="7AEDF17F" w14:textId="77777777" w:rsidR="00C94DA8" w:rsidRPr="001C3B23" w:rsidRDefault="00C94DA8" w:rsidP="00C94DA8">
      <w:pPr>
        <w:pStyle w:val="BodyText2"/>
        <w:spacing w:before="100" w:beforeAutospacing="1" w:after="100" w:afterAutospacing="1" w:line="360" w:lineRule="auto"/>
        <w:rPr>
          <w:bCs/>
          <w:szCs w:val="24"/>
        </w:rPr>
      </w:pPr>
      <w:r w:rsidRPr="001C3B23">
        <w:rPr>
          <w:bCs/>
          <w:szCs w:val="24"/>
        </w:rPr>
        <w:t xml:space="preserve">Where the contract is terminated for continual poor performance a contract termination notice will be published on the UK Find a Tender Service (FTS). This will act as a public record and will include details of the nature of the breach or failure to perform that resulted in termination. This will allow Contracting Authorities to exclude a Supplier in future procurement competitions. Consistent poor performance may also result in the Supplier being added to the UK Debarment list. </w:t>
      </w:r>
    </w:p>
    <w:p w14:paraId="15569E69" w14:textId="77777777" w:rsidR="00C94DA8" w:rsidRPr="00AA365E" w:rsidRDefault="00C94DA8" w:rsidP="00C94DA8">
      <w:pPr>
        <w:pStyle w:val="BodyText2"/>
        <w:spacing w:before="100" w:beforeAutospacing="1" w:after="100" w:afterAutospacing="1"/>
        <w:rPr>
          <w:b/>
          <w:bCs/>
          <w:szCs w:val="24"/>
        </w:rPr>
      </w:pPr>
      <w:r w:rsidRPr="00AA365E">
        <w:rPr>
          <w:b/>
          <w:bCs/>
          <w:szCs w:val="24"/>
        </w:rPr>
        <w:t xml:space="preserve">4.1 Debarment </w:t>
      </w:r>
    </w:p>
    <w:p w14:paraId="3707CCA1" w14:textId="15D5F9EE" w:rsidR="00C94DA8" w:rsidRPr="001C3B23" w:rsidRDefault="00C94DA8" w:rsidP="00C94DA8">
      <w:pPr>
        <w:pStyle w:val="BodyText2"/>
        <w:spacing w:before="100" w:beforeAutospacing="1" w:after="100" w:afterAutospacing="1" w:line="360" w:lineRule="auto"/>
        <w:rPr>
          <w:bCs/>
          <w:szCs w:val="24"/>
        </w:rPr>
      </w:pPr>
      <w:r w:rsidRPr="001C3B23">
        <w:rPr>
          <w:bCs/>
          <w:szCs w:val="24"/>
        </w:rPr>
        <w:t xml:space="preserve">Debarment aims to minimise supplier-related risk in public procurement and incentivise suppliers to achieve excellent corporate compliance and standards of behaviour. Where the Supplier consistently fails to meet contract requirements or perform to the satisfaction of the </w:t>
      </w:r>
      <w:r w:rsidR="00172B5D">
        <w:rPr>
          <w:bCs/>
          <w:szCs w:val="24"/>
        </w:rPr>
        <w:t>Buyer</w:t>
      </w:r>
      <w:r w:rsidRPr="001C3B23">
        <w:rPr>
          <w:bCs/>
          <w:szCs w:val="24"/>
        </w:rPr>
        <w:t xml:space="preserve">, even after being given opportunities to improve, the Supplier may be added to the UK Debarment list under the Procurement Act 2023 (as amended). Once a Supplier’s name appears on the debarment list, Contracting Authorities can exclude the Supplier from participating in future competitive tendering procedures. </w:t>
      </w:r>
    </w:p>
    <w:p w14:paraId="11D1C41A" w14:textId="7DB94FB2" w:rsidR="00FD2689" w:rsidRDefault="00FD2689" w:rsidP="00172B5D">
      <w:pPr>
        <w:pStyle w:val="GPSL1CLAUSEHEADING"/>
        <w:numPr>
          <w:ilvl w:val="0"/>
          <w:numId w:val="0"/>
        </w:numPr>
        <w:rPr>
          <w:rFonts w:hint="eastAsia"/>
          <w:szCs w:val="24"/>
        </w:rPr>
      </w:pPr>
    </w:p>
    <w:p w14:paraId="624FCA27" w14:textId="77777777" w:rsidR="00172B5D" w:rsidRDefault="00172B5D" w:rsidP="00172B5D">
      <w:pPr>
        <w:rPr>
          <w:lang w:eastAsia="zh-CN"/>
        </w:rPr>
      </w:pPr>
    </w:p>
    <w:p w14:paraId="0A0D943C" w14:textId="77777777" w:rsidR="00172B5D" w:rsidRDefault="00172B5D" w:rsidP="00172B5D">
      <w:pPr>
        <w:rPr>
          <w:lang w:eastAsia="zh-CN"/>
        </w:rPr>
      </w:pPr>
    </w:p>
    <w:p w14:paraId="3CB62CD0" w14:textId="77777777" w:rsidR="00BD4D6E" w:rsidRDefault="00BD4D6E" w:rsidP="00172B5D">
      <w:pPr>
        <w:rPr>
          <w:lang w:eastAsia="zh-CN"/>
        </w:rPr>
        <w:sectPr w:rsidR="00BD4D6E">
          <w:headerReference w:type="default" r:id="rId18"/>
          <w:footerReference w:type="default" r:id="rId19"/>
          <w:footerReference w:type="first" r:id="rId20"/>
          <w:pgSz w:w="11907" w:h="16840"/>
          <w:pgMar w:top="1440" w:right="1440" w:bottom="1440" w:left="1440" w:header="709" w:footer="709" w:gutter="0"/>
          <w:pgNumType w:start="1"/>
          <w:cols w:space="720"/>
        </w:sectPr>
      </w:pPr>
    </w:p>
    <w:p w14:paraId="2007B983" w14:textId="77777777" w:rsidR="00BD4D6E" w:rsidRPr="00BD4D6E" w:rsidRDefault="00BD4D6E" w:rsidP="00BD4D6E">
      <w:pPr>
        <w:keepNext/>
        <w:adjustRightInd/>
        <w:spacing w:line="360" w:lineRule="auto"/>
        <w:outlineLvl w:val="0"/>
        <w:rPr>
          <w:rFonts w:eastAsia="Calibri"/>
          <w:b/>
          <w:bCs/>
          <w:u w:val="single"/>
        </w:rPr>
      </w:pPr>
      <w:r w:rsidRPr="00BD4D6E">
        <w:rPr>
          <w:rFonts w:eastAsia="Calibri"/>
          <w:b/>
          <w:bCs/>
          <w:u w:val="single"/>
        </w:rPr>
        <w:lastRenderedPageBreak/>
        <w:t>Annex A: MONITORING SCHEDULE (CM01)</w:t>
      </w:r>
    </w:p>
    <w:p w14:paraId="6364972D"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snapToGrid w:val="0"/>
          <w:color w:val="000000"/>
          <w:sz w:val="32"/>
        </w:rPr>
      </w:pPr>
      <w:r w:rsidRPr="00BD4D6E">
        <w:rPr>
          <w:rFonts w:ascii="Times New Roman" w:eastAsia="Calibri" w:hAnsi="Times New Roman" w:cs="Times New Roman"/>
          <w:noProof/>
          <w:sz w:val="20"/>
        </w:rPr>
        <mc:AlternateContent>
          <mc:Choice Requires="wps">
            <w:drawing>
              <wp:anchor distT="45720" distB="45720" distL="114300" distR="114300" simplePos="0" relativeHeight="251659264" behindDoc="0" locked="0" layoutInCell="1" allowOverlap="1" wp14:anchorId="305F50C3" wp14:editId="133A1E69">
                <wp:simplePos x="0" y="0"/>
                <wp:positionH relativeFrom="column">
                  <wp:posOffset>6010275</wp:posOffset>
                </wp:positionH>
                <wp:positionV relativeFrom="paragraph">
                  <wp:posOffset>17145</wp:posOffset>
                </wp:positionV>
                <wp:extent cx="3297555" cy="1348740"/>
                <wp:effectExtent l="0" t="0" r="0" b="3810"/>
                <wp:wrapSquare wrapText="bothSides"/>
                <wp:docPr id="1743671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555" cy="1348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A1741A" w14:textId="77777777" w:rsidR="00BD4D6E" w:rsidRDefault="00BD4D6E" w:rsidP="00BD4D6E">
                            <w:pPr>
                              <w:widowControl w:val="0"/>
                              <w:pBdr>
                                <w:top w:val="single" w:sz="4" w:space="1" w:color="auto"/>
                                <w:left w:val="single" w:sz="4" w:space="0" w:color="auto"/>
                                <w:bottom w:val="single" w:sz="4" w:space="31" w:color="auto"/>
                                <w:right w:val="single" w:sz="4" w:space="4" w:color="auto"/>
                              </w:pBdr>
                              <w:ind w:left="69" w:right="69"/>
                              <w:rPr>
                                <w:snapToGrid w:val="0"/>
                                <w:color w:val="000000"/>
                              </w:rPr>
                            </w:pPr>
                            <w:r w:rsidRPr="00384649">
                              <w:rPr>
                                <w:b/>
                                <w:bCs/>
                                <w:snapToGrid w:val="0"/>
                                <w:color w:val="000000"/>
                                <w:u w:val="single"/>
                              </w:rPr>
                              <w:t>Scale of Satisfaction</w:t>
                            </w:r>
                            <w:r>
                              <w:rPr>
                                <w:bCs/>
                                <w:snapToGrid w:val="0"/>
                                <w:color w:val="000000"/>
                                <w:u w:val="single"/>
                              </w:rPr>
                              <w:t xml:space="preserve">  </w:t>
                            </w:r>
                            <w:r>
                              <w:rPr>
                                <w:b/>
                                <w:snapToGrid w:val="0"/>
                                <w:color w:val="000000"/>
                              </w:rPr>
                              <w:t xml:space="preserve">        </w:t>
                            </w:r>
                            <w:r w:rsidRPr="00384649">
                              <w:rPr>
                                <w:b/>
                                <w:snapToGrid w:val="0"/>
                                <w:color w:val="000000"/>
                                <w:u w:val="single"/>
                              </w:rPr>
                              <w:t>CM01 Services</w:t>
                            </w:r>
                          </w:p>
                          <w:p w14:paraId="74EFF74A" w14:textId="77777777" w:rsidR="00BD4D6E" w:rsidRDefault="00BD4D6E" w:rsidP="00BD4D6E">
                            <w:pPr>
                              <w:widowControl w:val="0"/>
                              <w:pBdr>
                                <w:top w:val="single" w:sz="4" w:space="1" w:color="auto"/>
                                <w:left w:val="single" w:sz="4" w:space="0" w:color="auto"/>
                                <w:bottom w:val="single" w:sz="4" w:space="31" w:color="auto"/>
                                <w:right w:val="single" w:sz="4" w:space="4" w:color="auto"/>
                              </w:pBdr>
                              <w:ind w:left="69" w:right="69"/>
                              <w:rPr>
                                <w:snapToGrid w:val="0"/>
                                <w:color w:val="000000"/>
                              </w:rPr>
                            </w:pPr>
                          </w:p>
                          <w:p w14:paraId="34EEB6AA" w14:textId="08002657" w:rsidR="00BD4D6E" w:rsidRDefault="00686C11" w:rsidP="00BD4D6E">
                            <w:pPr>
                              <w:widowControl w:val="0"/>
                              <w:pBdr>
                                <w:top w:val="single" w:sz="4" w:space="1" w:color="auto"/>
                                <w:left w:val="single" w:sz="4" w:space="0" w:color="auto"/>
                                <w:bottom w:val="single" w:sz="4" w:space="31" w:color="auto"/>
                                <w:right w:val="single" w:sz="4" w:space="4" w:color="auto"/>
                              </w:pBdr>
                              <w:ind w:left="69" w:right="69"/>
                              <w:rPr>
                                <w:b/>
                                <w:snapToGrid w:val="0"/>
                                <w:color w:val="000000"/>
                                <w:sz w:val="16"/>
                              </w:rPr>
                            </w:pPr>
                            <w:r>
                              <w:rPr>
                                <w:b/>
                                <w:snapToGrid w:val="0"/>
                                <w:color w:val="000000"/>
                                <w:sz w:val="16"/>
                              </w:rPr>
                              <w:t>5</w:t>
                            </w:r>
                            <w:r w:rsidR="00BD4D6E">
                              <w:rPr>
                                <w:b/>
                                <w:snapToGrid w:val="0"/>
                                <w:color w:val="000000"/>
                                <w:sz w:val="16"/>
                              </w:rPr>
                              <w:t xml:space="preserve"> = </w:t>
                            </w:r>
                            <w:r>
                              <w:rPr>
                                <w:b/>
                                <w:snapToGrid w:val="0"/>
                                <w:color w:val="000000"/>
                                <w:sz w:val="16"/>
                              </w:rPr>
                              <w:t>excellent</w:t>
                            </w:r>
                          </w:p>
                          <w:p w14:paraId="44E25712" w14:textId="5DA30A0C" w:rsidR="00BD4D6E" w:rsidRDefault="00686C11" w:rsidP="00BD4D6E">
                            <w:pPr>
                              <w:widowControl w:val="0"/>
                              <w:pBdr>
                                <w:top w:val="single" w:sz="4" w:space="1" w:color="auto"/>
                                <w:left w:val="single" w:sz="4" w:space="0" w:color="auto"/>
                                <w:bottom w:val="single" w:sz="4" w:space="31" w:color="auto"/>
                                <w:right w:val="single" w:sz="4" w:space="4" w:color="auto"/>
                              </w:pBdr>
                              <w:ind w:left="69" w:right="69"/>
                              <w:rPr>
                                <w:snapToGrid w:val="0"/>
                                <w:color w:val="000000"/>
                                <w:sz w:val="16"/>
                              </w:rPr>
                            </w:pPr>
                            <w:r>
                              <w:rPr>
                                <w:b/>
                                <w:snapToGrid w:val="0"/>
                                <w:color w:val="000000"/>
                                <w:sz w:val="16"/>
                              </w:rPr>
                              <w:t>4</w:t>
                            </w:r>
                            <w:r w:rsidR="00BD4D6E">
                              <w:rPr>
                                <w:b/>
                                <w:snapToGrid w:val="0"/>
                                <w:color w:val="000000"/>
                                <w:sz w:val="16"/>
                              </w:rPr>
                              <w:t xml:space="preserve"> = good (minor mistakes but not serious)</w:t>
                            </w:r>
                          </w:p>
                          <w:p w14:paraId="3A333A09" w14:textId="712764BF" w:rsidR="00BD4D6E" w:rsidRDefault="00686C11" w:rsidP="00BD4D6E">
                            <w:pPr>
                              <w:widowControl w:val="0"/>
                              <w:pBdr>
                                <w:top w:val="single" w:sz="4" w:space="1" w:color="auto"/>
                                <w:left w:val="single" w:sz="4" w:space="0" w:color="auto"/>
                                <w:bottom w:val="single" w:sz="4" w:space="31" w:color="auto"/>
                                <w:right w:val="single" w:sz="4" w:space="4" w:color="auto"/>
                              </w:pBdr>
                              <w:ind w:left="69" w:right="69"/>
                              <w:rPr>
                                <w:snapToGrid w:val="0"/>
                                <w:color w:val="000000"/>
                                <w:sz w:val="16"/>
                              </w:rPr>
                            </w:pPr>
                            <w:r>
                              <w:rPr>
                                <w:b/>
                                <w:snapToGrid w:val="0"/>
                                <w:color w:val="000000"/>
                                <w:sz w:val="16"/>
                              </w:rPr>
                              <w:t>3</w:t>
                            </w:r>
                            <w:r w:rsidR="00BD4D6E">
                              <w:rPr>
                                <w:b/>
                                <w:snapToGrid w:val="0"/>
                                <w:color w:val="000000"/>
                                <w:sz w:val="16"/>
                              </w:rPr>
                              <w:t xml:space="preserve"> = acceptable (some problems may need resolved)</w:t>
                            </w:r>
                          </w:p>
                          <w:p w14:paraId="5A4645B5" w14:textId="1B46BB6E" w:rsidR="00BD4D6E" w:rsidRDefault="00686C11" w:rsidP="00BD4D6E">
                            <w:pPr>
                              <w:widowControl w:val="0"/>
                              <w:pBdr>
                                <w:top w:val="single" w:sz="4" w:space="1" w:color="auto"/>
                                <w:left w:val="single" w:sz="4" w:space="0" w:color="auto"/>
                                <w:bottom w:val="single" w:sz="4" w:space="31" w:color="auto"/>
                                <w:right w:val="single" w:sz="4" w:space="4" w:color="auto"/>
                              </w:pBdr>
                              <w:ind w:left="69" w:right="69"/>
                              <w:rPr>
                                <w:snapToGrid w:val="0"/>
                                <w:color w:val="000000"/>
                                <w:sz w:val="16"/>
                              </w:rPr>
                            </w:pPr>
                            <w:r>
                              <w:rPr>
                                <w:b/>
                                <w:snapToGrid w:val="0"/>
                                <w:color w:val="000000"/>
                                <w:sz w:val="16"/>
                              </w:rPr>
                              <w:t>2</w:t>
                            </w:r>
                            <w:r w:rsidR="00BD4D6E">
                              <w:rPr>
                                <w:b/>
                                <w:snapToGrid w:val="0"/>
                                <w:color w:val="000000"/>
                                <w:sz w:val="16"/>
                              </w:rPr>
                              <w:t xml:space="preserve"> = poor (needs increased monitoring) (Supplier informed verbally)</w:t>
                            </w:r>
                          </w:p>
                          <w:p w14:paraId="54ED13CF" w14:textId="5ADCA497" w:rsidR="00BD4D6E" w:rsidRDefault="00686C11" w:rsidP="00BD4D6E">
                            <w:pPr>
                              <w:widowControl w:val="0"/>
                              <w:pBdr>
                                <w:top w:val="single" w:sz="4" w:space="1" w:color="auto"/>
                                <w:left w:val="single" w:sz="4" w:space="0" w:color="auto"/>
                                <w:bottom w:val="single" w:sz="4" w:space="31" w:color="auto"/>
                                <w:right w:val="single" w:sz="4" w:space="4" w:color="auto"/>
                              </w:pBdr>
                              <w:ind w:left="69" w:right="69"/>
                              <w:rPr>
                                <w:snapToGrid w:val="0"/>
                                <w:color w:val="000000"/>
                                <w:sz w:val="16"/>
                              </w:rPr>
                            </w:pPr>
                            <w:r>
                              <w:rPr>
                                <w:b/>
                                <w:snapToGrid w:val="0"/>
                                <w:color w:val="000000"/>
                                <w:sz w:val="16"/>
                              </w:rPr>
                              <w:t>1</w:t>
                            </w:r>
                            <w:r w:rsidR="00BD4D6E">
                              <w:rPr>
                                <w:b/>
                                <w:snapToGrid w:val="0"/>
                                <w:color w:val="000000"/>
                                <w:sz w:val="16"/>
                              </w:rPr>
                              <w:t xml:space="preserve"> = unsatisfactory (Supplier informed in writing)</w:t>
                            </w:r>
                          </w:p>
                          <w:p w14:paraId="261DCAFC" w14:textId="77777777" w:rsidR="00BD4D6E" w:rsidRDefault="00BD4D6E" w:rsidP="00BD4D6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5F50C3" id="_x0000_t202" coordsize="21600,21600" o:spt="202" path="m,l,21600r21600,l21600,xe">
                <v:stroke joinstyle="miter"/>
                <v:path gradientshapeok="t" o:connecttype="rect"/>
              </v:shapetype>
              <v:shape id="Text Box 2" o:spid="_x0000_s1026" type="#_x0000_t202" style="position:absolute;margin-left:473.25pt;margin-top:1.35pt;width:259.65pt;height:106.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" stroked="f">
                <v:textbox>
                  <w:txbxContent>
                    <w:p w14:paraId="48A1741A" w14:textId="77777777" w:rsidR="00BD4D6E" w:rsidRDefault="00BD4D6E" w:rsidP="00BD4D6E">
                      <w:pPr>
                        <w:widowControl w:val="0"/>
                        <w:pBdr>
                          <w:top w:val="single" w:sz="4" w:space="1" w:color="auto"/>
                          <w:left w:val="single" w:sz="4" w:space="0" w:color="auto"/>
                          <w:bottom w:val="single" w:sz="4" w:space="31" w:color="auto"/>
                          <w:right w:val="single" w:sz="4" w:space="4" w:color="auto"/>
                        </w:pBdr>
                        <w:ind w:left="69" w:right="69"/>
                        <w:rPr>
                          <w:snapToGrid w:val="0"/>
                          <w:color w:val="000000"/>
                        </w:rPr>
                      </w:pPr>
                      <w:r w:rsidRPr="00384649">
                        <w:rPr>
                          <w:b/>
                          <w:bCs/>
                          <w:snapToGrid w:val="0"/>
                          <w:color w:val="000000"/>
                          <w:u w:val="single"/>
                        </w:rPr>
                        <w:t>Scale of Satisfaction</w:t>
                      </w:r>
                      <w:r>
                        <w:rPr>
                          <w:bCs/>
                          <w:snapToGrid w:val="0"/>
                          <w:color w:val="000000"/>
                          <w:u w:val="single"/>
                        </w:rPr>
                        <w:t xml:space="preserve">  </w:t>
                      </w:r>
                      <w:r>
                        <w:rPr>
                          <w:b/>
                          <w:snapToGrid w:val="0"/>
                          <w:color w:val="000000"/>
                        </w:rPr>
                        <w:t xml:space="preserve">        </w:t>
                      </w:r>
                      <w:r w:rsidRPr="00384649">
                        <w:rPr>
                          <w:b/>
                          <w:snapToGrid w:val="0"/>
                          <w:color w:val="000000"/>
                          <w:u w:val="single"/>
                        </w:rPr>
                        <w:t>CM01 Services</w:t>
                      </w:r>
                    </w:p>
                    <w:p w14:paraId="74EFF74A" w14:textId="77777777" w:rsidR="00BD4D6E" w:rsidRDefault="00BD4D6E" w:rsidP="00BD4D6E">
                      <w:pPr>
                        <w:widowControl w:val="0"/>
                        <w:pBdr>
                          <w:top w:val="single" w:sz="4" w:space="1" w:color="auto"/>
                          <w:left w:val="single" w:sz="4" w:space="0" w:color="auto"/>
                          <w:bottom w:val="single" w:sz="4" w:space="31" w:color="auto"/>
                          <w:right w:val="single" w:sz="4" w:space="4" w:color="auto"/>
                        </w:pBdr>
                        <w:ind w:left="69" w:right="69"/>
                        <w:rPr>
                          <w:snapToGrid w:val="0"/>
                          <w:color w:val="000000"/>
                        </w:rPr>
                      </w:pPr>
                    </w:p>
                    <w:p w14:paraId="34EEB6AA" w14:textId="08002657" w:rsidR="00BD4D6E" w:rsidRDefault="00686C11" w:rsidP="00BD4D6E">
                      <w:pPr>
                        <w:widowControl w:val="0"/>
                        <w:pBdr>
                          <w:top w:val="single" w:sz="4" w:space="1" w:color="auto"/>
                          <w:left w:val="single" w:sz="4" w:space="0" w:color="auto"/>
                          <w:bottom w:val="single" w:sz="4" w:space="31" w:color="auto"/>
                          <w:right w:val="single" w:sz="4" w:space="4" w:color="auto"/>
                        </w:pBdr>
                        <w:ind w:left="69" w:right="69"/>
                        <w:rPr>
                          <w:b/>
                          <w:snapToGrid w:val="0"/>
                          <w:color w:val="000000"/>
                          <w:sz w:val="16"/>
                        </w:rPr>
                      </w:pPr>
                      <w:r>
                        <w:rPr>
                          <w:b/>
                          <w:snapToGrid w:val="0"/>
                          <w:color w:val="000000"/>
                          <w:sz w:val="16"/>
                        </w:rPr>
                        <w:t>5</w:t>
                      </w:r>
                      <w:r w:rsidR="00BD4D6E">
                        <w:rPr>
                          <w:b/>
                          <w:snapToGrid w:val="0"/>
                          <w:color w:val="000000"/>
                          <w:sz w:val="16"/>
                        </w:rPr>
                        <w:t xml:space="preserve"> = </w:t>
                      </w:r>
                      <w:r>
                        <w:rPr>
                          <w:b/>
                          <w:snapToGrid w:val="0"/>
                          <w:color w:val="000000"/>
                          <w:sz w:val="16"/>
                        </w:rPr>
                        <w:t>excellent</w:t>
                      </w:r>
                    </w:p>
                    <w:p w14:paraId="44E25712" w14:textId="5DA30A0C" w:rsidR="00BD4D6E" w:rsidRDefault="00686C11" w:rsidP="00BD4D6E">
                      <w:pPr>
                        <w:widowControl w:val="0"/>
                        <w:pBdr>
                          <w:top w:val="single" w:sz="4" w:space="1" w:color="auto"/>
                          <w:left w:val="single" w:sz="4" w:space="0" w:color="auto"/>
                          <w:bottom w:val="single" w:sz="4" w:space="31" w:color="auto"/>
                          <w:right w:val="single" w:sz="4" w:space="4" w:color="auto"/>
                        </w:pBdr>
                        <w:ind w:left="69" w:right="69"/>
                        <w:rPr>
                          <w:snapToGrid w:val="0"/>
                          <w:color w:val="000000"/>
                          <w:sz w:val="16"/>
                        </w:rPr>
                      </w:pPr>
                      <w:r>
                        <w:rPr>
                          <w:b/>
                          <w:snapToGrid w:val="0"/>
                          <w:color w:val="000000"/>
                          <w:sz w:val="16"/>
                        </w:rPr>
                        <w:t>4</w:t>
                      </w:r>
                      <w:r w:rsidR="00BD4D6E">
                        <w:rPr>
                          <w:b/>
                          <w:snapToGrid w:val="0"/>
                          <w:color w:val="000000"/>
                          <w:sz w:val="16"/>
                        </w:rPr>
                        <w:t xml:space="preserve"> = good (minor mistakes but not serious)</w:t>
                      </w:r>
                    </w:p>
                    <w:p w14:paraId="3A333A09" w14:textId="712764BF" w:rsidR="00BD4D6E" w:rsidRDefault="00686C11" w:rsidP="00BD4D6E">
                      <w:pPr>
                        <w:widowControl w:val="0"/>
                        <w:pBdr>
                          <w:top w:val="single" w:sz="4" w:space="1" w:color="auto"/>
                          <w:left w:val="single" w:sz="4" w:space="0" w:color="auto"/>
                          <w:bottom w:val="single" w:sz="4" w:space="31" w:color="auto"/>
                          <w:right w:val="single" w:sz="4" w:space="4" w:color="auto"/>
                        </w:pBdr>
                        <w:ind w:left="69" w:right="69"/>
                        <w:rPr>
                          <w:snapToGrid w:val="0"/>
                          <w:color w:val="000000"/>
                          <w:sz w:val="16"/>
                        </w:rPr>
                      </w:pPr>
                      <w:r>
                        <w:rPr>
                          <w:b/>
                          <w:snapToGrid w:val="0"/>
                          <w:color w:val="000000"/>
                          <w:sz w:val="16"/>
                        </w:rPr>
                        <w:t>3</w:t>
                      </w:r>
                      <w:r w:rsidR="00BD4D6E">
                        <w:rPr>
                          <w:b/>
                          <w:snapToGrid w:val="0"/>
                          <w:color w:val="000000"/>
                          <w:sz w:val="16"/>
                        </w:rPr>
                        <w:t xml:space="preserve"> = acceptable (some problems may need resolved)</w:t>
                      </w:r>
                    </w:p>
                    <w:p w14:paraId="5A4645B5" w14:textId="1B46BB6E" w:rsidR="00BD4D6E" w:rsidRDefault="00686C11" w:rsidP="00BD4D6E">
                      <w:pPr>
                        <w:widowControl w:val="0"/>
                        <w:pBdr>
                          <w:top w:val="single" w:sz="4" w:space="1" w:color="auto"/>
                          <w:left w:val="single" w:sz="4" w:space="0" w:color="auto"/>
                          <w:bottom w:val="single" w:sz="4" w:space="31" w:color="auto"/>
                          <w:right w:val="single" w:sz="4" w:space="4" w:color="auto"/>
                        </w:pBdr>
                        <w:ind w:left="69" w:right="69"/>
                        <w:rPr>
                          <w:snapToGrid w:val="0"/>
                          <w:color w:val="000000"/>
                          <w:sz w:val="16"/>
                        </w:rPr>
                      </w:pPr>
                      <w:r>
                        <w:rPr>
                          <w:b/>
                          <w:snapToGrid w:val="0"/>
                          <w:color w:val="000000"/>
                          <w:sz w:val="16"/>
                        </w:rPr>
                        <w:t>2</w:t>
                      </w:r>
                      <w:r w:rsidR="00BD4D6E">
                        <w:rPr>
                          <w:b/>
                          <w:snapToGrid w:val="0"/>
                          <w:color w:val="000000"/>
                          <w:sz w:val="16"/>
                        </w:rPr>
                        <w:t xml:space="preserve"> = poor (needs increased monitoring) (Supplier informed verbally)</w:t>
                      </w:r>
                    </w:p>
                    <w:p w14:paraId="54ED13CF" w14:textId="5ADCA497" w:rsidR="00BD4D6E" w:rsidRDefault="00686C11" w:rsidP="00BD4D6E">
                      <w:pPr>
                        <w:widowControl w:val="0"/>
                        <w:pBdr>
                          <w:top w:val="single" w:sz="4" w:space="1" w:color="auto"/>
                          <w:left w:val="single" w:sz="4" w:space="0" w:color="auto"/>
                          <w:bottom w:val="single" w:sz="4" w:space="31" w:color="auto"/>
                          <w:right w:val="single" w:sz="4" w:space="4" w:color="auto"/>
                        </w:pBdr>
                        <w:ind w:left="69" w:right="69"/>
                        <w:rPr>
                          <w:snapToGrid w:val="0"/>
                          <w:color w:val="000000"/>
                          <w:sz w:val="16"/>
                        </w:rPr>
                      </w:pPr>
                      <w:r>
                        <w:rPr>
                          <w:b/>
                          <w:snapToGrid w:val="0"/>
                          <w:color w:val="000000"/>
                          <w:sz w:val="16"/>
                        </w:rPr>
                        <w:t>1</w:t>
                      </w:r>
                      <w:r w:rsidR="00BD4D6E">
                        <w:rPr>
                          <w:b/>
                          <w:snapToGrid w:val="0"/>
                          <w:color w:val="000000"/>
                          <w:sz w:val="16"/>
                        </w:rPr>
                        <w:t xml:space="preserve"> = unsatisfactory (Supplier informed in writing)</w:t>
                      </w:r>
                    </w:p>
                    <w:p w14:paraId="261DCAFC" w14:textId="77777777" w:rsidR="00BD4D6E" w:rsidRDefault="00BD4D6E" w:rsidP="00BD4D6E"/>
                  </w:txbxContent>
                </v:textbox>
                <w10:wrap type="square"/>
              </v:shape>
            </w:pict>
          </mc:Fallback>
        </mc:AlternateContent>
      </w:r>
      <w:r w:rsidRPr="00BD4D6E">
        <w:rPr>
          <w:rFonts w:eastAsia="Calibri"/>
          <w:b/>
          <w:i/>
          <w:snapToGrid w:val="0"/>
          <w:color w:val="000000"/>
          <w:sz w:val="32"/>
        </w:rPr>
        <w:t>Supplier’s performance assessment</w:t>
      </w:r>
    </w:p>
    <w:p w14:paraId="25088938"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b/>
          <w:snapToGrid w:val="0"/>
          <w:color w:val="000000"/>
          <w:sz w:val="20"/>
        </w:rPr>
      </w:pPr>
      <w:r w:rsidRPr="00BD4D6E">
        <w:rPr>
          <w:rFonts w:eastAsia="Calibri"/>
          <w:b/>
          <w:snapToGrid w:val="0"/>
          <w:color w:val="000000"/>
          <w:sz w:val="32"/>
        </w:rPr>
        <w:t xml:space="preserve">                                                          </w:t>
      </w:r>
    </w:p>
    <w:p w14:paraId="5384E416"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11280"/>
        </w:tabs>
        <w:adjustRightInd/>
        <w:rPr>
          <w:rFonts w:eastAsia="Calibri"/>
          <w:b/>
          <w:snapToGrid w:val="0"/>
          <w:color w:val="000000"/>
          <w:sz w:val="20"/>
        </w:rPr>
      </w:pPr>
      <w:r w:rsidRPr="00BD4D6E">
        <w:rPr>
          <w:rFonts w:eastAsia="Calibri"/>
          <w:b/>
          <w:snapToGrid w:val="0"/>
          <w:color w:val="000000"/>
          <w:sz w:val="20"/>
        </w:rPr>
        <w:t>Contract title:</w:t>
      </w:r>
      <w:r w:rsidRPr="00BD4D6E">
        <w:rPr>
          <w:rFonts w:eastAsia="Calibri"/>
          <w:snapToGrid w:val="0"/>
          <w:color w:val="000000"/>
          <w:sz w:val="20"/>
        </w:rPr>
        <w:t xml:space="preserve"> The Provision of Postal Services for the Northern Ireland Civil Service and Participating Bodies</w:t>
      </w:r>
      <w:r w:rsidRPr="00BD4D6E">
        <w:rPr>
          <w:rFonts w:eastAsia="Calibri"/>
          <w:snapToGrid w:val="0"/>
          <w:color w:val="000000"/>
          <w:sz w:val="20"/>
        </w:rPr>
        <w:tab/>
      </w:r>
    </w:p>
    <w:p w14:paraId="47BBCA32" w14:textId="77777777" w:rsid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b/>
          <w:snapToGrid w:val="0"/>
          <w:color w:val="000000"/>
          <w:sz w:val="20"/>
        </w:rPr>
      </w:pPr>
    </w:p>
    <w:p w14:paraId="2C2F096B" w14:textId="1C56C4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snapToGrid w:val="0"/>
          <w:color w:val="000000"/>
          <w:sz w:val="20"/>
        </w:rPr>
      </w:pPr>
      <w:r w:rsidRPr="00BD4D6E">
        <w:rPr>
          <w:rFonts w:eastAsia="Calibri"/>
          <w:b/>
          <w:snapToGrid w:val="0"/>
          <w:color w:val="000000"/>
          <w:sz w:val="20"/>
        </w:rPr>
        <w:t>Contract Ref:</w:t>
      </w:r>
      <w:r w:rsidRPr="00BD4D6E">
        <w:rPr>
          <w:rFonts w:eastAsia="Calibri"/>
          <w:snapToGrid w:val="0"/>
          <w:color w:val="000000"/>
          <w:sz w:val="20"/>
        </w:rPr>
        <w:t xml:space="preserve"> ID 5831752</w:t>
      </w:r>
    </w:p>
    <w:p w14:paraId="5D49FF5E" w14:textId="2B49DF74"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snapToGrid w:val="0"/>
          <w:color w:val="000000"/>
          <w:sz w:val="20"/>
        </w:rPr>
      </w:pPr>
      <w:r w:rsidRPr="00BD4D6E">
        <w:rPr>
          <w:rFonts w:eastAsia="Calibri"/>
          <w:b/>
          <w:snapToGrid w:val="0"/>
          <w:color w:val="000000"/>
          <w:sz w:val="20"/>
        </w:rPr>
        <w:t>Monitoring Period</w:t>
      </w:r>
      <w:r w:rsidRPr="00BD4D6E">
        <w:rPr>
          <w:rFonts w:eastAsia="Calibri"/>
          <w:snapToGrid w:val="0"/>
          <w:color w:val="000000"/>
          <w:sz w:val="20"/>
        </w:rPr>
        <w:t xml:space="preserve"> (12 </w:t>
      </w:r>
      <w:proofErr w:type="gramStart"/>
      <w:r w:rsidRPr="00BD4D6E">
        <w:rPr>
          <w:rFonts w:eastAsia="Calibri"/>
          <w:snapToGrid w:val="0"/>
          <w:color w:val="000000"/>
          <w:sz w:val="20"/>
        </w:rPr>
        <w:t xml:space="preserve">months)   </w:t>
      </w:r>
      <w:proofErr w:type="gramEnd"/>
      <w:r w:rsidRPr="00BD4D6E">
        <w:rPr>
          <w:rFonts w:eastAsia="Calibri"/>
          <w:snapToGrid w:val="0"/>
          <w:color w:val="000000"/>
          <w:sz w:val="20"/>
        </w:rPr>
        <w:t xml:space="preserve">  </w:t>
      </w:r>
      <w:r w:rsidRPr="00BD4D6E">
        <w:rPr>
          <w:rFonts w:eastAsia="Calibri"/>
          <w:b/>
          <w:snapToGrid w:val="0"/>
          <w:color w:val="000000"/>
          <w:sz w:val="20"/>
        </w:rPr>
        <w:t>Supplier</w:t>
      </w:r>
      <w:r w:rsidRPr="00BD4D6E">
        <w:rPr>
          <w:rFonts w:eastAsia="Calibri"/>
          <w:snapToGrid w:val="0"/>
          <w:color w:val="000000"/>
          <w:sz w:val="20"/>
        </w:rPr>
        <w:t>............................................</w:t>
      </w:r>
    </w:p>
    <w:p w14:paraId="7AD6AEEF"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snapToGrid w:val="0"/>
          <w:color w:val="000000"/>
          <w:sz w:val="20"/>
        </w:rPr>
      </w:pPr>
    </w:p>
    <w:tbl>
      <w:tblPr>
        <w:tblpPr w:leftFromText="180" w:rightFromText="180" w:vertAnchor="page" w:horzAnchor="margin" w:tblpY="30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2551"/>
      </w:tblGrid>
      <w:tr w:rsidR="00BD4D6E" w:rsidRPr="00BD4D6E" w14:paraId="6B6650EC" w14:textId="77777777" w:rsidTr="00F92B42">
        <w:tc>
          <w:tcPr>
            <w:tcW w:w="1668" w:type="dxa"/>
          </w:tcPr>
          <w:p w14:paraId="1901F559"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snapToGrid w:val="0"/>
                <w:color w:val="000000"/>
                <w:sz w:val="20"/>
              </w:rPr>
            </w:pPr>
            <w:r w:rsidRPr="00BD4D6E">
              <w:rPr>
                <w:rFonts w:eastAsia="Calibri"/>
                <w:snapToGrid w:val="0"/>
                <w:color w:val="000000"/>
                <w:sz w:val="20"/>
              </w:rPr>
              <w:t xml:space="preserve">Value of Contract </w:t>
            </w:r>
          </w:p>
        </w:tc>
        <w:tc>
          <w:tcPr>
            <w:tcW w:w="2551" w:type="dxa"/>
          </w:tcPr>
          <w:p w14:paraId="7B2E07CF"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i/>
                <w:snapToGrid w:val="0"/>
                <w:color w:val="000000"/>
                <w:sz w:val="20"/>
              </w:rPr>
            </w:pPr>
          </w:p>
          <w:p w14:paraId="2FEE7E0C"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i/>
                <w:snapToGrid w:val="0"/>
                <w:color w:val="000000"/>
                <w:sz w:val="20"/>
              </w:rPr>
            </w:pPr>
            <w:r w:rsidRPr="00BD4D6E">
              <w:rPr>
                <w:rFonts w:eastAsia="Calibri"/>
                <w:i/>
                <w:snapToGrid w:val="0"/>
                <w:color w:val="000000"/>
                <w:sz w:val="20"/>
              </w:rPr>
              <w:t>£</w:t>
            </w:r>
          </w:p>
        </w:tc>
      </w:tr>
      <w:tr w:rsidR="00BD4D6E" w:rsidRPr="00BD4D6E" w14:paraId="157F12AF" w14:textId="77777777" w:rsidTr="00F92B42">
        <w:tc>
          <w:tcPr>
            <w:tcW w:w="1668" w:type="dxa"/>
          </w:tcPr>
          <w:p w14:paraId="4F3B6146"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i/>
                <w:snapToGrid w:val="0"/>
                <w:color w:val="000000"/>
                <w:sz w:val="20"/>
              </w:rPr>
            </w:pPr>
          </w:p>
          <w:p w14:paraId="340F97DE"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i/>
                <w:snapToGrid w:val="0"/>
                <w:color w:val="000000"/>
                <w:sz w:val="20"/>
              </w:rPr>
            </w:pPr>
            <w:r w:rsidRPr="00BD4D6E">
              <w:rPr>
                <w:rFonts w:eastAsia="Calibri"/>
                <w:i/>
                <w:snapToGrid w:val="0"/>
                <w:color w:val="000000"/>
                <w:sz w:val="20"/>
              </w:rPr>
              <w:t>Spend to date</w:t>
            </w:r>
          </w:p>
        </w:tc>
        <w:tc>
          <w:tcPr>
            <w:tcW w:w="2551" w:type="dxa"/>
          </w:tcPr>
          <w:p w14:paraId="5541E688"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i/>
                <w:snapToGrid w:val="0"/>
                <w:color w:val="000000"/>
                <w:sz w:val="20"/>
              </w:rPr>
            </w:pPr>
          </w:p>
          <w:p w14:paraId="5C35C2CD"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i/>
                <w:snapToGrid w:val="0"/>
                <w:color w:val="000000"/>
                <w:sz w:val="20"/>
              </w:rPr>
            </w:pPr>
            <w:r w:rsidRPr="00BD4D6E">
              <w:rPr>
                <w:rFonts w:eastAsia="Calibri"/>
                <w:i/>
                <w:snapToGrid w:val="0"/>
                <w:color w:val="000000"/>
                <w:sz w:val="20"/>
              </w:rPr>
              <w:t>£</w:t>
            </w:r>
          </w:p>
        </w:tc>
      </w:tr>
    </w:tbl>
    <w:p w14:paraId="46FC7FBE"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snapToGrid w:val="0"/>
          <w:color w:val="000000"/>
          <w:sz w:val="20"/>
        </w:rPr>
      </w:pPr>
    </w:p>
    <w:p w14:paraId="5FBD7064"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snapToGrid w:val="0"/>
          <w:color w:val="000000"/>
          <w:sz w:val="20"/>
        </w:rPr>
      </w:pPr>
      <w:r w:rsidRPr="00BD4D6E">
        <w:rPr>
          <w:rFonts w:eastAsia="Calibri"/>
          <w:snapToGrid w:val="0"/>
          <w:color w:val="000000"/>
          <w:sz w:val="20"/>
        </w:rPr>
        <w:t xml:space="preserve">         </w:t>
      </w:r>
    </w:p>
    <w:tbl>
      <w:tblPr>
        <w:tblW w:w="14729"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574"/>
        <w:gridCol w:w="5706"/>
        <w:gridCol w:w="1206"/>
        <w:gridCol w:w="1310"/>
        <w:gridCol w:w="1028"/>
        <w:gridCol w:w="4905"/>
      </w:tblGrid>
      <w:tr w:rsidR="00BD4D6E" w:rsidRPr="00BD4D6E" w14:paraId="3F8E088E" w14:textId="77777777" w:rsidTr="00F92B42">
        <w:tc>
          <w:tcPr>
            <w:tcW w:w="574" w:type="dxa"/>
            <w:tcBorders>
              <w:top w:val="single" w:sz="4" w:space="0" w:color="auto"/>
              <w:bottom w:val="single" w:sz="4" w:space="0" w:color="auto"/>
              <w:right w:val="single" w:sz="4" w:space="0" w:color="auto"/>
            </w:tcBorders>
          </w:tcPr>
          <w:p w14:paraId="3816868B" w14:textId="77777777" w:rsidR="00BD4D6E" w:rsidRPr="00BD4D6E" w:rsidRDefault="00BD4D6E" w:rsidP="00BD4D6E">
            <w:pPr>
              <w:widowControl w:val="0"/>
              <w:adjustRightInd/>
              <w:jc w:val="center"/>
              <w:rPr>
                <w:rFonts w:eastAsia="Calibri"/>
                <w:snapToGrid w:val="0"/>
                <w:color w:val="000000"/>
                <w:sz w:val="20"/>
              </w:rPr>
            </w:pPr>
            <w:r w:rsidRPr="00BD4D6E">
              <w:rPr>
                <w:rFonts w:eastAsia="Calibri"/>
                <w:snapToGrid w:val="0"/>
                <w:color w:val="000000"/>
                <w:sz w:val="20"/>
              </w:rPr>
              <w:t>Ref.</w:t>
            </w:r>
          </w:p>
        </w:tc>
        <w:tc>
          <w:tcPr>
            <w:tcW w:w="5706" w:type="dxa"/>
            <w:tcBorders>
              <w:top w:val="single" w:sz="4" w:space="0" w:color="auto"/>
              <w:left w:val="single" w:sz="4" w:space="0" w:color="auto"/>
              <w:bottom w:val="single" w:sz="4" w:space="0" w:color="auto"/>
              <w:right w:val="single" w:sz="4" w:space="0" w:color="auto"/>
            </w:tcBorders>
          </w:tcPr>
          <w:p w14:paraId="53345DD6" w14:textId="77777777" w:rsidR="00BD4D6E" w:rsidRPr="00BD4D6E" w:rsidRDefault="00BD4D6E" w:rsidP="00BD4D6E">
            <w:pPr>
              <w:widowControl w:val="0"/>
              <w:adjustRightInd/>
              <w:jc w:val="center"/>
              <w:rPr>
                <w:rFonts w:eastAsia="Calibri"/>
                <w:snapToGrid w:val="0"/>
                <w:color w:val="000000"/>
                <w:sz w:val="20"/>
              </w:rPr>
            </w:pPr>
            <w:r w:rsidRPr="00BD4D6E">
              <w:rPr>
                <w:rFonts w:eastAsia="Calibri"/>
                <w:b/>
                <w:snapToGrid w:val="0"/>
                <w:color w:val="000000"/>
                <w:sz w:val="20"/>
              </w:rPr>
              <w:t>CATEGORY</w:t>
            </w:r>
          </w:p>
        </w:tc>
        <w:tc>
          <w:tcPr>
            <w:tcW w:w="1206" w:type="dxa"/>
            <w:tcBorders>
              <w:top w:val="single" w:sz="4" w:space="0" w:color="auto"/>
              <w:left w:val="single" w:sz="4" w:space="0" w:color="auto"/>
              <w:bottom w:val="nil"/>
              <w:right w:val="single" w:sz="4" w:space="0" w:color="auto"/>
            </w:tcBorders>
          </w:tcPr>
          <w:p w14:paraId="1B00B555" w14:textId="77777777" w:rsidR="00BD4D6E" w:rsidRPr="00BD4D6E" w:rsidRDefault="00BD4D6E" w:rsidP="00BD4D6E">
            <w:pPr>
              <w:widowControl w:val="0"/>
              <w:adjustRightInd/>
              <w:jc w:val="center"/>
              <w:rPr>
                <w:rFonts w:eastAsia="Calibri"/>
                <w:snapToGrid w:val="0"/>
                <w:color w:val="000000"/>
                <w:sz w:val="20"/>
              </w:rPr>
            </w:pPr>
            <w:r w:rsidRPr="00BD4D6E">
              <w:rPr>
                <w:rFonts w:eastAsia="Calibri"/>
                <w:b/>
                <w:snapToGrid w:val="0"/>
                <w:color w:val="000000"/>
                <w:sz w:val="20"/>
              </w:rPr>
              <w:t>Weighting</w:t>
            </w:r>
          </w:p>
        </w:tc>
        <w:tc>
          <w:tcPr>
            <w:tcW w:w="1310" w:type="dxa"/>
            <w:tcBorders>
              <w:top w:val="single" w:sz="4" w:space="0" w:color="auto"/>
              <w:left w:val="single" w:sz="4" w:space="0" w:color="auto"/>
              <w:bottom w:val="nil"/>
              <w:right w:val="single" w:sz="4" w:space="0" w:color="auto"/>
            </w:tcBorders>
          </w:tcPr>
          <w:p w14:paraId="05394883" w14:textId="77777777" w:rsidR="00BD4D6E" w:rsidRPr="00BD4D6E" w:rsidRDefault="00BD4D6E" w:rsidP="00BD4D6E">
            <w:pPr>
              <w:widowControl w:val="0"/>
              <w:adjustRightInd/>
              <w:jc w:val="center"/>
              <w:rPr>
                <w:rFonts w:eastAsia="Calibri"/>
                <w:snapToGrid w:val="0"/>
                <w:color w:val="000000"/>
                <w:sz w:val="20"/>
              </w:rPr>
            </w:pPr>
            <w:r w:rsidRPr="00BD4D6E">
              <w:rPr>
                <w:rFonts w:eastAsia="Calibri"/>
                <w:b/>
                <w:snapToGrid w:val="0"/>
                <w:color w:val="000000"/>
                <w:sz w:val="20"/>
              </w:rPr>
              <w:t>Scale of</w:t>
            </w:r>
          </w:p>
          <w:p w14:paraId="019F79C6" w14:textId="77777777" w:rsidR="00BD4D6E" w:rsidRPr="00BD4D6E" w:rsidRDefault="00BD4D6E" w:rsidP="00BD4D6E">
            <w:pPr>
              <w:widowControl w:val="0"/>
              <w:adjustRightInd/>
              <w:jc w:val="center"/>
              <w:rPr>
                <w:rFonts w:eastAsia="Calibri"/>
                <w:snapToGrid w:val="0"/>
                <w:color w:val="000000"/>
                <w:sz w:val="20"/>
              </w:rPr>
            </w:pPr>
            <w:r w:rsidRPr="00BD4D6E">
              <w:rPr>
                <w:rFonts w:eastAsia="Calibri"/>
                <w:b/>
                <w:snapToGrid w:val="0"/>
                <w:color w:val="000000"/>
                <w:sz w:val="20"/>
              </w:rPr>
              <w:t>Satisfaction</w:t>
            </w:r>
          </w:p>
        </w:tc>
        <w:tc>
          <w:tcPr>
            <w:tcW w:w="1028" w:type="dxa"/>
            <w:tcBorders>
              <w:top w:val="single" w:sz="4" w:space="0" w:color="auto"/>
              <w:left w:val="single" w:sz="4" w:space="0" w:color="auto"/>
              <w:bottom w:val="nil"/>
              <w:right w:val="single" w:sz="4" w:space="0" w:color="auto"/>
            </w:tcBorders>
          </w:tcPr>
          <w:p w14:paraId="5E0F4C89" w14:textId="77777777" w:rsidR="00BD4D6E" w:rsidRPr="00BD4D6E" w:rsidRDefault="00BD4D6E" w:rsidP="00BD4D6E">
            <w:pPr>
              <w:widowControl w:val="0"/>
              <w:adjustRightInd/>
              <w:jc w:val="center"/>
              <w:rPr>
                <w:rFonts w:eastAsia="Calibri"/>
                <w:snapToGrid w:val="0"/>
                <w:color w:val="000000"/>
                <w:sz w:val="20"/>
              </w:rPr>
            </w:pPr>
            <w:r w:rsidRPr="00BD4D6E">
              <w:rPr>
                <w:rFonts w:eastAsia="Calibri"/>
                <w:b/>
                <w:snapToGrid w:val="0"/>
                <w:color w:val="000000"/>
                <w:sz w:val="20"/>
              </w:rPr>
              <w:t>Weighted Score</w:t>
            </w:r>
          </w:p>
        </w:tc>
        <w:tc>
          <w:tcPr>
            <w:tcW w:w="4905" w:type="dxa"/>
            <w:tcBorders>
              <w:top w:val="single" w:sz="4" w:space="0" w:color="auto"/>
              <w:left w:val="single" w:sz="4" w:space="0" w:color="auto"/>
              <w:bottom w:val="single" w:sz="4" w:space="0" w:color="auto"/>
            </w:tcBorders>
          </w:tcPr>
          <w:p w14:paraId="0BF81909" w14:textId="77777777" w:rsidR="00BD4D6E" w:rsidRPr="00BD4D6E" w:rsidRDefault="00BD4D6E" w:rsidP="00BD4D6E">
            <w:pPr>
              <w:widowControl w:val="0"/>
              <w:adjustRightInd/>
              <w:jc w:val="center"/>
              <w:rPr>
                <w:rFonts w:eastAsia="Calibri"/>
                <w:snapToGrid w:val="0"/>
                <w:color w:val="000000"/>
                <w:sz w:val="20"/>
              </w:rPr>
            </w:pPr>
            <w:proofErr w:type="gramStart"/>
            <w:r w:rsidRPr="00BD4D6E">
              <w:rPr>
                <w:rFonts w:eastAsia="Calibri"/>
                <w:b/>
                <w:snapToGrid w:val="0"/>
                <w:color w:val="000000"/>
                <w:sz w:val="20"/>
              </w:rPr>
              <w:t xml:space="preserve">COMMENTS </w:t>
            </w:r>
            <w:r w:rsidRPr="00BD4D6E">
              <w:rPr>
                <w:rFonts w:eastAsia="Calibri"/>
                <w:snapToGrid w:val="0"/>
                <w:color w:val="000000"/>
                <w:sz w:val="20"/>
              </w:rPr>
              <w:t xml:space="preserve"> as</w:t>
            </w:r>
            <w:proofErr w:type="gramEnd"/>
            <w:r w:rsidRPr="00BD4D6E">
              <w:rPr>
                <w:rFonts w:eastAsia="Calibri"/>
                <w:snapToGrid w:val="0"/>
                <w:color w:val="000000"/>
                <w:sz w:val="20"/>
              </w:rPr>
              <w:t xml:space="preserve">  appropriate</w:t>
            </w:r>
          </w:p>
          <w:p w14:paraId="47E53779" w14:textId="77777777" w:rsidR="00BD4D6E" w:rsidRPr="00BD4D6E" w:rsidRDefault="00BD4D6E" w:rsidP="00BD4D6E">
            <w:pPr>
              <w:widowControl w:val="0"/>
              <w:adjustRightInd/>
              <w:jc w:val="center"/>
              <w:rPr>
                <w:rFonts w:eastAsia="Calibri"/>
                <w:snapToGrid w:val="0"/>
                <w:color w:val="000000"/>
                <w:sz w:val="20"/>
              </w:rPr>
            </w:pPr>
            <w:proofErr w:type="gramStart"/>
            <w:r w:rsidRPr="00BD4D6E">
              <w:rPr>
                <w:rFonts w:eastAsia="Calibri"/>
                <w:snapToGrid w:val="0"/>
                <w:color w:val="000000"/>
                <w:sz w:val="16"/>
              </w:rPr>
              <w:t>( use</w:t>
            </w:r>
            <w:proofErr w:type="gramEnd"/>
            <w:r w:rsidRPr="00BD4D6E">
              <w:rPr>
                <w:rFonts w:eastAsia="Calibri"/>
                <w:snapToGrid w:val="0"/>
                <w:color w:val="000000"/>
                <w:sz w:val="16"/>
              </w:rPr>
              <w:t xml:space="preserve"> back of sheet if </w:t>
            </w:r>
            <w:proofErr w:type="gramStart"/>
            <w:r w:rsidRPr="00BD4D6E">
              <w:rPr>
                <w:rFonts w:eastAsia="Calibri"/>
                <w:snapToGrid w:val="0"/>
                <w:color w:val="000000"/>
                <w:sz w:val="16"/>
              </w:rPr>
              <w:t>necessary )</w:t>
            </w:r>
            <w:proofErr w:type="gramEnd"/>
          </w:p>
        </w:tc>
      </w:tr>
      <w:tr w:rsidR="00BD4D6E" w:rsidRPr="00BD4D6E" w14:paraId="6F4176EA" w14:textId="77777777" w:rsidTr="00F92B42">
        <w:tc>
          <w:tcPr>
            <w:tcW w:w="574" w:type="dxa"/>
            <w:tcBorders>
              <w:top w:val="single" w:sz="4" w:space="0" w:color="auto"/>
              <w:bottom w:val="single" w:sz="4" w:space="0" w:color="auto"/>
              <w:right w:val="single" w:sz="4" w:space="0" w:color="auto"/>
            </w:tcBorders>
          </w:tcPr>
          <w:p w14:paraId="46EB0322" w14:textId="77777777" w:rsidR="00BD4D6E" w:rsidRPr="00BD4D6E" w:rsidRDefault="00BD4D6E" w:rsidP="00BD4D6E">
            <w:pPr>
              <w:widowControl w:val="0"/>
              <w:adjustRightInd/>
              <w:jc w:val="center"/>
              <w:rPr>
                <w:rFonts w:eastAsia="Calibri"/>
                <w:snapToGrid w:val="0"/>
                <w:color w:val="000000"/>
                <w:sz w:val="20"/>
              </w:rPr>
            </w:pPr>
          </w:p>
        </w:tc>
        <w:tc>
          <w:tcPr>
            <w:tcW w:w="5706" w:type="dxa"/>
            <w:tcBorders>
              <w:top w:val="single" w:sz="4" w:space="0" w:color="auto"/>
              <w:left w:val="single" w:sz="4" w:space="0" w:color="auto"/>
              <w:bottom w:val="single" w:sz="4" w:space="0" w:color="auto"/>
              <w:right w:val="single" w:sz="4" w:space="0" w:color="auto"/>
            </w:tcBorders>
          </w:tcPr>
          <w:p w14:paraId="40E3F722" w14:textId="634D2E54" w:rsidR="00BD4D6E" w:rsidRPr="00BD4D6E" w:rsidRDefault="00BD4D6E" w:rsidP="00BD4D6E">
            <w:pPr>
              <w:widowControl w:val="0"/>
              <w:adjustRightInd/>
              <w:jc w:val="center"/>
              <w:rPr>
                <w:rFonts w:eastAsia="Calibri"/>
                <w:snapToGrid w:val="0"/>
                <w:color w:val="000000"/>
                <w:sz w:val="20"/>
              </w:rPr>
            </w:pPr>
            <w:r w:rsidRPr="00BD4D6E">
              <w:rPr>
                <w:rFonts w:eastAsia="Calibri"/>
                <w:snapToGrid w:val="0"/>
                <w:color w:val="000000"/>
                <w:sz w:val="20"/>
              </w:rPr>
              <w:t xml:space="preserve"> </w:t>
            </w:r>
            <w:r w:rsidRPr="00BD4D6E">
              <w:rPr>
                <w:rFonts w:eastAsia="Calibri"/>
                <w:b/>
                <w:i/>
                <w:snapToGrid w:val="0"/>
                <w:color w:val="000000"/>
                <w:sz w:val="20"/>
              </w:rPr>
              <w:t xml:space="preserve">Service Delivery </w:t>
            </w:r>
          </w:p>
        </w:tc>
        <w:tc>
          <w:tcPr>
            <w:tcW w:w="1206" w:type="dxa"/>
            <w:tcBorders>
              <w:top w:val="single" w:sz="4" w:space="0" w:color="auto"/>
              <w:left w:val="single" w:sz="4" w:space="0" w:color="auto"/>
              <w:bottom w:val="single" w:sz="4" w:space="0" w:color="auto"/>
              <w:right w:val="single" w:sz="4" w:space="0" w:color="auto"/>
            </w:tcBorders>
            <w:shd w:val="pct37" w:color="auto" w:fill="FFFFFF"/>
          </w:tcPr>
          <w:p w14:paraId="048CADA5" w14:textId="77777777" w:rsidR="00BD4D6E" w:rsidRPr="00BD4D6E" w:rsidRDefault="00BD4D6E" w:rsidP="00BD4D6E">
            <w:pPr>
              <w:widowControl w:val="0"/>
              <w:adjustRightInd/>
              <w:rPr>
                <w:rFonts w:eastAsia="Calibri"/>
                <w:snapToGrid w:val="0"/>
                <w:color w:val="000000"/>
                <w:sz w:val="20"/>
              </w:rPr>
            </w:pPr>
          </w:p>
        </w:tc>
        <w:tc>
          <w:tcPr>
            <w:tcW w:w="1310" w:type="dxa"/>
            <w:tcBorders>
              <w:top w:val="single" w:sz="4" w:space="0" w:color="auto"/>
              <w:left w:val="single" w:sz="4" w:space="0" w:color="auto"/>
              <w:bottom w:val="single" w:sz="4" w:space="0" w:color="auto"/>
              <w:right w:val="single" w:sz="4" w:space="0" w:color="auto"/>
            </w:tcBorders>
            <w:shd w:val="pct37" w:color="auto" w:fill="FFFFFF"/>
          </w:tcPr>
          <w:p w14:paraId="23EE41B3" w14:textId="77777777" w:rsidR="00BD4D6E" w:rsidRPr="00BD4D6E" w:rsidRDefault="00BD4D6E" w:rsidP="00BD4D6E">
            <w:pPr>
              <w:widowControl w:val="0"/>
              <w:adjustRightInd/>
              <w:rPr>
                <w:rFonts w:eastAsia="Calibri"/>
                <w:snapToGrid w:val="0"/>
                <w:color w:val="000000"/>
                <w:sz w:val="20"/>
              </w:rPr>
            </w:pPr>
          </w:p>
        </w:tc>
        <w:tc>
          <w:tcPr>
            <w:tcW w:w="1028" w:type="dxa"/>
            <w:tcBorders>
              <w:top w:val="single" w:sz="4" w:space="0" w:color="auto"/>
              <w:left w:val="single" w:sz="4" w:space="0" w:color="auto"/>
              <w:bottom w:val="single" w:sz="4" w:space="0" w:color="auto"/>
              <w:right w:val="single" w:sz="4" w:space="0" w:color="auto"/>
            </w:tcBorders>
            <w:shd w:val="pct37" w:color="auto" w:fill="FFFFFF"/>
          </w:tcPr>
          <w:p w14:paraId="065B30B2" w14:textId="77777777" w:rsidR="00BD4D6E" w:rsidRPr="00BD4D6E" w:rsidRDefault="00BD4D6E" w:rsidP="00BD4D6E">
            <w:pPr>
              <w:widowControl w:val="0"/>
              <w:adjustRightInd/>
              <w:rPr>
                <w:rFonts w:eastAsia="Calibri"/>
                <w:snapToGrid w:val="0"/>
                <w:color w:val="000000"/>
                <w:sz w:val="20"/>
              </w:rPr>
            </w:pPr>
          </w:p>
        </w:tc>
        <w:tc>
          <w:tcPr>
            <w:tcW w:w="4905" w:type="dxa"/>
            <w:tcBorders>
              <w:top w:val="single" w:sz="4" w:space="0" w:color="auto"/>
              <w:left w:val="single" w:sz="4" w:space="0" w:color="auto"/>
              <w:bottom w:val="single" w:sz="4" w:space="0" w:color="auto"/>
            </w:tcBorders>
          </w:tcPr>
          <w:p w14:paraId="7367C6C5" w14:textId="77777777" w:rsidR="00BD4D6E" w:rsidRPr="00BD4D6E" w:rsidRDefault="00BD4D6E" w:rsidP="00BD4D6E">
            <w:pPr>
              <w:widowControl w:val="0"/>
              <w:adjustRightInd/>
              <w:rPr>
                <w:rFonts w:eastAsia="Calibri"/>
                <w:snapToGrid w:val="0"/>
                <w:color w:val="000000"/>
                <w:sz w:val="20"/>
              </w:rPr>
            </w:pPr>
          </w:p>
        </w:tc>
      </w:tr>
      <w:tr w:rsidR="00BD4D6E" w:rsidRPr="00BD4D6E" w14:paraId="3095D966" w14:textId="77777777" w:rsidTr="00307305">
        <w:trPr>
          <w:trHeight w:val="418"/>
        </w:trPr>
        <w:tc>
          <w:tcPr>
            <w:tcW w:w="574" w:type="dxa"/>
            <w:tcBorders>
              <w:top w:val="single" w:sz="4" w:space="0" w:color="auto"/>
              <w:bottom w:val="single" w:sz="4" w:space="0" w:color="auto"/>
              <w:right w:val="single" w:sz="4" w:space="0" w:color="auto"/>
            </w:tcBorders>
          </w:tcPr>
          <w:p w14:paraId="3D7BD8E2" w14:textId="7A807A3B" w:rsidR="00BD4D6E" w:rsidRPr="00BD4D6E" w:rsidRDefault="00761519" w:rsidP="00BD4D6E">
            <w:pPr>
              <w:widowControl w:val="0"/>
              <w:adjustRightInd/>
              <w:jc w:val="center"/>
              <w:rPr>
                <w:rFonts w:eastAsia="Calibri"/>
                <w:snapToGrid w:val="0"/>
                <w:color w:val="000000"/>
                <w:sz w:val="20"/>
              </w:rPr>
            </w:pPr>
            <w:r>
              <w:rPr>
                <w:rFonts w:eastAsia="Calibri"/>
                <w:snapToGrid w:val="0"/>
                <w:color w:val="000000"/>
                <w:sz w:val="20"/>
              </w:rPr>
              <w:t>S</w:t>
            </w:r>
            <w:r w:rsidR="00BD4D6E" w:rsidRPr="00BD4D6E">
              <w:rPr>
                <w:rFonts w:eastAsia="Calibri"/>
                <w:snapToGrid w:val="0"/>
                <w:color w:val="000000"/>
                <w:sz w:val="20"/>
              </w:rPr>
              <w:t>1</w:t>
            </w:r>
          </w:p>
        </w:tc>
        <w:tc>
          <w:tcPr>
            <w:tcW w:w="5706" w:type="dxa"/>
            <w:tcBorders>
              <w:top w:val="single" w:sz="4" w:space="0" w:color="auto"/>
              <w:left w:val="single" w:sz="4" w:space="0" w:color="auto"/>
              <w:bottom w:val="single" w:sz="4" w:space="0" w:color="auto"/>
              <w:right w:val="single" w:sz="4" w:space="0" w:color="auto"/>
            </w:tcBorders>
          </w:tcPr>
          <w:p w14:paraId="533C22E7" w14:textId="4CB7B234" w:rsidR="00BD4D6E" w:rsidRPr="00BD4D6E" w:rsidRDefault="00BD4D6E" w:rsidP="00BD4D6E">
            <w:pPr>
              <w:widowControl w:val="0"/>
              <w:adjustRightInd/>
              <w:rPr>
                <w:rFonts w:eastAsia="Calibri"/>
                <w:snapToGrid w:val="0"/>
                <w:color w:val="000000"/>
                <w:sz w:val="20"/>
              </w:rPr>
            </w:pPr>
            <w:r w:rsidRPr="00BD4D6E">
              <w:rPr>
                <w:rFonts w:eastAsia="Calibri"/>
                <w:snapToGrid w:val="0"/>
                <w:color w:val="000000"/>
                <w:sz w:val="20"/>
              </w:rPr>
              <w:t>On time and accurate mailing collections</w:t>
            </w:r>
            <w:r w:rsidR="00761519">
              <w:rPr>
                <w:rFonts w:eastAsia="Calibri"/>
                <w:snapToGrid w:val="0"/>
                <w:color w:val="000000"/>
                <w:sz w:val="20"/>
              </w:rPr>
              <w:t xml:space="preserve"> (KPI 1)</w:t>
            </w:r>
          </w:p>
        </w:tc>
        <w:tc>
          <w:tcPr>
            <w:tcW w:w="1206" w:type="dxa"/>
            <w:tcBorders>
              <w:top w:val="single" w:sz="4" w:space="0" w:color="auto"/>
              <w:left w:val="single" w:sz="4" w:space="0" w:color="auto"/>
              <w:bottom w:val="single" w:sz="4" w:space="0" w:color="auto"/>
              <w:right w:val="single" w:sz="4" w:space="0" w:color="auto"/>
            </w:tcBorders>
          </w:tcPr>
          <w:p w14:paraId="4513D8BA" w14:textId="77777777" w:rsidR="00BD4D6E" w:rsidRPr="00BD4D6E" w:rsidRDefault="00BD4D6E" w:rsidP="00BD4D6E">
            <w:pPr>
              <w:widowControl w:val="0"/>
              <w:adjustRightInd/>
              <w:jc w:val="center"/>
              <w:rPr>
                <w:rFonts w:eastAsia="Calibri"/>
                <w:snapToGrid w:val="0"/>
                <w:color w:val="000000"/>
                <w:sz w:val="20"/>
              </w:rPr>
            </w:pPr>
            <w:r w:rsidRPr="00BD4D6E">
              <w:rPr>
                <w:rFonts w:eastAsia="Calibri"/>
                <w:snapToGrid w:val="0"/>
                <w:color w:val="000000"/>
                <w:sz w:val="20"/>
              </w:rPr>
              <w:t>10</w:t>
            </w:r>
          </w:p>
        </w:tc>
        <w:tc>
          <w:tcPr>
            <w:tcW w:w="1310" w:type="dxa"/>
            <w:tcBorders>
              <w:top w:val="single" w:sz="4" w:space="0" w:color="auto"/>
              <w:left w:val="single" w:sz="4" w:space="0" w:color="auto"/>
              <w:bottom w:val="single" w:sz="4" w:space="0" w:color="auto"/>
              <w:right w:val="single" w:sz="4" w:space="0" w:color="auto"/>
            </w:tcBorders>
          </w:tcPr>
          <w:p w14:paraId="256E251F" w14:textId="77777777" w:rsidR="00BD4D6E" w:rsidRPr="00BD4D6E" w:rsidRDefault="00BD4D6E" w:rsidP="00BD4D6E">
            <w:pPr>
              <w:widowControl w:val="0"/>
              <w:adjustRightInd/>
              <w:jc w:val="center"/>
              <w:rPr>
                <w:rFonts w:eastAsia="Calibri"/>
                <w:snapToGrid w:val="0"/>
                <w:color w:val="000000"/>
                <w:sz w:val="20"/>
              </w:rPr>
            </w:pPr>
          </w:p>
        </w:tc>
        <w:tc>
          <w:tcPr>
            <w:tcW w:w="1028" w:type="dxa"/>
            <w:tcBorders>
              <w:top w:val="single" w:sz="4" w:space="0" w:color="auto"/>
              <w:left w:val="single" w:sz="4" w:space="0" w:color="auto"/>
              <w:bottom w:val="single" w:sz="4" w:space="0" w:color="auto"/>
              <w:right w:val="single" w:sz="4" w:space="0" w:color="auto"/>
            </w:tcBorders>
          </w:tcPr>
          <w:p w14:paraId="0D92F007" w14:textId="77777777" w:rsidR="00BD4D6E" w:rsidRPr="00BD4D6E" w:rsidRDefault="00BD4D6E" w:rsidP="00BD4D6E">
            <w:pPr>
              <w:widowControl w:val="0"/>
              <w:adjustRightInd/>
              <w:jc w:val="center"/>
              <w:rPr>
                <w:rFonts w:eastAsia="Calibri"/>
                <w:snapToGrid w:val="0"/>
                <w:color w:val="000000"/>
                <w:sz w:val="20"/>
              </w:rPr>
            </w:pPr>
          </w:p>
        </w:tc>
        <w:tc>
          <w:tcPr>
            <w:tcW w:w="4905" w:type="dxa"/>
            <w:tcBorders>
              <w:top w:val="single" w:sz="4" w:space="0" w:color="auto"/>
              <w:left w:val="single" w:sz="4" w:space="0" w:color="auto"/>
              <w:bottom w:val="single" w:sz="4" w:space="0" w:color="auto"/>
            </w:tcBorders>
          </w:tcPr>
          <w:p w14:paraId="590F073F" w14:textId="77777777" w:rsidR="00BD4D6E" w:rsidRPr="00BD4D6E" w:rsidRDefault="00BD4D6E" w:rsidP="00BD4D6E">
            <w:pPr>
              <w:widowControl w:val="0"/>
              <w:adjustRightInd/>
              <w:jc w:val="center"/>
              <w:rPr>
                <w:rFonts w:eastAsia="Calibri"/>
                <w:snapToGrid w:val="0"/>
                <w:color w:val="000000"/>
                <w:sz w:val="20"/>
              </w:rPr>
            </w:pPr>
          </w:p>
        </w:tc>
      </w:tr>
      <w:tr w:rsidR="00BD4D6E" w:rsidRPr="00BD4D6E" w14:paraId="2570E3A3" w14:textId="77777777" w:rsidTr="00307305">
        <w:trPr>
          <w:trHeight w:val="411"/>
        </w:trPr>
        <w:tc>
          <w:tcPr>
            <w:tcW w:w="574" w:type="dxa"/>
            <w:tcBorders>
              <w:top w:val="single" w:sz="4" w:space="0" w:color="auto"/>
              <w:bottom w:val="single" w:sz="4" w:space="0" w:color="auto"/>
              <w:right w:val="single" w:sz="4" w:space="0" w:color="auto"/>
            </w:tcBorders>
          </w:tcPr>
          <w:p w14:paraId="7FC1EBE7" w14:textId="2C76D8A8" w:rsidR="00BD4D6E" w:rsidRPr="00BD4D6E" w:rsidRDefault="00761519" w:rsidP="00BD4D6E">
            <w:pPr>
              <w:widowControl w:val="0"/>
              <w:adjustRightInd/>
              <w:jc w:val="center"/>
              <w:rPr>
                <w:rFonts w:eastAsia="Calibri"/>
                <w:snapToGrid w:val="0"/>
                <w:color w:val="000000"/>
                <w:sz w:val="20"/>
              </w:rPr>
            </w:pPr>
            <w:r>
              <w:rPr>
                <w:rFonts w:eastAsia="Calibri"/>
                <w:snapToGrid w:val="0"/>
                <w:color w:val="000000"/>
                <w:sz w:val="20"/>
              </w:rPr>
              <w:t>S</w:t>
            </w:r>
            <w:r w:rsidR="00BD4D6E" w:rsidRPr="00BD4D6E">
              <w:rPr>
                <w:rFonts w:eastAsia="Calibri"/>
                <w:snapToGrid w:val="0"/>
                <w:color w:val="000000"/>
                <w:sz w:val="20"/>
              </w:rPr>
              <w:t>2</w:t>
            </w:r>
          </w:p>
        </w:tc>
        <w:tc>
          <w:tcPr>
            <w:tcW w:w="5706" w:type="dxa"/>
            <w:tcBorders>
              <w:top w:val="single" w:sz="4" w:space="0" w:color="auto"/>
              <w:left w:val="single" w:sz="4" w:space="0" w:color="auto"/>
              <w:bottom w:val="single" w:sz="4" w:space="0" w:color="auto"/>
              <w:right w:val="single" w:sz="4" w:space="0" w:color="auto"/>
            </w:tcBorders>
          </w:tcPr>
          <w:p w14:paraId="4D83F28E" w14:textId="0AF59FAB" w:rsidR="00BD4D6E" w:rsidRPr="00BD4D6E" w:rsidRDefault="00307305" w:rsidP="00BD4D6E">
            <w:pPr>
              <w:widowControl w:val="0"/>
              <w:adjustRightInd/>
              <w:rPr>
                <w:rFonts w:eastAsia="Calibri"/>
                <w:snapToGrid w:val="0"/>
                <w:color w:val="000000"/>
                <w:sz w:val="20"/>
              </w:rPr>
            </w:pPr>
            <w:r>
              <w:rPr>
                <w:rFonts w:eastAsia="Calibri"/>
                <w:snapToGrid w:val="0"/>
                <w:color w:val="000000"/>
                <w:sz w:val="20"/>
              </w:rPr>
              <w:t>Incident Reporting including e</w:t>
            </w:r>
            <w:r w:rsidR="00BD4D6E" w:rsidRPr="00BD4D6E">
              <w:rPr>
                <w:rFonts w:eastAsia="Calibri"/>
                <w:snapToGrid w:val="0"/>
                <w:color w:val="000000"/>
                <w:sz w:val="20"/>
              </w:rPr>
              <w:t xml:space="preserve">ase of Contact / Resolution of Queries </w:t>
            </w:r>
            <w:r>
              <w:rPr>
                <w:rFonts w:eastAsia="Calibri"/>
                <w:snapToGrid w:val="0"/>
                <w:color w:val="000000"/>
                <w:sz w:val="20"/>
              </w:rPr>
              <w:t>(KPI2)</w:t>
            </w:r>
          </w:p>
        </w:tc>
        <w:tc>
          <w:tcPr>
            <w:tcW w:w="1206" w:type="dxa"/>
            <w:tcBorders>
              <w:top w:val="single" w:sz="4" w:space="0" w:color="auto"/>
              <w:left w:val="single" w:sz="4" w:space="0" w:color="auto"/>
              <w:bottom w:val="nil"/>
              <w:right w:val="single" w:sz="4" w:space="0" w:color="auto"/>
            </w:tcBorders>
          </w:tcPr>
          <w:p w14:paraId="59FD1251" w14:textId="77777777" w:rsidR="00BD4D6E" w:rsidRPr="00BD4D6E" w:rsidRDefault="00BD4D6E" w:rsidP="00BD4D6E">
            <w:pPr>
              <w:widowControl w:val="0"/>
              <w:adjustRightInd/>
              <w:jc w:val="center"/>
              <w:rPr>
                <w:rFonts w:eastAsia="Calibri"/>
                <w:snapToGrid w:val="0"/>
                <w:color w:val="000000"/>
                <w:sz w:val="20"/>
              </w:rPr>
            </w:pPr>
            <w:r w:rsidRPr="00BD4D6E">
              <w:rPr>
                <w:rFonts w:eastAsia="Calibri"/>
                <w:snapToGrid w:val="0"/>
                <w:color w:val="000000"/>
                <w:sz w:val="20"/>
              </w:rPr>
              <w:t>10</w:t>
            </w:r>
          </w:p>
        </w:tc>
        <w:tc>
          <w:tcPr>
            <w:tcW w:w="1310" w:type="dxa"/>
            <w:tcBorders>
              <w:top w:val="single" w:sz="4" w:space="0" w:color="auto"/>
              <w:left w:val="single" w:sz="4" w:space="0" w:color="auto"/>
              <w:bottom w:val="nil"/>
              <w:right w:val="single" w:sz="4" w:space="0" w:color="auto"/>
            </w:tcBorders>
          </w:tcPr>
          <w:p w14:paraId="5CB49A5F" w14:textId="77777777" w:rsidR="00BD4D6E" w:rsidRPr="00BD4D6E" w:rsidRDefault="00BD4D6E" w:rsidP="00BD4D6E">
            <w:pPr>
              <w:widowControl w:val="0"/>
              <w:adjustRightInd/>
              <w:jc w:val="center"/>
              <w:rPr>
                <w:rFonts w:eastAsia="Calibri"/>
                <w:snapToGrid w:val="0"/>
                <w:color w:val="000000"/>
                <w:sz w:val="20"/>
              </w:rPr>
            </w:pPr>
          </w:p>
        </w:tc>
        <w:tc>
          <w:tcPr>
            <w:tcW w:w="1028" w:type="dxa"/>
            <w:tcBorders>
              <w:top w:val="single" w:sz="4" w:space="0" w:color="auto"/>
              <w:left w:val="single" w:sz="4" w:space="0" w:color="auto"/>
              <w:bottom w:val="nil"/>
              <w:right w:val="single" w:sz="4" w:space="0" w:color="auto"/>
            </w:tcBorders>
          </w:tcPr>
          <w:p w14:paraId="17930C66" w14:textId="77777777" w:rsidR="00BD4D6E" w:rsidRPr="00BD4D6E" w:rsidRDefault="00BD4D6E" w:rsidP="00BD4D6E">
            <w:pPr>
              <w:widowControl w:val="0"/>
              <w:adjustRightInd/>
              <w:jc w:val="center"/>
              <w:rPr>
                <w:rFonts w:eastAsia="Calibri"/>
                <w:snapToGrid w:val="0"/>
                <w:color w:val="000000"/>
                <w:sz w:val="20"/>
              </w:rPr>
            </w:pPr>
          </w:p>
        </w:tc>
        <w:tc>
          <w:tcPr>
            <w:tcW w:w="4905" w:type="dxa"/>
            <w:tcBorders>
              <w:top w:val="single" w:sz="4" w:space="0" w:color="auto"/>
              <w:left w:val="single" w:sz="4" w:space="0" w:color="auto"/>
              <w:bottom w:val="single" w:sz="4" w:space="0" w:color="auto"/>
            </w:tcBorders>
          </w:tcPr>
          <w:p w14:paraId="7F4F6F61" w14:textId="77777777" w:rsidR="00BD4D6E" w:rsidRPr="00BD4D6E" w:rsidRDefault="00BD4D6E" w:rsidP="00BD4D6E">
            <w:pPr>
              <w:widowControl w:val="0"/>
              <w:adjustRightInd/>
              <w:jc w:val="center"/>
              <w:rPr>
                <w:rFonts w:eastAsia="Calibri"/>
                <w:snapToGrid w:val="0"/>
                <w:color w:val="000000"/>
                <w:sz w:val="20"/>
              </w:rPr>
            </w:pPr>
          </w:p>
        </w:tc>
      </w:tr>
      <w:tr w:rsidR="00BD4D6E" w:rsidRPr="00BD4D6E" w14:paraId="39ABE011" w14:textId="77777777" w:rsidTr="00307305">
        <w:trPr>
          <w:trHeight w:val="368"/>
        </w:trPr>
        <w:tc>
          <w:tcPr>
            <w:tcW w:w="574" w:type="dxa"/>
            <w:tcBorders>
              <w:top w:val="single" w:sz="4" w:space="0" w:color="auto"/>
              <w:bottom w:val="single" w:sz="4" w:space="0" w:color="auto"/>
              <w:right w:val="single" w:sz="4" w:space="0" w:color="auto"/>
            </w:tcBorders>
          </w:tcPr>
          <w:p w14:paraId="73496894" w14:textId="13D282F9" w:rsidR="00BD4D6E" w:rsidRPr="00BD4D6E" w:rsidRDefault="00761519" w:rsidP="00BD4D6E">
            <w:pPr>
              <w:widowControl w:val="0"/>
              <w:adjustRightInd/>
              <w:jc w:val="center"/>
              <w:rPr>
                <w:rFonts w:eastAsia="Calibri"/>
                <w:snapToGrid w:val="0"/>
                <w:color w:val="000000"/>
                <w:sz w:val="20"/>
              </w:rPr>
            </w:pPr>
            <w:r>
              <w:rPr>
                <w:rFonts w:eastAsia="Calibri"/>
                <w:snapToGrid w:val="0"/>
                <w:color w:val="000000"/>
                <w:sz w:val="20"/>
              </w:rPr>
              <w:t>S3</w:t>
            </w:r>
          </w:p>
        </w:tc>
        <w:tc>
          <w:tcPr>
            <w:tcW w:w="5706" w:type="dxa"/>
            <w:tcBorders>
              <w:top w:val="single" w:sz="4" w:space="0" w:color="auto"/>
              <w:left w:val="single" w:sz="4" w:space="0" w:color="auto"/>
              <w:bottom w:val="single" w:sz="4" w:space="0" w:color="auto"/>
              <w:right w:val="single" w:sz="4" w:space="0" w:color="auto"/>
            </w:tcBorders>
          </w:tcPr>
          <w:p w14:paraId="623DDDB0" w14:textId="6F7C41B8" w:rsidR="00BD4D6E" w:rsidRPr="00BD4D6E" w:rsidRDefault="00307305" w:rsidP="00BD4D6E">
            <w:pPr>
              <w:widowControl w:val="0"/>
              <w:adjustRightInd/>
              <w:rPr>
                <w:rFonts w:eastAsia="Calibri"/>
                <w:snapToGrid w:val="0"/>
                <w:color w:val="000000"/>
                <w:sz w:val="20"/>
              </w:rPr>
            </w:pPr>
            <w:r>
              <w:rPr>
                <w:rFonts w:eastAsia="Calibri"/>
                <w:snapToGrid w:val="0"/>
                <w:color w:val="000000"/>
                <w:sz w:val="20"/>
              </w:rPr>
              <w:t xml:space="preserve">Management Information </w:t>
            </w:r>
            <w:r w:rsidRPr="00307305">
              <w:rPr>
                <w:rFonts w:eastAsia="Calibri"/>
                <w:snapToGrid w:val="0"/>
                <w:color w:val="000000"/>
                <w:sz w:val="20"/>
              </w:rPr>
              <w:t>delivered in line with the contract and is accurate.</w:t>
            </w:r>
            <w:r>
              <w:rPr>
                <w:rFonts w:eastAsia="Calibri"/>
                <w:snapToGrid w:val="0"/>
                <w:color w:val="000000"/>
                <w:sz w:val="20"/>
              </w:rPr>
              <w:t xml:space="preserve"> (KPI 3)</w:t>
            </w:r>
            <w:r w:rsidR="00BD4D6E" w:rsidRPr="00BD4D6E">
              <w:rPr>
                <w:rFonts w:eastAsia="Calibri"/>
                <w:snapToGrid w:val="0"/>
                <w:color w:val="000000"/>
                <w:sz w:val="20"/>
              </w:rPr>
              <w:t xml:space="preserve"> </w:t>
            </w:r>
          </w:p>
        </w:tc>
        <w:tc>
          <w:tcPr>
            <w:tcW w:w="1206" w:type="dxa"/>
            <w:tcBorders>
              <w:top w:val="single" w:sz="4" w:space="0" w:color="auto"/>
              <w:left w:val="single" w:sz="4" w:space="0" w:color="auto"/>
              <w:bottom w:val="single" w:sz="4" w:space="0" w:color="auto"/>
              <w:right w:val="single" w:sz="4" w:space="0" w:color="auto"/>
            </w:tcBorders>
          </w:tcPr>
          <w:p w14:paraId="7A6EA6BD" w14:textId="77777777" w:rsidR="00BD4D6E" w:rsidRPr="00BD4D6E" w:rsidRDefault="00BD4D6E" w:rsidP="00BD4D6E">
            <w:pPr>
              <w:widowControl w:val="0"/>
              <w:adjustRightInd/>
              <w:jc w:val="center"/>
              <w:rPr>
                <w:rFonts w:eastAsia="Calibri"/>
                <w:snapToGrid w:val="0"/>
                <w:color w:val="000000"/>
                <w:sz w:val="20"/>
              </w:rPr>
            </w:pPr>
            <w:r w:rsidRPr="00BD4D6E">
              <w:rPr>
                <w:rFonts w:eastAsia="Calibri"/>
                <w:snapToGrid w:val="0"/>
                <w:color w:val="000000"/>
                <w:sz w:val="20"/>
              </w:rPr>
              <w:t>10</w:t>
            </w:r>
          </w:p>
        </w:tc>
        <w:tc>
          <w:tcPr>
            <w:tcW w:w="1310" w:type="dxa"/>
            <w:tcBorders>
              <w:top w:val="single" w:sz="4" w:space="0" w:color="auto"/>
              <w:left w:val="single" w:sz="4" w:space="0" w:color="auto"/>
              <w:bottom w:val="single" w:sz="4" w:space="0" w:color="auto"/>
              <w:right w:val="single" w:sz="4" w:space="0" w:color="auto"/>
            </w:tcBorders>
          </w:tcPr>
          <w:p w14:paraId="01FF9FE4" w14:textId="77777777" w:rsidR="00BD4D6E" w:rsidRPr="00BD4D6E" w:rsidRDefault="00BD4D6E" w:rsidP="00BD4D6E">
            <w:pPr>
              <w:widowControl w:val="0"/>
              <w:adjustRightInd/>
              <w:jc w:val="center"/>
              <w:rPr>
                <w:rFonts w:eastAsia="Calibri"/>
                <w:snapToGrid w:val="0"/>
                <w:color w:val="000000"/>
                <w:sz w:val="20"/>
              </w:rPr>
            </w:pPr>
          </w:p>
        </w:tc>
        <w:tc>
          <w:tcPr>
            <w:tcW w:w="1028" w:type="dxa"/>
            <w:tcBorders>
              <w:top w:val="single" w:sz="4" w:space="0" w:color="auto"/>
              <w:left w:val="single" w:sz="4" w:space="0" w:color="auto"/>
              <w:bottom w:val="single" w:sz="4" w:space="0" w:color="auto"/>
              <w:right w:val="single" w:sz="4" w:space="0" w:color="auto"/>
            </w:tcBorders>
          </w:tcPr>
          <w:p w14:paraId="46A5B1CA" w14:textId="77777777" w:rsidR="00BD4D6E" w:rsidRPr="00BD4D6E" w:rsidRDefault="00BD4D6E" w:rsidP="00BD4D6E">
            <w:pPr>
              <w:widowControl w:val="0"/>
              <w:adjustRightInd/>
              <w:jc w:val="center"/>
              <w:rPr>
                <w:rFonts w:eastAsia="Calibri"/>
                <w:snapToGrid w:val="0"/>
                <w:color w:val="000000"/>
                <w:sz w:val="20"/>
              </w:rPr>
            </w:pPr>
          </w:p>
        </w:tc>
        <w:tc>
          <w:tcPr>
            <w:tcW w:w="4905" w:type="dxa"/>
            <w:tcBorders>
              <w:top w:val="single" w:sz="4" w:space="0" w:color="auto"/>
              <w:left w:val="single" w:sz="4" w:space="0" w:color="auto"/>
              <w:bottom w:val="single" w:sz="4" w:space="0" w:color="auto"/>
            </w:tcBorders>
          </w:tcPr>
          <w:p w14:paraId="5DA2628F" w14:textId="77777777" w:rsidR="00BD4D6E" w:rsidRPr="00BD4D6E" w:rsidRDefault="00BD4D6E" w:rsidP="00BD4D6E">
            <w:pPr>
              <w:widowControl w:val="0"/>
              <w:adjustRightInd/>
              <w:jc w:val="center"/>
              <w:rPr>
                <w:rFonts w:eastAsia="Calibri"/>
                <w:snapToGrid w:val="0"/>
                <w:color w:val="000000"/>
                <w:sz w:val="20"/>
              </w:rPr>
            </w:pPr>
          </w:p>
        </w:tc>
      </w:tr>
      <w:tr w:rsidR="00BD4D6E" w:rsidRPr="00BD4D6E" w14:paraId="50F59AFD" w14:textId="77777777" w:rsidTr="00307305">
        <w:trPr>
          <w:trHeight w:val="415"/>
        </w:trPr>
        <w:tc>
          <w:tcPr>
            <w:tcW w:w="574" w:type="dxa"/>
            <w:tcBorders>
              <w:top w:val="single" w:sz="4" w:space="0" w:color="auto"/>
              <w:bottom w:val="single" w:sz="4" w:space="0" w:color="auto"/>
              <w:right w:val="single" w:sz="4" w:space="0" w:color="auto"/>
            </w:tcBorders>
          </w:tcPr>
          <w:p w14:paraId="11BFB708" w14:textId="22B03301" w:rsidR="00BD4D6E" w:rsidRPr="00BD4D6E" w:rsidRDefault="00761519" w:rsidP="00BD4D6E">
            <w:pPr>
              <w:widowControl w:val="0"/>
              <w:adjustRightInd/>
              <w:jc w:val="center"/>
              <w:rPr>
                <w:rFonts w:eastAsia="Calibri"/>
                <w:snapToGrid w:val="0"/>
                <w:color w:val="000000"/>
                <w:sz w:val="20"/>
              </w:rPr>
            </w:pPr>
            <w:r>
              <w:rPr>
                <w:rFonts w:eastAsia="Calibri"/>
                <w:snapToGrid w:val="0"/>
                <w:color w:val="000000"/>
                <w:sz w:val="20"/>
              </w:rPr>
              <w:t>S4</w:t>
            </w:r>
          </w:p>
        </w:tc>
        <w:tc>
          <w:tcPr>
            <w:tcW w:w="5706" w:type="dxa"/>
            <w:tcBorders>
              <w:top w:val="single" w:sz="4" w:space="0" w:color="auto"/>
              <w:left w:val="single" w:sz="4" w:space="0" w:color="auto"/>
              <w:bottom w:val="single" w:sz="4" w:space="0" w:color="auto"/>
              <w:right w:val="single" w:sz="4" w:space="0" w:color="auto"/>
            </w:tcBorders>
          </w:tcPr>
          <w:p w14:paraId="02DD72FF" w14:textId="6858474D" w:rsidR="00BD4D6E" w:rsidRPr="00BD4D6E" w:rsidRDefault="00307305" w:rsidP="00BD4D6E">
            <w:pPr>
              <w:widowControl w:val="0"/>
              <w:adjustRightInd/>
              <w:rPr>
                <w:rFonts w:eastAsia="Calibri"/>
                <w:snapToGrid w:val="0"/>
                <w:color w:val="000000"/>
                <w:sz w:val="20"/>
              </w:rPr>
            </w:pPr>
            <w:r>
              <w:rPr>
                <w:rFonts w:eastAsia="Calibri"/>
                <w:snapToGrid w:val="0"/>
                <w:color w:val="000000"/>
                <w:sz w:val="20"/>
              </w:rPr>
              <w:t>Security Clearance (where applicable) (KPI 4)</w:t>
            </w:r>
          </w:p>
        </w:tc>
        <w:tc>
          <w:tcPr>
            <w:tcW w:w="1206" w:type="dxa"/>
            <w:tcBorders>
              <w:top w:val="single" w:sz="4" w:space="0" w:color="auto"/>
              <w:left w:val="single" w:sz="4" w:space="0" w:color="auto"/>
              <w:bottom w:val="nil"/>
              <w:right w:val="single" w:sz="4" w:space="0" w:color="auto"/>
            </w:tcBorders>
          </w:tcPr>
          <w:p w14:paraId="04913FE3" w14:textId="77777777" w:rsidR="00BD4D6E" w:rsidRPr="00BD4D6E" w:rsidRDefault="00BD4D6E" w:rsidP="00BD4D6E">
            <w:pPr>
              <w:widowControl w:val="0"/>
              <w:adjustRightInd/>
              <w:jc w:val="center"/>
              <w:rPr>
                <w:rFonts w:eastAsia="Calibri"/>
                <w:snapToGrid w:val="0"/>
                <w:color w:val="000000"/>
                <w:sz w:val="20"/>
              </w:rPr>
            </w:pPr>
            <w:r w:rsidRPr="00BD4D6E">
              <w:rPr>
                <w:rFonts w:eastAsia="Calibri"/>
                <w:snapToGrid w:val="0"/>
                <w:color w:val="000000"/>
                <w:sz w:val="20"/>
              </w:rPr>
              <w:t>10</w:t>
            </w:r>
          </w:p>
        </w:tc>
        <w:tc>
          <w:tcPr>
            <w:tcW w:w="1310" w:type="dxa"/>
            <w:tcBorders>
              <w:top w:val="single" w:sz="4" w:space="0" w:color="auto"/>
              <w:left w:val="single" w:sz="4" w:space="0" w:color="auto"/>
              <w:bottom w:val="nil"/>
              <w:right w:val="single" w:sz="4" w:space="0" w:color="auto"/>
            </w:tcBorders>
          </w:tcPr>
          <w:p w14:paraId="534C9120" w14:textId="77777777" w:rsidR="00BD4D6E" w:rsidRPr="00BD4D6E" w:rsidRDefault="00BD4D6E" w:rsidP="00BD4D6E">
            <w:pPr>
              <w:widowControl w:val="0"/>
              <w:adjustRightInd/>
              <w:jc w:val="center"/>
              <w:rPr>
                <w:rFonts w:eastAsia="Calibri"/>
                <w:snapToGrid w:val="0"/>
                <w:color w:val="000000"/>
                <w:sz w:val="20"/>
              </w:rPr>
            </w:pPr>
          </w:p>
        </w:tc>
        <w:tc>
          <w:tcPr>
            <w:tcW w:w="1028" w:type="dxa"/>
            <w:tcBorders>
              <w:top w:val="single" w:sz="4" w:space="0" w:color="auto"/>
              <w:left w:val="single" w:sz="4" w:space="0" w:color="auto"/>
              <w:bottom w:val="nil"/>
              <w:right w:val="single" w:sz="4" w:space="0" w:color="auto"/>
            </w:tcBorders>
          </w:tcPr>
          <w:p w14:paraId="3B686929" w14:textId="77777777" w:rsidR="00BD4D6E" w:rsidRPr="00BD4D6E" w:rsidRDefault="00BD4D6E" w:rsidP="00BD4D6E">
            <w:pPr>
              <w:widowControl w:val="0"/>
              <w:adjustRightInd/>
              <w:jc w:val="center"/>
              <w:rPr>
                <w:rFonts w:eastAsia="Calibri"/>
                <w:snapToGrid w:val="0"/>
                <w:color w:val="000000"/>
                <w:sz w:val="20"/>
              </w:rPr>
            </w:pPr>
          </w:p>
        </w:tc>
        <w:tc>
          <w:tcPr>
            <w:tcW w:w="4905" w:type="dxa"/>
            <w:tcBorders>
              <w:top w:val="single" w:sz="4" w:space="0" w:color="auto"/>
              <w:left w:val="single" w:sz="4" w:space="0" w:color="auto"/>
              <w:bottom w:val="single" w:sz="4" w:space="0" w:color="auto"/>
            </w:tcBorders>
          </w:tcPr>
          <w:p w14:paraId="2F970DB5" w14:textId="77777777" w:rsidR="00BD4D6E" w:rsidRPr="00BD4D6E" w:rsidRDefault="00BD4D6E" w:rsidP="00BD4D6E">
            <w:pPr>
              <w:widowControl w:val="0"/>
              <w:adjustRightInd/>
              <w:jc w:val="center"/>
              <w:rPr>
                <w:rFonts w:eastAsia="Calibri"/>
                <w:snapToGrid w:val="0"/>
                <w:color w:val="000000"/>
                <w:sz w:val="20"/>
              </w:rPr>
            </w:pPr>
          </w:p>
        </w:tc>
      </w:tr>
      <w:tr w:rsidR="00BD4D6E" w:rsidRPr="00BD4D6E" w14:paraId="33121587" w14:textId="77777777" w:rsidTr="00307305">
        <w:trPr>
          <w:trHeight w:val="340"/>
        </w:trPr>
        <w:tc>
          <w:tcPr>
            <w:tcW w:w="574" w:type="dxa"/>
            <w:tcBorders>
              <w:top w:val="single" w:sz="4" w:space="0" w:color="auto"/>
              <w:bottom w:val="nil"/>
              <w:right w:val="single" w:sz="4" w:space="0" w:color="auto"/>
            </w:tcBorders>
          </w:tcPr>
          <w:p w14:paraId="3C963085" w14:textId="1CC56F53" w:rsidR="00BD4D6E" w:rsidRPr="00BD4D6E" w:rsidRDefault="00761519" w:rsidP="00BD4D6E">
            <w:pPr>
              <w:widowControl w:val="0"/>
              <w:adjustRightInd/>
              <w:jc w:val="center"/>
              <w:rPr>
                <w:rFonts w:eastAsia="Calibri"/>
                <w:snapToGrid w:val="0"/>
                <w:color w:val="000000"/>
                <w:sz w:val="20"/>
              </w:rPr>
            </w:pPr>
            <w:r>
              <w:rPr>
                <w:rFonts w:eastAsia="Calibri"/>
                <w:snapToGrid w:val="0"/>
                <w:color w:val="000000"/>
                <w:sz w:val="20"/>
              </w:rPr>
              <w:t>S5</w:t>
            </w:r>
          </w:p>
        </w:tc>
        <w:tc>
          <w:tcPr>
            <w:tcW w:w="5706" w:type="dxa"/>
            <w:tcBorders>
              <w:top w:val="single" w:sz="4" w:space="0" w:color="auto"/>
              <w:left w:val="single" w:sz="4" w:space="0" w:color="auto"/>
              <w:bottom w:val="single" w:sz="4" w:space="0" w:color="auto"/>
              <w:right w:val="single" w:sz="4" w:space="0" w:color="auto"/>
            </w:tcBorders>
          </w:tcPr>
          <w:p w14:paraId="68D027BE" w14:textId="2A396961" w:rsidR="00BD4D6E" w:rsidRPr="00BD4D6E" w:rsidRDefault="00307305" w:rsidP="00BD4D6E">
            <w:pPr>
              <w:widowControl w:val="0"/>
              <w:adjustRightInd/>
              <w:rPr>
                <w:rFonts w:eastAsia="Calibri"/>
                <w:snapToGrid w:val="0"/>
                <w:color w:val="000000"/>
                <w:sz w:val="20"/>
              </w:rPr>
            </w:pPr>
            <w:r w:rsidRPr="00307305">
              <w:rPr>
                <w:rFonts w:eastAsia="Calibri"/>
                <w:snapToGrid w:val="0"/>
                <w:color w:val="000000"/>
                <w:sz w:val="20"/>
              </w:rPr>
              <w:t>Invoices submitted within agreed format, timeframe, accurate and fully supported with agreed paperwork.</w:t>
            </w:r>
            <w:r>
              <w:rPr>
                <w:rFonts w:eastAsia="Calibri"/>
                <w:snapToGrid w:val="0"/>
                <w:color w:val="000000"/>
                <w:sz w:val="20"/>
              </w:rPr>
              <w:t xml:space="preserve"> (KPI 5)</w:t>
            </w:r>
          </w:p>
        </w:tc>
        <w:tc>
          <w:tcPr>
            <w:tcW w:w="1206" w:type="dxa"/>
            <w:tcBorders>
              <w:top w:val="single" w:sz="4" w:space="0" w:color="auto"/>
              <w:left w:val="single" w:sz="4" w:space="0" w:color="auto"/>
              <w:bottom w:val="single" w:sz="4" w:space="0" w:color="auto"/>
              <w:right w:val="single" w:sz="4" w:space="0" w:color="auto"/>
            </w:tcBorders>
          </w:tcPr>
          <w:p w14:paraId="1491A487" w14:textId="77777777" w:rsidR="00BD4D6E" w:rsidRPr="00BD4D6E" w:rsidRDefault="00BD4D6E" w:rsidP="00BD4D6E">
            <w:pPr>
              <w:widowControl w:val="0"/>
              <w:adjustRightInd/>
              <w:jc w:val="center"/>
              <w:rPr>
                <w:rFonts w:eastAsia="Calibri"/>
                <w:snapToGrid w:val="0"/>
                <w:color w:val="000000"/>
                <w:sz w:val="20"/>
              </w:rPr>
            </w:pPr>
            <w:r w:rsidRPr="00BD4D6E">
              <w:rPr>
                <w:rFonts w:eastAsia="Calibri"/>
                <w:snapToGrid w:val="0"/>
                <w:color w:val="000000"/>
                <w:sz w:val="20"/>
              </w:rPr>
              <w:t>10</w:t>
            </w:r>
          </w:p>
        </w:tc>
        <w:tc>
          <w:tcPr>
            <w:tcW w:w="1310" w:type="dxa"/>
            <w:tcBorders>
              <w:top w:val="single" w:sz="4" w:space="0" w:color="auto"/>
              <w:left w:val="single" w:sz="4" w:space="0" w:color="auto"/>
              <w:bottom w:val="single" w:sz="4" w:space="0" w:color="auto"/>
              <w:right w:val="single" w:sz="4" w:space="0" w:color="auto"/>
            </w:tcBorders>
          </w:tcPr>
          <w:p w14:paraId="3261963A" w14:textId="77777777" w:rsidR="00BD4D6E" w:rsidRPr="00BD4D6E" w:rsidRDefault="00BD4D6E" w:rsidP="00BD4D6E">
            <w:pPr>
              <w:widowControl w:val="0"/>
              <w:adjustRightInd/>
              <w:jc w:val="center"/>
              <w:rPr>
                <w:rFonts w:eastAsia="Calibri"/>
                <w:snapToGrid w:val="0"/>
                <w:color w:val="000000"/>
                <w:sz w:val="20"/>
              </w:rPr>
            </w:pPr>
          </w:p>
        </w:tc>
        <w:tc>
          <w:tcPr>
            <w:tcW w:w="1028" w:type="dxa"/>
            <w:tcBorders>
              <w:top w:val="single" w:sz="4" w:space="0" w:color="auto"/>
              <w:left w:val="single" w:sz="4" w:space="0" w:color="auto"/>
              <w:bottom w:val="single" w:sz="4" w:space="0" w:color="auto"/>
              <w:right w:val="single" w:sz="4" w:space="0" w:color="auto"/>
            </w:tcBorders>
          </w:tcPr>
          <w:p w14:paraId="64CCF7F9" w14:textId="77777777" w:rsidR="00BD4D6E" w:rsidRPr="00BD4D6E" w:rsidRDefault="00BD4D6E" w:rsidP="00BD4D6E">
            <w:pPr>
              <w:widowControl w:val="0"/>
              <w:adjustRightInd/>
              <w:jc w:val="center"/>
              <w:rPr>
                <w:rFonts w:eastAsia="Calibri"/>
                <w:snapToGrid w:val="0"/>
                <w:color w:val="000000"/>
                <w:sz w:val="20"/>
              </w:rPr>
            </w:pPr>
          </w:p>
        </w:tc>
        <w:tc>
          <w:tcPr>
            <w:tcW w:w="4905" w:type="dxa"/>
            <w:tcBorders>
              <w:top w:val="single" w:sz="4" w:space="0" w:color="auto"/>
              <w:left w:val="single" w:sz="4" w:space="0" w:color="auto"/>
              <w:bottom w:val="nil"/>
            </w:tcBorders>
          </w:tcPr>
          <w:p w14:paraId="2652018C" w14:textId="77777777" w:rsidR="00BD4D6E" w:rsidRPr="00BD4D6E" w:rsidRDefault="00BD4D6E" w:rsidP="00BD4D6E">
            <w:pPr>
              <w:widowControl w:val="0"/>
              <w:adjustRightInd/>
              <w:jc w:val="center"/>
              <w:rPr>
                <w:rFonts w:eastAsia="Calibri"/>
                <w:snapToGrid w:val="0"/>
                <w:color w:val="000000"/>
                <w:sz w:val="20"/>
              </w:rPr>
            </w:pPr>
          </w:p>
        </w:tc>
      </w:tr>
      <w:tr w:rsidR="00BD4D6E" w:rsidRPr="00BD4D6E" w14:paraId="6D3E8300" w14:textId="77777777" w:rsidTr="00307305">
        <w:trPr>
          <w:trHeight w:val="351"/>
        </w:trPr>
        <w:tc>
          <w:tcPr>
            <w:tcW w:w="574" w:type="dxa"/>
            <w:tcBorders>
              <w:top w:val="single" w:sz="4" w:space="0" w:color="auto"/>
              <w:bottom w:val="single" w:sz="4" w:space="0" w:color="auto"/>
              <w:right w:val="single" w:sz="4" w:space="0" w:color="auto"/>
            </w:tcBorders>
          </w:tcPr>
          <w:p w14:paraId="57D0A253" w14:textId="1DA9D320" w:rsidR="00BD4D6E" w:rsidRPr="00BD4D6E" w:rsidRDefault="00761519" w:rsidP="00BD4D6E">
            <w:pPr>
              <w:widowControl w:val="0"/>
              <w:adjustRightInd/>
              <w:jc w:val="center"/>
              <w:rPr>
                <w:rFonts w:eastAsia="Calibri"/>
                <w:snapToGrid w:val="0"/>
                <w:color w:val="000000"/>
                <w:sz w:val="20"/>
              </w:rPr>
            </w:pPr>
            <w:r>
              <w:rPr>
                <w:rFonts w:eastAsia="Calibri"/>
                <w:snapToGrid w:val="0"/>
                <w:color w:val="000000"/>
                <w:sz w:val="20"/>
              </w:rPr>
              <w:t>S6</w:t>
            </w:r>
          </w:p>
        </w:tc>
        <w:tc>
          <w:tcPr>
            <w:tcW w:w="5706" w:type="dxa"/>
            <w:tcBorders>
              <w:top w:val="single" w:sz="4" w:space="0" w:color="auto"/>
              <w:left w:val="single" w:sz="4" w:space="0" w:color="auto"/>
              <w:bottom w:val="nil"/>
              <w:right w:val="single" w:sz="4" w:space="0" w:color="auto"/>
            </w:tcBorders>
          </w:tcPr>
          <w:p w14:paraId="79F03286" w14:textId="54E1137B" w:rsidR="00BD4D6E" w:rsidRPr="00BD4D6E" w:rsidRDefault="00307305" w:rsidP="00BD4D6E">
            <w:pPr>
              <w:widowControl w:val="0"/>
              <w:adjustRightInd/>
              <w:rPr>
                <w:rFonts w:eastAsia="Calibri"/>
                <w:snapToGrid w:val="0"/>
                <w:color w:val="000000"/>
                <w:sz w:val="20"/>
              </w:rPr>
            </w:pPr>
            <w:r w:rsidRPr="00307305">
              <w:rPr>
                <w:rFonts w:eastAsia="Calibri"/>
                <w:snapToGrid w:val="0"/>
                <w:color w:val="000000"/>
                <w:sz w:val="20"/>
              </w:rPr>
              <w:t>Contract Variations agreed and signed off by the authorised person. (where applicable) (KPI 6)</w:t>
            </w:r>
          </w:p>
        </w:tc>
        <w:tc>
          <w:tcPr>
            <w:tcW w:w="1206" w:type="dxa"/>
            <w:tcBorders>
              <w:top w:val="single" w:sz="4" w:space="0" w:color="auto"/>
              <w:left w:val="single" w:sz="4" w:space="0" w:color="auto"/>
              <w:bottom w:val="single" w:sz="4" w:space="0" w:color="auto"/>
              <w:right w:val="single" w:sz="4" w:space="0" w:color="auto"/>
            </w:tcBorders>
          </w:tcPr>
          <w:p w14:paraId="0ECF3FDC" w14:textId="77777777" w:rsidR="00BD4D6E" w:rsidRPr="00BD4D6E" w:rsidRDefault="00BD4D6E" w:rsidP="00BD4D6E">
            <w:pPr>
              <w:widowControl w:val="0"/>
              <w:adjustRightInd/>
              <w:jc w:val="center"/>
              <w:rPr>
                <w:rFonts w:eastAsia="Calibri"/>
                <w:snapToGrid w:val="0"/>
                <w:color w:val="000000"/>
                <w:sz w:val="20"/>
              </w:rPr>
            </w:pPr>
            <w:r w:rsidRPr="00BD4D6E">
              <w:rPr>
                <w:rFonts w:eastAsia="Calibri"/>
                <w:snapToGrid w:val="0"/>
                <w:color w:val="000000"/>
                <w:sz w:val="20"/>
              </w:rPr>
              <w:t>10</w:t>
            </w:r>
          </w:p>
        </w:tc>
        <w:tc>
          <w:tcPr>
            <w:tcW w:w="1310" w:type="dxa"/>
            <w:tcBorders>
              <w:top w:val="single" w:sz="4" w:space="0" w:color="auto"/>
              <w:left w:val="single" w:sz="4" w:space="0" w:color="auto"/>
              <w:bottom w:val="single" w:sz="4" w:space="0" w:color="auto"/>
              <w:right w:val="single" w:sz="4" w:space="0" w:color="auto"/>
            </w:tcBorders>
          </w:tcPr>
          <w:p w14:paraId="3FD19418" w14:textId="77777777" w:rsidR="00BD4D6E" w:rsidRPr="00BD4D6E" w:rsidRDefault="00BD4D6E" w:rsidP="00BD4D6E">
            <w:pPr>
              <w:widowControl w:val="0"/>
              <w:adjustRightInd/>
              <w:jc w:val="center"/>
              <w:rPr>
                <w:rFonts w:eastAsia="Calibri"/>
                <w:snapToGrid w:val="0"/>
                <w:color w:val="000000"/>
                <w:sz w:val="20"/>
              </w:rPr>
            </w:pPr>
          </w:p>
        </w:tc>
        <w:tc>
          <w:tcPr>
            <w:tcW w:w="1028" w:type="dxa"/>
            <w:tcBorders>
              <w:top w:val="single" w:sz="4" w:space="0" w:color="auto"/>
              <w:left w:val="single" w:sz="4" w:space="0" w:color="auto"/>
              <w:bottom w:val="nil"/>
              <w:right w:val="nil"/>
            </w:tcBorders>
          </w:tcPr>
          <w:p w14:paraId="662B26E5" w14:textId="77777777" w:rsidR="00BD4D6E" w:rsidRPr="00BD4D6E" w:rsidRDefault="00BD4D6E" w:rsidP="00BD4D6E">
            <w:pPr>
              <w:widowControl w:val="0"/>
              <w:adjustRightInd/>
              <w:jc w:val="center"/>
              <w:rPr>
                <w:rFonts w:eastAsia="Calibri"/>
                <w:snapToGrid w:val="0"/>
                <w:color w:val="000000"/>
                <w:sz w:val="20"/>
              </w:rPr>
            </w:pPr>
          </w:p>
        </w:tc>
        <w:tc>
          <w:tcPr>
            <w:tcW w:w="4905" w:type="dxa"/>
            <w:tcBorders>
              <w:top w:val="single" w:sz="4" w:space="0" w:color="auto"/>
              <w:left w:val="single" w:sz="4" w:space="0" w:color="auto"/>
              <w:bottom w:val="single" w:sz="4" w:space="0" w:color="auto"/>
            </w:tcBorders>
          </w:tcPr>
          <w:p w14:paraId="208018A7" w14:textId="77777777" w:rsidR="00BD4D6E" w:rsidRPr="00BD4D6E" w:rsidRDefault="00BD4D6E" w:rsidP="00BD4D6E">
            <w:pPr>
              <w:widowControl w:val="0"/>
              <w:adjustRightInd/>
              <w:jc w:val="center"/>
              <w:rPr>
                <w:rFonts w:eastAsia="Calibri"/>
                <w:snapToGrid w:val="0"/>
                <w:color w:val="000000"/>
                <w:sz w:val="20"/>
              </w:rPr>
            </w:pPr>
          </w:p>
        </w:tc>
      </w:tr>
      <w:tr w:rsidR="00BD4D6E" w:rsidRPr="00BD4D6E" w14:paraId="443CA97A" w14:textId="77777777" w:rsidTr="00307305">
        <w:trPr>
          <w:trHeight w:val="397"/>
        </w:trPr>
        <w:tc>
          <w:tcPr>
            <w:tcW w:w="574" w:type="dxa"/>
            <w:tcBorders>
              <w:top w:val="single" w:sz="4" w:space="0" w:color="auto"/>
              <w:bottom w:val="single" w:sz="4" w:space="0" w:color="auto"/>
              <w:right w:val="single" w:sz="4" w:space="0" w:color="auto"/>
            </w:tcBorders>
          </w:tcPr>
          <w:p w14:paraId="12348A05" w14:textId="5AD4303A" w:rsidR="00BD4D6E" w:rsidRPr="00BD4D6E" w:rsidRDefault="00761519" w:rsidP="00BD4D6E">
            <w:pPr>
              <w:widowControl w:val="0"/>
              <w:adjustRightInd/>
              <w:jc w:val="center"/>
              <w:rPr>
                <w:rFonts w:eastAsia="Calibri"/>
                <w:snapToGrid w:val="0"/>
                <w:color w:val="000000"/>
                <w:sz w:val="20"/>
              </w:rPr>
            </w:pPr>
            <w:r>
              <w:rPr>
                <w:rFonts w:eastAsia="Calibri"/>
                <w:snapToGrid w:val="0"/>
                <w:color w:val="000000"/>
                <w:sz w:val="20"/>
              </w:rPr>
              <w:t>S7</w:t>
            </w:r>
          </w:p>
        </w:tc>
        <w:tc>
          <w:tcPr>
            <w:tcW w:w="5706" w:type="dxa"/>
            <w:tcBorders>
              <w:top w:val="single" w:sz="4" w:space="0" w:color="auto"/>
              <w:left w:val="single" w:sz="4" w:space="0" w:color="auto"/>
              <w:bottom w:val="nil"/>
              <w:right w:val="single" w:sz="4" w:space="0" w:color="auto"/>
            </w:tcBorders>
          </w:tcPr>
          <w:p w14:paraId="049F8E67" w14:textId="1DB0AC7E" w:rsidR="00BD4D6E" w:rsidRPr="00BD4D6E" w:rsidRDefault="00307305" w:rsidP="00BD4D6E">
            <w:pPr>
              <w:widowControl w:val="0"/>
              <w:adjustRightInd/>
              <w:rPr>
                <w:rFonts w:eastAsia="Calibri"/>
                <w:snapToGrid w:val="0"/>
                <w:color w:val="000000"/>
                <w:sz w:val="20"/>
              </w:rPr>
            </w:pPr>
            <w:r>
              <w:rPr>
                <w:rFonts w:eastAsia="Calibri"/>
                <w:snapToGrid w:val="0"/>
                <w:color w:val="000000"/>
                <w:sz w:val="20"/>
              </w:rPr>
              <w:t>Social Value Reporting (KPI 7)</w:t>
            </w:r>
            <w:r w:rsidR="00BD4D6E" w:rsidRPr="00BD4D6E">
              <w:rPr>
                <w:rFonts w:eastAsia="Calibri"/>
                <w:snapToGrid w:val="0"/>
                <w:color w:val="000000"/>
                <w:sz w:val="20"/>
              </w:rPr>
              <w:t xml:space="preserve"> </w:t>
            </w:r>
          </w:p>
        </w:tc>
        <w:tc>
          <w:tcPr>
            <w:tcW w:w="1206" w:type="dxa"/>
            <w:tcBorders>
              <w:top w:val="single" w:sz="4" w:space="0" w:color="auto"/>
              <w:left w:val="single" w:sz="4" w:space="0" w:color="auto"/>
              <w:bottom w:val="single" w:sz="4" w:space="0" w:color="auto"/>
              <w:right w:val="single" w:sz="4" w:space="0" w:color="auto"/>
            </w:tcBorders>
          </w:tcPr>
          <w:p w14:paraId="7826BBD0" w14:textId="77777777" w:rsidR="00BD4D6E" w:rsidRPr="00BD4D6E" w:rsidRDefault="00BD4D6E" w:rsidP="00BD4D6E">
            <w:pPr>
              <w:widowControl w:val="0"/>
              <w:adjustRightInd/>
              <w:jc w:val="center"/>
              <w:rPr>
                <w:rFonts w:eastAsia="Calibri"/>
                <w:snapToGrid w:val="0"/>
                <w:color w:val="000000"/>
                <w:sz w:val="20"/>
              </w:rPr>
            </w:pPr>
            <w:r w:rsidRPr="00BD4D6E">
              <w:rPr>
                <w:rFonts w:eastAsia="Calibri"/>
                <w:snapToGrid w:val="0"/>
                <w:color w:val="000000"/>
                <w:sz w:val="20"/>
              </w:rPr>
              <w:t>10</w:t>
            </w:r>
          </w:p>
        </w:tc>
        <w:tc>
          <w:tcPr>
            <w:tcW w:w="1310" w:type="dxa"/>
            <w:tcBorders>
              <w:top w:val="single" w:sz="4" w:space="0" w:color="auto"/>
              <w:left w:val="single" w:sz="4" w:space="0" w:color="auto"/>
              <w:bottom w:val="single" w:sz="4" w:space="0" w:color="auto"/>
              <w:right w:val="single" w:sz="4" w:space="0" w:color="auto"/>
            </w:tcBorders>
          </w:tcPr>
          <w:p w14:paraId="010015D3" w14:textId="77777777" w:rsidR="00BD4D6E" w:rsidRPr="00BD4D6E" w:rsidRDefault="00BD4D6E" w:rsidP="00BD4D6E">
            <w:pPr>
              <w:widowControl w:val="0"/>
              <w:adjustRightInd/>
              <w:jc w:val="center"/>
              <w:rPr>
                <w:rFonts w:eastAsia="Calibri"/>
                <w:snapToGrid w:val="0"/>
                <w:color w:val="000000"/>
                <w:sz w:val="20"/>
              </w:rPr>
            </w:pPr>
          </w:p>
        </w:tc>
        <w:tc>
          <w:tcPr>
            <w:tcW w:w="1028" w:type="dxa"/>
            <w:tcBorders>
              <w:top w:val="single" w:sz="4" w:space="0" w:color="auto"/>
              <w:left w:val="single" w:sz="4" w:space="0" w:color="auto"/>
              <w:bottom w:val="nil"/>
              <w:right w:val="nil"/>
            </w:tcBorders>
          </w:tcPr>
          <w:p w14:paraId="7B51EB7B" w14:textId="77777777" w:rsidR="00BD4D6E" w:rsidRPr="00BD4D6E" w:rsidRDefault="00BD4D6E" w:rsidP="00BD4D6E">
            <w:pPr>
              <w:widowControl w:val="0"/>
              <w:adjustRightInd/>
              <w:jc w:val="center"/>
              <w:rPr>
                <w:rFonts w:eastAsia="Calibri"/>
                <w:snapToGrid w:val="0"/>
                <w:color w:val="000000"/>
                <w:sz w:val="20"/>
              </w:rPr>
            </w:pPr>
          </w:p>
        </w:tc>
        <w:tc>
          <w:tcPr>
            <w:tcW w:w="4905" w:type="dxa"/>
            <w:tcBorders>
              <w:top w:val="single" w:sz="4" w:space="0" w:color="auto"/>
              <w:left w:val="single" w:sz="4" w:space="0" w:color="auto"/>
              <w:bottom w:val="single" w:sz="4" w:space="0" w:color="auto"/>
            </w:tcBorders>
          </w:tcPr>
          <w:p w14:paraId="10C3D7DB" w14:textId="77777777" w:rsidR="00BD4D6E" w:rsidRPr="00BD4D6E" w:rsidRDefault="00BD4D6E" w:rsidP="00BD4D6E">
            <w:pPr>
              <w:widowControl w:val="0"/>
              <w:adjustRightInd/>
              <w:jc w:val="center"/>
              <w:rPr>
                <w:rFonts w:eastAsia="Calibri"/>
                <w:snapToGrid w:val="0"/>
                <w:color w:val="000000"/>
                <w:sz w:val="20"/>
              </w:rPr>
            </w:pPr>
          </w:p>
        </w:tc>
      </w:tr>
      <w:tr w:rsidR="00BD4D6E" w:rsidRPr="00BD4D6E" w14:paraId="4075A7A0" w14:textId="77777777" w:rsidTr="00F92B42">
        <w:tc>
          <w:tcPr>
            <w:tcW w:w="574" w:type="dxa"/>
            <w:tcBorders>
              <w:top w:val="nil"/>
              <w:left w:val="nil"/>
              <w:bottom w:val="nil"/>
              <w:right w:val="nil"/>
            </w:tcBorders>
          </w:tcPr>
          <w:p w14:paraId="663E7AA5" w14:textId="77777777" w:rsidR="00BD4D6E" w:rsidRPr="00BD4D6E" w:rsidRDefault="00BD4D6E" w:rsidP="00BD4D6E">
            <w:pPr>
              <w:widowControl w:val="0"/>
              <w:adjustRightInd/>
              <w:jc w:val="center"/>
              <w:rPr>
                <w:rFonts w:eastAsia="Calibri"/>
                <w:snapToGrid w:val="0"/>
                <w:color w:val="000000"/>
                <w:sz w:val="20"/>
              </w:rPr>
            </w:pPr>
          </w:p>
        </w:tc>
        <w:tc>
          <w:tcPr>
            <w:tcW w:w="8222" w:type="dxa"/>
            <w:gridSpan w:val="3"/>
            <w:tcBorders>
              <w:top w:val="single" w:sz="4" w:space="0" w:color="auto"/>
              <w:left w:val="single" w:sz="4" w:space="0" w:color="auto"/>
              <w:bottom w:val="single" w:sz="4" w:space="0" w:color="auto"/>
              <w:right w:val="single" w:sz="4" w:space="0" w:color="auto"/>
            </w:tcBorders>
          </w:tcPr>
          <w:p w14:paraId="05F3F72B" w14:textId="20B7D394" w:rsidR="00BD4D6E" w:rsidRPr="00BD4D6E" w:rsidRDefault="00BD4D6E" w:rsidP="00BD4D6E">
            <w:pPr>
              <w:widowControl w:val="0"/>
              <w:adjustRightInd/>
              <w:jc w:val="center"/>
              <w:rPr>
                <w:rFonts w:eastAsia="Calibri"/>
                <w:snapToGrid w:val="0"/>
                <w:color w:val="000000"/>
                <w:sz w:val="20"/>
              </w:rPr>
            </w:pPr>
            <w:r w:rsidRPr="00BD4D6E">
              <w:rPr>
                <w:rFonts w:eastAsia="Calibri"/>
                <w:b/>
                <w:snapToGrid w:val="0"/>
                <w:color w:val="000000"/>
                <w:sz w:val="20"/>
              </w:rPr>
              <w:t xml:space="preserve">Total Score out of </w:t>
            </w:r>
            <w:r w:rsidR="00686C11">
              <w:rPr>
                <w:rFonts w:eastAsia="Calibri"/>
                <w:b/>
                <w:snapToGrid w:val="0"/>
                <w:color w:val="000000"/>
                <w:sz w:val="20"/>
              </w:rPr>
              <w:t>35</w:t>
            </w:r>
            <w:r w:rsidRPr="00BD4D6E">
              <w:rPr>
                <w:rFonts w:eastAsia="Calibri"/>
                <w:b/>
                <w:snapToGrid w:val="0"/>
                <w:color w:val="000000"/>
                <w:sz w:val="20"/>
              </w:rPr>
              <w:t>0</w:t>
            </w:r>
          </w:p>
        </w:tc>
        <w:tc>
          <w:tcPr>
            <w:tcW w:w="1028" w:type="dxa"/>
            <w:tcBorders>
              <w:top w:val="single" w:sz="4" w:space="0" w:color="auto"/>
              <w:left w:val="single" w:sz="4" w:space="0" w:color="auto"/>
              <w:bottom w:val="single" w:sz="4" w:space="0" w:color="auto"/>
              <w:right w:val="single" w:sz="4" w:space="0" w:color="auto"/>
            </w:tcBorders>
          </w:tcPr>
          <w:p w14:paraId="7B5DDD52" w14:textId="77777777" w:rsidR="00BD4D6E" w:rsidRPr="00BD4D6E" w:rsidRDefault="00BD4D6E" w:rsidP="00BD4D6E">
            <w:pPr>
              <w:widowControl w:val="0"/>
              <w:adjustRightInd/>
              <w:jc w:val="center"/>
              <w:rPr>
                <w:rFonts w:eastAsia="Calibri"/>
                <w:snapToGrid w:val="0"/>
                <w:color w:val="000000"/>
                <w:sz w:val="20"/>
              </w:rPr>
            </w:pPr>
          </w:p>
        </w:tc>
        <w:tc>
          <w:tcPr>
            <w:tcW w:w="4905" w:type="dxa"/>
            <w:tcBorders>
              <w:top w:val="nil"/>
              <w:left w:val="nil"/>
              <w:bottom w:val="nil"/>
              <w:right w:val="nil"/>
            </w:tcBorders>
          </w:tcPr>
          <w:p w14:paraId="5B00958A" w14:textId="77777777" w:rsidR="00BD4D6E" w:rsidRPr="00BD4D6E" w:rsidRDefault="00BD4D6E" w:rsidP="00BD4D6E">
            <w:pPr>
              <w:widowControl w:val="0"/>
              <w:adjustRightInd/>
              <w:jc w:val="center"/>
              <w:rPr>
                <w:rFonts w:eastAsia="Calibri"/>
                <w:snapToGrid w:val="0"/>
                <w:color w:val="000000"/>
                <w:sz w:val="20"/>
              </w:rPr>
            </w:pPr>
          </w:p>
        </w:tc>
      </w:tr>
    </w:tbl>
    <w:p w14:paraId="7CAC6C74"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snapToGrid w:val="0"/>
          <w:color w:val="000000"/>
          <w:sz w:val="20"/>
        </w:rPr>
      </w:pPr>
    </w:p>
    <w:p w14:paraId="3A596CE4"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snapToGrid w:val="0"/>
          <w:color w:val="000000"/>
          <w:sz w:val="20"/>
        </w:rPr>
      </w:pPr>
    </w:p>
    <w:p w14:paraId="13B32C4A"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snapToGrid w:val="0"/>
          <w:color w:val="000000"/>
          <w:sz w:val="20"/>
        </w:rPr>
      </w:pPr>
      <w:r w:rsidRPr="00BD4D6E">
        <w:rPr>
          <w:rFonts w:eastAsia="Calibri"/>
          <w:snapToGrid w:val="0"/>
          <w:color w:val="000000"/>
          <w:sz w:val="20"/>
        </w:rPr>
        <w:t>Name of Person Completing Assessment...........................................    Office........................................       Telephone No................................</w:t>
      </w:r>
    </w:p>
    <w:p w14:paraId="5BB6D4F8"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snapToGrid w:val="0"/>
          <w:color w:val="000000"/>
          <w:sz w:val="20"/>
        </w:rPr>
      </w:pPr>
    </w:p>
    <w:p w14:paraId="10150FE1"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snapToGrid w:val="0"/>
          <w:color w:val="000000"/>
          <w:sz w:val="20"/>
        </w:rPr>
      </w:pPr>
      <w:r w:rsidRPr="00BD4D6E">
        <w:rPr>
          <w:rFonts w:eastAsia="Calibri"/>
          <w:snapToGrid w:val="0"/>
          <w:color w:val="000000"/>
          <w:sz w:val="20"/>
        </w:rPr>
        <w:t>Date: ..............................                                            Date of previous poor performance marking (</w:t>
      </w:r>
      <w:r w:rsidRPr="00BD4D6E">
        <w:rPr>
          <w:rFonts w:eastAsia="Calibri"/>
          <w:i/>
          <w:snapToGrid w:val="0"/>
          <w:color w:val="000000"/>
          <w:sz w:val="20"/>
        </w:rPr>
        <w:t xml:space="preserve">if </w:t>
      </w:r>
      <w:proofErr w:type="gramStart"/>
      <w:r w:rsidRPr="00BD4D6E">
        <w:rPr>
          <w:rFonts w:eastAsia="Calibri"/>
          <w:i/>
          <w:snapToGrid w:val="0"/>
          <w:color w:val="000000"/>
          <w:sz w:val="20"/>
        </w:rPr>
        <w:t>applicable)......................</w:t>
      </w:r>
      <w:proofErr w:type="gramEnd"/>
    </w:p>
    <w:p w14:paraId="130EDFCA" w14:textId="77777777" w:rsidR="00BD4D6E" w:rsidRPr="00BD4D6E" w:rsidRDefault="00BD4D6E" w:rsidP="00BD4D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snapToGrid w:val="0"/>
          <w:color w:val="000000"/>
          <w:sz w:val="20"/>
        </w:rPr>
      </w:pPr>
    </w:p>
    <w:p w14:paraId="788577BB" w14:textId="2426CB4F" w:rsidR="00172B5D" w:rsidRPr="00307305" w:rsidRDefault="00BD4D6E" w:rsidP="003073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rPr>
          <w:rFonts w:eastAsia="Calibri"/>
          <w:snapToGrid w:val="0"/>
          <w:color w:val="000000"/>
          <w:sz w:val="20"/>
        </w:rPr>
      </w:pPr>
      <w:r w:rsidRPr="00BD4D6E">
        <w:rPr>
          <w:rFonts w:eastAsia="Calibri"/>
          <w:b/>
          <w:snapToGrid w:val="0"/>
          <w:color w:val="000000"/>
          <w:sz w:val="20"/>
        </w:rPr>
        <w:t>The</w:t>
      </w:r>
      <w:r w:rsidRPr="00BD4D6E">
        <w:rPr>
          <w:rFonts w:eastAsia="Calibri"/>
          <w:snapToGrid w:val="0"/>
          <w:color w:val="000000"/>
          <w:sz w:val="20"/>
        </w:rPr>
        <w:t xml:space="preserve"> </w:t>
      </w:r>
      <w:r w:rsidRPr="00BD4D6E">
        <w:rPr>
          <w:rFonts w:eastAsia="Calibri"/>
          <w:b/>
          <w:snapToGrid w:val="0"/>
          <w:color w:val="000000"/>
          <w:sz w:val="20"/>
        </w:rPr>
        <w:t>representative of the customer most familiar with the work of the contract will complete the Scale of Satisfaction markings</w:t>
      </w:r>
      <w:r w:rsidRPr="00BD4D6E">
        <w:rPr>
          <w:rFonts w:eastAsia="Calibri"/>
          <w:snapToGrid w:val="0"/>
          <w:color w:val="000000"/>
          <w:sz w:val="20"/>
        </w:rPr>
        <w:t xml:space="preserve">.      </w:t>
      </w:r>
    </w:p>
    <w:sectPr w:rsidR="00172B5D" w:rsidRPr="00307305" w:rsidSect="00BD4D6E">
      <w:pgSz w:w="16840" w:h="11907" w:orient="landscape"/>
      <w:pgMar w:top="1440" w:right="1440" w:bottom="1440" w:left="1440"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20459" w14:textId="77777777" w:rsidR="00AA78F9" w:rsidRDefault="00AA78F9">
      <w:r>
        <w:separator/>
      </w:r>
    </w:p>
  </w:endnote>
  <w:endnote w:type="continuationSeparator" w:id="0">
    <w:p w14:paraId="7E3ABA4A" w14:textId="77777777" w:rsidR="00AA78F9" w:rsidRDefault="00AA7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GBuchBQ-Regular">
    <w:panose1 w:val="00000000000000000000"/>
    <w:charset w:val="00"/>
    <w:family w:val="roman"/>
    <w:notTrueType/>
    <w:pitch w:val="default"/>
  </w:font>
  <w:font w:name="STZhongsong">
    <w:charset w:val="86"/>
    <w:family w:val="auto"/>
    <w:pitch w:val="variable"/>
    <w:sig w:usb0="00000287" w:usb1="080F0000" w:usb2="00000010" w:usb3="00000000" w:csb0="000400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D5A62" w14:textId="77777777" w:rsidR="00F778F7" w:rsidRPr="00E14270" w:rsidRDefault="00F778F7">
    <w:pPr>
      <w:tabs>
        <w:tab w:val="center" w:pos="4513"/>
        <w:tab w:val="right" w:pos="9026"/>
      </w:tabs>
      <w:rPr>
        <w:sz w:val="20"/>
      </w:rPr>
    </w:pPr>
  </w:p>
  <w:p w14:paraId="3C21476E" w14:textId="0196BB43" w:rsidR="00F778F7" w:rsidRPr="00E14270" w:rsidRDefault="00D85F58">
    <w:pPr>
      <w:tabs>
        <w:tab w:val="center" w:pos="4513"/>
        <w:tab w:val="right" w:pos="9026"/>
      </w:tabs>
      <w:rPr>
        <w:color w:val="BFBFBF"/>
        <w:sz w:val="20"/>
      </w:rPr>
    </w:pPr>
    <w:r>
      <w:rPr>
        <w:color w:val="BFBFBF"/>
        <w:sz w:val="20"/>
      </w:rPr>
      <w:t>v.</w:t>
    </w:r>
    <w:r w:rsidR="000C1DB0">
      <w:rPr>
        <w:color w:val="BFBFBF"/>
        <w:sz w:val="20"/>
      </w:rPr>
      <w:t>1.</w:t>
    </w:r>
    <w:r w:rsidR="004463A3">
      <w:rPr>
        <w:color w:val="BFBFBF"/>
        <w:sz w:val="20"/>
      </w:rPr>
      <w:t>3</w:t>
    </w:r>
  </w:p>
  <w:p w14:paraId="0F22B3FA" w14:textId="425C22B1" w:rsidR="00F778F7" w:rsidRPr="00184744" w:rsidRDefault="000662F8" w:rsidP="00184744">
    <w:pPr>
      <w:pBdr>
        <w:top w:val="nil"/>
        <w:left w:val="nil"/>
        <w:bottom w:val="nil"/>
        <w:right w:val="nil"/>
        <w:between w:val="nil"/>
      </w:pBdr>
      <w:tabs>
        <w:tab w:val="center" w:pos="4320"/>
        <w:tab w:val="right" w:pos="8640"/>
      </w:tabs>
      <w:rPr>
        <w:color w:val="BFBFBF"/>
        <w:sz w:val="20"/>
      </w:rPr>
    </w:pPr>
    <w:r w:rsidRPr="00E14270">
      <w:rPr>
        <w:color w:val="BFBFBF"/>
        <w:sz w:val="20"/>
      </w:rPr>
      <w:tab/>
    </w:r>
    <w:r w:rsidRPr="00E14270">
      <w:rPr>
        <w:color w:val="BFBFBF"/>
        <w:sz w:val="20"/>
      </w:rPr>
      <w:tab/>
      <w:t xml:space="preserve"> </w:t>
    </w:r>
    <w:r w:rsidRPr="00E14270">
      <w:rPr>
        <w:color w:val="BFBFBF"/>
        <w:sz w:val="20"/>
      </w:rPr>
      <w:fldChar w:fldCharType="begin"/>
    </w:r>
    <w:r w:rsidRPr="00942B98">
      <w:rPr>
        <w:color w:val="BFBFBF"/>
        <w:sz w:val="20"/>
      </w:rPr>
      <w:instrText>PAGE</w:instrText>
    </w:r>
    <w:r w:rsidRPr="00E14270">
      <w:rPr>
        <w:color w:val="BFBFBF"/>
        <w:sz w:val="20"/>
      </w:rPr>
      <w:fldChar w:fldCharType="separate"/>
    </w:r>
    <w:r w:rsidR="00762D20">
      <w:rPr>
        <w:noProof/>
        <w:color w:val="BFBFBF"/>
        <w:sz w:val="20"/>
      </w:rPr>
      <w:t>3</w:t>
    </w:r>
    <w:r w:rsidRPr="00E14270">
      <w:rPr>
        <w:color w:val="BFBFB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101FA" w14:textId="1ACFB811" w:rsidR="00F778F7" w:rsidRDefault="000662F8">
    <w:pPr>
      <w:tabs>
        <w:tab w:val="center" w:pos="4513"/>
        <w:tab w:val="right" w:pos="9026"/>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F0DCF" w14:textId="77777777" w:rsidR="00AA78F9" w:rsidRDefault="00AA78F9">
      <w:r>
        <w:separator/>
      </w:r>
    </w:p>
  </w:footnote>
  <w:footnote w:type="continuationSeparator" w:id="0">
    <w:p w14:paraId="06FE08CB" w14:textId="77777777" w:rsidR="00AA78F9" w:rsidRDefault="00AA7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B6796" w14:textId="3E91FCA9" w:rsidR="00D85F58" w:rsidRPr="000C1DB0" w:rsidRDefault="000662F8" w:rsidP="00D85F58">
    <w:pPr>
      <w:pBdr>
        <w:top w:val="nil"/>
        <w:left w:val="nil"/>
        <w:bottom w:val="nil"/>
        <w:right w:val="nil"/>
        <w:between w:val="nil"/>
      </w:pBdr>
      <w:tabs>
        <w:tab w:val="center" w:pos="4320"/>
        <w:tab w:val="right" w:pos="8640"/>
      </w:tabs>
      <w:rPr>
        <w:color w:val="000000"/>
        <w:sz w:val="20"/>
      </w:rPr>
    </w:pPr>
    <w:r w:rsidRPr="00D85F58">
      <w:rPr>
        <w:bCs/>
        <w:color w:val="000000"/>
        <w:sz w:val="20"/>
      </w:rPr>
      <w:t>Schedule 13 (Contract Management)</w:t>
    </w:r>
    <w:r w:rsidR="00D85F58">
      <w:rPr>
        <w:bCs/>
        <w:color w:val="000000"/>
        <w:sz w:val="20"/>
      </w:rPr>
      <w:t xml:space="preserve">, </w:t>
    </w:r>
    <w:r w:rsidRPr="00FD2689">
      <w:rPr>
        <w:color w:val="000000"/>
        <w:sz w:val="20"/>
      </w:rPr>
      <w:t>Crown Copyright 20</w:t>
    </w:r>
    <w:r w:rsidR="00054CBC">
      <w:rPr>
        <w:color w:val="000000"/>
        <w:sz w:val="20"/>
      </w:rPr>
      <w:t>2</w:t>
    </w:r>
    <w:bookmarkStart w:id="7" w:name="bookmark=id.3znysh7" w:colFirst="0" w:colLast="0"/>
    <w:bookmarkEnd w:id="7"/>
    <w:r w:rsidR="00E84AE5">
      <w:rPr>
        <w:color w:val="000000"/>
        <w:sz w:val="20"/>
      </w:rPr>
      <w:t>5</w:t>
    </w:r>
    <w:r w:rsidR="00D85F58">
      <w:rPr>
        <w:color w:val="000000"/>
        <w:sz w:val="20"/>
      </w:rPr>
      <w:t>, [Subject to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2685"/>
    <w:multiLevelType w:val="multilevel"/>
    <w:tmpl w:val="1E1EE4CA"/>
    <w:lvl w:ilvl="0">
      <w:start w:val="1"/>
      <w:numFmt w:val="decimal"/>
      <w:pStyle w:val="GPSL1CLAUSEHEADING"/>
      <w:lvlText w:val="%1."/>
      <w:lvlJc w:val="left"/>
      <w:pPr>
        <w:ind w:left="360" w:hanging="360"/>
      </w:pPr>
      <w:rPr>
        <w:rFonts w:ascii="Arial" w:hAnsi="Arial" w:cs="Arial" w:hint="default"/>
        <w:b/>
        <w:bCs w:val="0"/>
        <w:i w:val="0"/>
        <w:iCs w:val="0"/>
        <w:caps w:val="0"/>
        <w:strike w:val="0"/>
        <w:dstrike w:val="0"/>
        <w:vanish w:val="0"/>
        <w:color w:val="auto"/>
        <w:spacing w:val="0"/>
        <w:w w:val="100"/>
        <w:kern w:val="0"/>
        <w:position w:val="0"/>
        <w:sz w:val="24"/>
        <w:szCs w:val="22"/>
        <w:u w:val="none"/>
        <w:effect w:val="none"/>
        <w:vertAlign w:val="baseline"/>
      </w:rPr>
    </w:lvl>
    <w:lvl w:ilvl="1">
      <w:start w:val="1"/>
      <w:numFmt w:val="decimal"/>
      <w:pStyle w:val="GPSL2Numbered"/>
      <w:isLgl/>
      <w:lvlText w:val="%1.%2"/>
      <w:lvlJc w:val="left"/>
      <w:pPr>
        <w:tabs>
          <w:tab w:val="num" w:pos="907"/>
        </w:tabs>
        <w:ind w:left="907" w:hanging="547"/>
      </w:pPr>
      <w:rPr>
        <w:rFonts w:ascii="Arial" w:hAnsi="Arial" w:cs="Arial" w:hint="default"/>
        <w:b w:val="0"/>
        <w:bCs w:val="0"/>
        <w:i w:val="0"/>
        <w:iCs w:val="0"/>
        <w:caps w:val="0"/>
        <w:strike w:val="0"/>
        <w:dstrike w:val="0"/>
        <w:vanish w:val="0"/>
        <w:color w:val="auto"/>
        <w:spacing w:val="0"/>
        <w:w w:val="100"/>
        <w:kern w:val="0"/>
        <w:position w:val="0"/>
        <w:sz w:val="24"/>
        <w:szCs w:val="22"/>
        <w:u w:val="none"/>
        <w:effect w:val="none"/>
        <w:vertAlign w:val="baseline"/>
      </w:rPr>
    </w:lvl>
    <w:lvl w:ilvl="2">
      <w:start w:val="1"/>
      <w:numFmt w:val="decimal"/>
      <w:pStyle w:val="GPSL3numberedclause"/>
      <w:isLgl/>
      <w:lvlText w:val="%1.%2.%3"/>
      <w:lvlJc w:val="left"/>
      <w:pPr>
        <w:tabs>
          <w:tab w:val="num" w:pos="1757"/>
        </w:tabs>
        <w:ind w:left="1757" w:hanging="850"/>
      </w:pPr>
      <w:rPr>
        <w:rFonts w:ascii="Arial" w:hAnsi="Arial" w:cs="Arial" w:hint="default"/>
        <w:b w:val="0"/>
        <w:bCs w:val="0"/>
        <w:i w:val="0"/>
        <w:iCs w:val="0"/>
        <w:caps w:val="0"/>
        <w:strike w:val="0"/>
        <w:dstrike w:val="0"/>
        <w:vanish w:val="0"/>
        <w:color w:val="auto"/>
        <w:spacing w:val="0"/>
        <w:w w:val="100"/>
        <w:kern w:val="0"/>
        <w:position w:val="0"/>
        <w:sz w:val="24"/>
        <w:szCs w:val="22"/>
        <w:u w:val="none"/>
        <w:effect w:val="none"/>
        <w:vertAlign w:val="baseline"/>
      </w:rPr>
    </w:lvl>
    <w:lvl w:ilvl="3">
      <w:start w:val="1"/>
      <w:numFmt w:val="lowerLetter"/>
      <w:pStyle w:val="GPSL4numberedclause"/>
      <w:lvlText w:val="%4)"/>
      <w:lvlJc w:val="left"/>
      <w:pPr>
        <w:tabs>
          <w:tab w:val="num" w:pos="2606"/>
        </w:tabs>
        <w:ind w:left="1699" w:firstLine="58"/>
      </w:pPr>
      <w:rPr>
        <w:rFonts w:ascii="Arial" w:hAnsi="Arial" w:cs="Arial" w:hint="default"/>
        <w:b w:val="0"/>
        <w:bCs w:val="0"/>
        <w:i w:val="0"/>
        <w:iCs w:val="0"/>
        <w:caps w:val="0"/>
        <w:strike w:val="0"/>
        <w:dstrike w:val="0"/>
        <w:vanish w:val="0"/>
        <w:color w:val="auto"/>
        <w:spacing w:val="0"/>
        <w:w w:val="100"/>
        <w:kern w:val="0"/>
        <w:position w:val="0"/>
        <w:sz w:val="24"/>
        <w:szCs w:val="22"/>
        <w:u w:val="none"/>
        <w:effect w:val="none"/>
        <w:vertAlign w:val="baseline"/>
      </w:rPr>
    </w:lvl>
    <w:lvl w:ilvl="4">
      <w:start w:val="1"/>
      <w:numFmt w:val="lowerRoman"/>
      <w:pStyle w:val="GPSL5numberedclause"/>
      <w:lvlText w:val="(%5)"/>
      <w:lvlJc w:val="left"/>
      <w:pPr>
        <w:ind w:left="1440" w:hanging="108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Letter"/>
      <w:pStyle w:val="GPSL6numbered"/>
      <w:lvlText w:val="(%6)"/>
      <w:lvlJc w:val="left"/>
      <w:pPr>
        <w:ind w:left="1440" w:hanging="108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72725F9"/>
    <w:multiLevelType w:val="multilevel"/>
    <w:tmpl w:val="36860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7"/>
        </w:tabs>
        <w:ind w:left="907" w:hanging="547"/>
      </w:pPr>
      <w:rPr>
        <w:rFonts w:ascii="Arial" w:hAnsi="Arial" w:hint="default"/>
        <w:b w:val="0"/>
        <w:sz w:val="24"/>
      </w:rPr>
    </w:lvl>
    <w:lvl w:ilvl="2">
      <w:start w:val="1"/>
      <w:numFmt w:val="decimal"/>
      <w:lvlText w:val="%1.%2.%3"/>
      <w:lvlJc w:val="left"/>
      <w:pPr>
        <w:tabs>
          <w:tab w:val="num" w:pos="1714"/>
        </w:tabs>
        <w:ind w:left="1714" w:hanging="807"/>
      </w:pPr>
      <w:rPr>
        <w:rFonts w:ascii="Arial" w:hAnsi="Arial" w:hint="default"/>
        <w:sz w:val="24"/>
      </w:rPr>
    </w:lvl>
    <w:lvl w:ilvl="3">
      <w:start w:val="1"/>
      <w:numFmt w:val="decimal"/>
      <w:lvlText w:val="%4."/>
      <w:lvlJc w:val="left"/>
      <w:pPr>
        <w:tabs>
          <w:tab w:val="num" w:pos="2563"/>
        </w:tabs>
        <w:ind w:left="2563" w:hanging="849"/>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15:restartNumberingAfterBreak="0">
    <w:nsid w:val="1860422B"/>
    <w:multiLevelType w:val="multilevel"/>
    <w:tmpl w:val="D9AC5C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B85754B"/>
    <w:multiLevelType w:val="multilevel"/>
    <w:tmpl w:val="279E5092"/>
    <w:lvl w:ilvl="0">
      <w:start w:val="1"/>
      <w:numFmt w:val="bullet"/>
      <w:lvlText w:val=""/>
      <w:lvlJc w:val="left"/>
      <w:pPr>
        <w:tabs>
          <w:tab w:val="num" w:pos="1080"/>
        </w:tabs>
        <w:ind w:left="1080" w:hanging="360"/>
      </w:pPr>
      <w:rPr>
        <w:rFonts w:ascii="Symbol" w:hAnsi="Symbol"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4" w15:restartNumberingAfterBreak="0">
    <w:nsid w:val="1FDD2841"/>
    <w:multiLevelType w:val="multilevel"/>
    <w:tmpl w:val="279E5092"/>
    <w:lvl w:ilvl="0">
      <w:start w:val="1"/>
      <w:numFmt w:val="bullet"/>
      <w:lvlText w:val=""/>
      <w:lvlJc w:val="left"/>
      <w:pPr>
        <w:tabs>
          <w:tab w:val="num" w:pos="1866"/>
        </w:tabs>
        <w:ind w:left="1866" w:hanging="360"/>
      </w:pPr>
      <w:rPr>
        <w:rFonts w:ascii="Symbol" w:hAnsi="Symbol" w:hint="default"/>
      </w:rPr>
    </w:lvl>
    <w:lvl w:ilvl="1">
      <w:start w:val="1"/>
      <w:numFmt w:val="decimal"/>
      <w:isLgl/>
      <w:lvlText w:val="%1.%2"/>
      <w:lvlJc w:val="left"/>
      <w:pPr>
        <w:tabs>
          <w:tab w:val="num" w:pos="1866"/>
        </w:tabs>
        <w:ind w:left="1866" w:hanging="360"/>
      </w:pPr>
      <w:rPr>
        <w:rFonts w:hint="default"/>
      </w:rPr>
    </w:lvl>
    <w:lvl w:ilvl="2">
      <w:start w:val="1"/>
      <w:numFmt w:val="decimal"/>
      <w:isLgl/>
      <w:lvlText w:val="%1.%2.%3"/>
      <w:lvlJc w:val="left"/>
      <w:pPr>
        <w:tabs>
          <w:tab w:val="num" w:pos="2226"/>
        </w:tabs>
        <w:ind w:left="2226" w:hanging="720"/>
      </w:pPr>
      <w:rPr>
        <w:rFonts w:hint="default"/>
      </w:rPr>
    </w:lvl>
    <w:lvl w:ilvl="3">
      <w:start w:val="1"/>
      <w:numFmt w:val="decimal"/>
      <w:isLgl/>
      <w:lvlText w:val="%1.%2.%3.%4"/>
      <w:lvlJc w:val="left"/>
      <w:pPr>
        <w:tabs>
          <w:tab w:val="num" w:pos="2586"/>
        </w:tabs>
        <w:ind w:left="2586" w:hanging="1080"/>
      </w:pPr>
      <w:rPr>
        <w:rFonts w:hint="default"/>
      </w:rPr>
    </w:lvl>
    <w:lvl w:ilvl="4">
      <w:start w:val="1"/>
      <w:numFmt w:val="decimal"/>
      <w:isLgl/>
      <w:lvlText w:val="%1.%2.%3.%4.%5"/>
      <w:lvlJc w:val="left"/>
      <w:pPr>
        <w:tabs>
          <w:tab w:val="num" w:pos="2586"/>
        </w:tabs>
        <w:ind w:left="2586" w:hanging="1080"/>
      </w:pPr>
      <w:rPr>
        <w:rFonts w:hint="default"/>
      </w:rPr>
    </w:lvl>
    <w:lvl w:ilvl="5">
      <w:start w:val="1"/>
      <w:numFmt w:val="decimal"/>
      <w:isLgl/>
      <w:lvlText w:val="%1.%2.%3.%4.%5.%6"/>
      <w:lvlJc w:val="left"/>
      <w:pPr>
        <w:tabs>
          <w:tab w:val="num" w:pos="2946"/>
        </w:tabs>
        <w:ind w:left="2946" w:hanging="1440"/>
      </w:pPr>
      <w:rPr>
        <w:rFonts w:hint="default"/>
      </w:rPr>
    </w:lvl>
    <w:lvl w:ilvl="6">
      <w:start w:val="1"/>
      <w:numFmt w:val="decimal"/>
      <w:isLgl/>
      <w:lvlText w:val="%1.%2.%3.%4.%5.%6.%7"/>
      <w:lvlJc w:val="left"/>
      <w:pPr>
        <w:tabs>
          <w:tab w:val="num" w:pos="2946"/>
        </w:tabs>
        <w:ind w:left="2946" w:hanging="1440"/>
      </w:pPr>
      <w:rPr>
        <w:rFonts w:hint="default"/>
      </w:rPr>
    </w:lvl>
    <w:lvl w:ilvl="7">
      <w:start w:val="1"/>
      <w:numFmt w:val="decimal"/>
      <w:isLgl/>
      <w:lvlText w:val="%1.%2.%3.%4.%5.%6.%7.%8"/>
      <w:lvlJc w:val="left"/>
      <w:pPr>
        <w:tabs>
          <w:tab w:val="num" w:pos="3306"/>
        </w:tabs>
        <w:ind w:left="3306" w:hanging="1800"/>
      </w:pPr>
      <w:rPr>
        <w:rFonts w:hint="default"/>
      </w:rPr>
    </w:lvl>
    <w:lvl w:ilvl="8">
      <w:start w:val="1"/>
      <w:numFmt w:val="decimal"/>
      <w:isLgl/>
      <w:lvlText w:val="%1.%2.%3.%4.%5.%6.%7.%8.%9"/>
      <w:lvlJc w:val="left"/>
      <w:pPr>
        <w:tabs>
          <w:tab w:val="num" w:pos="3306"/>
        </w:tabs>
        <w:ind w:left="3306" w:hanging="1800"/>
      </w:pPr>
      <w:rPr>
        <w:rFonts w:hint="default"/>
      </w:rPr>
    </w:lvl>
  </w:abstractNum>
  <w:abstractNum w:abstractNumId="5" w15:restartNumberingAfterBreak="0">
    <w:nsid w:val="240C10BC"/>
    <w:multiLevelType w:val="multilevel"/>
    <w:tmpl w:val="CB9819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7"/>
        </w:tabs>
        <w:ind w:left="907" w:hanging="547"/>
      </w:pPr>
      <w:rPr>
        <w:rFonts w:hint="default"/>
        <w:b w:val="0"/>
      </w:rPr>
    </w:lvl>
    <w:lvl w:ilvl="2">
      <w:start w:val="1"/>
      <w:numFmt w:val="decimal"/>
      <w:lvlText w:val="%3."/>
      <w:lvlJc w:val="left"/>
      <w:pPr>
        <w:tabs>
          <w:tab w:val="num" w:pos="1714"/>
        </w:tabs>
        <w:ind w:left="1714" w:hanging="807"/>
      </w:pPr>
      <w:rPr>
        <w:rFonts w:hint="default"/>
      </w:rPr>
    </w:lvl>
    <w:lvl w:ilvl="3">
      <w:start w:val="1"/>
      <w:numFmt w:val="decimal"/>
      <w:lvlText w:val="%4."/>
      <w:lvlJc w:val="left"/>
      <w:pPr>
        <w:tabs>
          <w:tab w:val="num" w:pos="2563"/>
        </w:tabs>
        <w:ind w:left="2563" w:hanging="849"/>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 w15:restartNumberingAfterBreak="0">
    <w:nsid w:val="295D0AC2"/>
    <w:multiLevelType w:val="multilevel"/>
    <w:tmpl w:val="B8F652AC"/>
    <w:lvl w:ilvl="0">
      <w:start w:val="1"/>
      <w:numFmt w:val="decimal"/>
      <w:pStyle w:val="Level1"/>
      <w:lvlText w:val="%1."/>
      <w:lvlJc w:val="left"/>
      <w:pPr>
        <w:ind w:left="720" w:hanging="720"/>
      </w:pPr>
      <w:rPr>
        <w:smallCaps w:val="0"/>
      </w:rPr>
    </w:lvl>
    <w:lvl w:ilvl="1">
      <w:start w:val="1"/>
      <w:numFmt w:val="decimal"/>
      <w:pStyle w:val="Level2"/>
      <w:lvlText w:val="%1.%2"/>
      <w:lvlJc w:val="left"/>
      <w:pPr>
        <w:ind w:left="1530" w:hanging="720"/>
      </w:pPr>
      <w:rPr>
        <w:b w:val="0"/>
        <w:smallCaps w:val="0"/>
      </w:rPr>
    </w:lvl>
    <w:lvl w:ilvl="2">
      <w:start w:val="1"/>
      <w:numFmt w:val="decimal"/>
      <w:pStyle w:val="Level3"/>
      <w:lvlText w:val="%1.%2.%3"/>
      <w:lvlJc w:val="left"/>
      <w:pPr>
        <w:ind w:left="1980" w:hanging="1080"/>
      </w:pPr>
      <w:rPr>
        <w:smallCaps w:val="0"/>
      </w:rPr>
    </w:lvl>
    <w:lvl w:ilvl="3">
      <w:start w:val="1"/>
      <w:numFmt w:val="decimal"/>
      <w:pStyle w:val="Level4"/>
      <w:lvlText w:val="%1.%2.%3.%4"/>
      <w:lvlJc w:val="left"/>
      <w:pPr>
        <w:ind w:left="3420" w:hanging="1080"/>
      </w:pPr>
      <w:rPr>
        <w:smallCaps w:val="0"/>
      </w:rPr>
    </w:lvl>
    <w:lvl w:ilvl="4">
      <w:start w:val="1"/>
      <w:numFmt w:val="lowerLetter"/>
      <w:pStyle w:val="Level5"/>
      <w:lvlText w:val="(%5)"/>
      <w:lvlJc w:val="left"/>
      <w:pPr>
        <w:ind w:left="3600" w:hanging="720"/>
      </w:pPr>
      <w:rPr>
        <w:smallCaps w:val="0"/>
      </w:rPr>
    </w:lvl>
    <w:lvl w:ilvl="5">
      <w:start w:val="1"/>
      <w:numFmt w:val="lowerRoman"/>
      <w:pStyle w:val="Level6"/>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7" w15:restartNumberingAfterBreak="0">
    <w:nsid w:val="29C9411A"/>
    <w:multiLevelType w:val="hybridMultilevel"/>
    <w:tmpl w:val="88B873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BF860FC"/>
    <w:multiLevelType w:val="multilevel"/>
    <w:tmpl w:val="F2321E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7"/>
        </w:tabs>
        <w:ind w:left="907" w:hanging="547"/>
      </w:pPr>
      <w:rPr>
        <w:rFonts w:ascii="Arial" w:hAnsi="Arial" w:hint="default"/>
        <w:b w:val="0"/>
        <w:sz w:val="24"/>
      </w:rPr>
    </w:lvl>
    <w:lvl w:ilvl="2">
      <w:start w:val="1"/>
      <w:numFmt w:val="decimal"/>
      <w:lvlText w:val="%3."/>
      <w:lvlJc w:val="left"/>
      <w:pPr>
        <w:tabs>
          <w:tab w:val="num" w:pos="1714"/>
        </w:tabs>
        <w:ind w:left="1714" w:hanging="807"/>
      </w:pPr>
      <w:rPr>
        <w:rFonts w:hint="default"/>
      </w:rPr>
    </w:lvl>
    <w:lvl w:ilvl="3">
      <w:start w:val="1"/>
      <w:numFmt w:val="decimal"/>
      <w:lvlText w:val="%4."/>
      <w:lvlJc w:val="left"/>
      <w:pPr>
        <w:tabs>
          <w:tab w:val="num" w:pos="2563"/>
        </w:tabs>
        <w:ind w:left="2563" w:hanging="849"/>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3E033FF4"/>
    <w:multiLevelType w:val="hybridMultilevel"/>
    <w:tmpl w:val="49D287C0"/>
    <w:lvl w:ilvl="0" w:tplc="D1C8A60C">
      <w:start w:val="1"/>
      <w:numFmt w:val="lowerRoman"/>
      <w:lvlText w:val="%1."/>
      <w:lvlJc w:val="right"/>
      <w:pPr>
        <w:tabs>
          <w:tab w:val="num" w:pos="2160"/>
        </w:tabs>
        <w:ind w:left="2160" w:hanging="180"/>
      </w:pPr>
      <w:rPr>
        <w:rFonts w:ascii="Arial" w:hAnsi="Arial" w:hint="default"/>
        <w:sz w:val="24"/>
      </w:rPr>
    </w:lvl>
    <w:lvl w:ilvl="1" w:tplc="08090001">
      <w:start w:val="1"/>
      <w:numFmt w:val="bullet"/>
      <w:lvlText w:val=""/>
      <w:lvlJc w:val="left"/>
      <w:pPr>
        <w:tabs>
          <w:tab w:val="num" w:pos="1440"/>
        </w:tabs>
        <w:ind w:left="1440" w:hanging="360"/>
      </w:pPr>
      <w:rPr>
        <w:rFonts w:ascii="Symbol" w:hAnsi="Symbol" w:hint="default"/>
        <w:sz w:val="24"/>
      </w:rPr>
    </w:lvl>
    <w:lvl w:ilvl="2" w:tplc="0809001B">
      <w:start w:val="1"/>
      <w:numFmt w:val="lowerRoman"/>
      <w:lvlText w:val="%3."/>
      <w:lvlJc w:val="right"/>
      <w:pPr>
        <w:tabs>
          <w:tab w:val="num" w:pos="2160"/>
        </w:tabs>
        <w:ind w:left="2160" w:hanging="180"/>
      </w:pPr>
    </w:lvl>
    <w:lvl w:ilvl="3" w:tplc="08090001">
      <w:start w:val="1"/>
      <w:numFmt w:val="bullet"/>
      <w:lvlText w:val=""/>
      <w:lvlJc w:val="left"/>
      <w:pPr>
        <w:tabs>
          <w:tab w:val="num" w:pos="2880"/>
        </w:tabs>
        <w:ind w:left="2880" w:hanging="360"/>
      </w:pPr>
      <w:rPr>
        <w:rFonts w:ascii="Symbol" w:hAnsi="Symbol" w:hint="default"/>
        <w:sz w:val="24"/>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6A14BDA"/>
    <w:multiLevelType w:val="hybridMultilevel"/>
    <w:tmpl w:val="83B08C70"/>
    <w:lvl w:ilvl="0" w:tplc="08090001">
      <w:start w:val="1"/>
      <w:numFmt w:val="bullet"/>
      <w:lvlText w:val=""/>
      <w:lvlJc w:val="left"/>
      <w:pPr>
        <w:tabs>
          <w:tab w:val="num" w:pos="2160"/>
        </w:tabs>
        <w:ind w:left="2160" w:hanging="180"/>
      </w:pPr>
      <w:rPr>
        <w:rFonts w:ascii="Symbol" w:hAnsi="Symbol" w:hint="default"/>
        <w:sz w:val="24"/>
      </w:rPr>
    </w:lvl>
    <w:lvl w:ilvl="1" w:tplc="08090001">
      <w:start w:val="1"/>
      <w:numFmt w:val="bullet"/>
      <w:lvlText w:val=""/>
      <w:lvlJc w:val="left"/>
      <w:pPr>
        <w:tabs>
          <w:tab w:val="num" w:pos="1440"/>
        </w:tabs>
        <w:ind w:left="1440" w:hanging="360"/>
      </w:pPr>
      <w:rPr>
        <w:rFonts w:ascii="Symbol" w:hAnsi="Symbol" w:hint="default"/>
        <w:sz w:val="24"/>
      </w:rPr>
    </w:lvl>
    <w:lvl w:ilvl="2" w:tplc="0809001B">
      <w:start w:val="1"/>
      <w:numFmt w:val="lowerRoman"/>
      <w:lvlText w:val="%3."/>
      <w:lvlJc w:val="right"/>
      <w:pPr>
        <w:tabs>
          <w:tab w:val="num" w:pos="2160"/>
        </w:tabs>
        <w:ind w:left="2160" w:hanging="180"/>
      </w:pPr>
    </w:lvl>
    <w:lvl w:ilvl="3" w:tplc="08090001">
      <w:start w:val="1"/>
      <w:numFmt w:val="bullet"/>
      <w:lvlText w:val=""/>
      <w:lvlJc w:val="left"/>
      <w:pPr>
        <w:tabs>
          <w:tab w:val="num" w:pos="2880"/>
        </w:tabs>
        <w:ind w:left="2880" w:hanging="360"/>
      </w:pPr>
      <w:rPr>
        <w:rFonts w:ascii="Symbol" w:hAnsi="Symbol" w:hint="default"/>
        <w:sz w:val="24"/>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D7A7F51"/>
    <w:multiLevelType w:val="multilevel"/>
    <w:tmpl w:val="B8F652AC"/>
    <w:lvl w:ilvl="0">
      <w:start w:val="1"/>
      <w:numFmt w:val="decimal"/>
      <w:lvlText w:val="%1."/>
      <w:lvlJc w:val="left"/>
      <w:pPr>
        <w:ind w:left="720" w:hanging="720"/>
      </w:pPr>
      <w:rPr>
        <w:smallCaps w:val="0"/>
      </w:rPr>
    </w:lvl>
    <w:lvl w:ilvl="1">
      <w:start w:val="1"/>
      <w:numFmt w:val="decimal"/>
      <w:lvlText w:val="%1.%2"/>
      <w:lvlJc w:val="left"/>
      <w:pPr>
        <w:ind w:left="1530" w:hanging="720"/>
      </w:pPr>
      <w:rPr>
        <w:b w:val="0"/>
        <w:smallCaps w:val="0"/>
      </w:rPr>
    </w:lvl>
    <w:lvl w:ilvl="2">
      <w:start w:val="1"/>
      <w:numFmt w:val="decimal"/>
      <w:lvlText w:val="%1.%2.%3"/>
      <w:lvlJc w:val="left"/>
      <w:pPr>
        <w:ind w:left="1980" w:hanging="1080"/>
      </w:pPr>
      <w:rPr>
        <w:smallCaps w:val="0"/>
      </w:rPr>
    </w:lvl>
    <w:lvl w:ilvl="3">
      <w:start w:val="1"/>
      <w:numFmt w:val="decimal"/>
      <w:lvlText w:val="%1.%2.%3.%4"/>
      <w:lvlJc w:val="left"/>
      <w:pPr>
        <w:ind w:left="342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12" w15:restartNumberingAfterBreak="0">
    <w:nsid w:val="5401622B"/>
    <w:multiLevelType w:val="multilevel"/>
    <w:tmpl w:val="541AEC2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907"/>
        </w:tabs>
        <w:ind w:left="907" w:hanging="547"/>
      </w:pPr>
      <w:rPr>
        <w:rFonts w:hint="default"/>
      </w:rPr>
    </w:lvl>
    <w:lvl w:ilvl="2">
      <w:start w:val="1"/>
      <w:numFmt w:val="decimal"/>
      <w:lvlText w:val="%3."/>
      <w:lvlJc w:val="left"/>
      <w:pPr>
        <w:tabs>
          <w:tab w:val="num" w:pos="1714"/>
        </w:tabs>
        <w:ind w:left="1714" w:hanging="807"/>
      </w:pPr>
      <w:rPr>
        <w:rFonts w:hint="default"/>
      </w:rPr>
    </w:lvl>
    <w:lvl w:ilvl="3">
      <w:start w:val="1"/>
      <w:numFmt w:val="decimal"/>
      <w:lvlText w:val="%4."/>
      <w:lvlJc w:val="left"/>
      <w:pPr>
        <w:tabs>
          <w:tab w:val="num" w:pos="2563"/>
        </w:tabs>
        <w:ind w:left="2563" w:hanging="849"/>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601E3C82"/>
    <w:multiLevelType w:val="hybridMultilevel"/>
    <w:tmpl w:val="9DB82908"/>
    <w:lvl w:ilvl="0" w:tplc="08090001">
      <w:start w:val="1"/>
      <w:numFmt w:val="bullet"/>
      <w:lvlText w:val=""/>
      <w:lvlJc w:val="left"/>
      <w:pPr>
        <w:tabs>
          <w:tab w:val="num" w:pos="2520"/>
        </w:tabs>
        <w:ind w:left="2520" w:hanging="360"/>
      </w:pPr>
      <w:rPr>
        <w:rFonts w:ascii="Symbol" w:hAnsi="Symbol" w:hint="default"/>
      </w:rPr>
    </w:lvl>
    <w:lvl w:ilvl="1" w:tplc="82E061A8">
      <w:numFmt w:val="bullet"/>
      <w:lvlText w:val="•"/>
      <w:lvlJc w:val="left"/>
      <w:pPr>
        <w:ind w:left="3420" w:hanging="720"/>
      </w:pPr>
      <w:rPr>
        <w:rFonts w:ascii="Arial" w:eastAsia="Times New Roman" w:hAnsi="Arial" w:cs="Arial" w:hint="default"/>
      </w:rPr>
    </w:lvl>
    <w:lvl w:ilvl="2" w:tplc="08090005">
      <w:start w:val="1"/>
      <w:numFmt w:val="bullet"/>
      <w:lvlText w:val=""/>
      <w:lvlJc w:val="left"/>
      <w:pPr>
        <w:tabs>
          <w:tab w:val="num" w:pos="3780"/>
        </w:tabs>
        <w:ind w:left="3780" w:hanging="360"/>
      </w:pPr>
      <w:rPr>
        <w:rFonts w:ascii="Wingdings" w:hAnsi="Wingdings" w:hint="default"/>
      </w:rPr>
    </w:lvl>
    <w:lvl w:ilvl="3" w:tplc="08090001" w:tentative="1">
      <w:start w:val="1"/>
      <w:numFmt w:val="bullet"/>
      <w:lvlText w:val=""/>
      <w:lvlJc w:val="left"/>
      <w:pPr>
        <w:tabs>
          <w:tab w:val="num" w:pos="4500"/>
        </w:tabs>
        <w:ind w:left="4500" w:hanging="360"/>
      </w:pPr>
      <w:rPr>
        <w:rFonts w:ascii="Symbol" w:hAnsi="Symbol" w:hint="default"/>
      </w:rPr>
    </w:lvl>
    <w:lvl w:ilvl="4" w:tplc="08090003" w:tentative="1">
      <w:start w:val="1"/>
      <w:numFmt w:val="bullet"/>
      <w:lvlText w:val="o"/>
      <w:lvlJc w:val="left"/>
      <w:pPr>
        <w:tabs>
          <w:tab w:val="num" w:pos="5220"/>
        </w:tabs>
        <w:ind w:left="5220" w:hanging="360"/>
      </w:pPr>
      <w:rPr>
        <w:rFonts w:ascii="Courier New" w:hAnsi="Courier New" w:cs="Courier New" w:hint="default"/>
      </w:rPr>
    </w:lvl>
    <w:lvl w:ilvl="5" w:tplc="08090005" w:tentative="1">
      <w:start w:val="1"/>
      <w:numFmt w:val="bullet"/>
      <w:lvlText w:val=""/>
      <w:lvlJc w:val="left"/>
      <w:pPr>
        <w:tabs>
          <w:tab w:val="num" w:pos="5940"/>
        </w:tabs>
        <w:ind w:left="5940" w:hanging="360"/>
      </w:pPr>
      <w:rPr>
        <w:rFonts w:ascii="Wingdings" w:hAnsi="Wingdings" w:hint="default"/>
      </w:rPr>
    </w:lvl>
    <w:lvl w:ilvl="6" w:tplc="08090001" w:tentative="1">
      <w:start w:val="1"/>
      <w:numFmt w:val="bullet"/>
      <w:lvlText w:val=""/>
      <w:lvlJc w:val="left"/>
      <w:pPr>
        <w:tabs>
          <w:tab w:val="num" w:pos="6660"/>
        </w:tabs>
        <w:ind w:left="6660" w:hanging="360"/>
      </w:pPr>
      <w:rPr>
        <w:rFonts w:ascii="Symbol" w:hAnsi="Symbol" w:hint="default"/>
      </w:rPr>
    </w:lvl>
    <w:lvl w:ilvl="7" w:tplc="08090003" w:tentative="1">
      <w:start w:val="1"/>
      <w:numFmt w:val="bullet"/>
      <w:lvlText w:val="o"/>
      <w:lvlJc w:val="left"/>
      <w:pPr>
        <w:tabs>
          <w:tab w:val="num" w:pos="7380"/>
        </w:tabs>
        <w:ind w:left="7380" w:hanging="360"/>
      </w:pPr>
      <w:rPr>
        <w:rFonts w:ascii="Courier New" w:hAnsi="Courier New" w:cs="Courier New" w:hint="default"/>
      </w:rPr>
    </w:lvl>
    <w:lvl w:ilvl="8" w:tplc="08090005" w:tentative="1">
      <w:start w:val="1"/>
      <w:numFmt w:val="bullet"/>
      <w:lvlText w:val=""/>
      <w:lvlJc w:val="left"/>
      <w:pPr>
        <w:tabs>
          <w:tab w:val="num" w:pos="8100"/>
        </w:tabs>
        <w:ind w:left="8100" w:hanging="360"/>
      </w:pPr>
      <w:rPr>
        <w:rFonts w:ascii="Wingdings" w:hAnsi="Wingdings" w:hint="default"/>
      </w:rPr>
    </w:lvl>
  </w:abstractNum>
  <w:abstractNum w:abstractNumId="14" w15:restartNumberingAfterBreak="0">
    <w:nsid w:val="6C526161"/>
    <w:multiLevelType w:val="multilevel"/>
    <w:tmpl w:val="B8F652AC"/>
    <w:lvl w:ilvl="0">
      <w:start w:val="1"/>
      <w:numFmt w:val="decimal"/>
      <w:lvlText w:val="%1."/>
      <w:lvlJc w:val="left"/>
      <w:pPr>
        <w:ind w:left="720" w:hanging="720"/>
      </w:pPr>
      <w:rPr>
        <w:smallCaps w:val="0"/>
      </w:rPr>
    </w:lvl>
    <w:lvl w:ilvl="1">
      <w:start w:val="1"/>
      <w:numFmt w:val="decimal"/>
      <w:lvlText w:val="%1.%2"/>
      <w:lvlJc w:val="left"/>
      <w:pPr>
        <w:ind w:left="1530" w:hanging="720"/>
      </w:pPr>
      <w:rPr>
        <w:b w:val="0"/>
        <w:smallCaps w:val="0"/>
      </w:rPr>
    </w:lvl>
    <w:lvl w:ilvl="2">
      <w:start w:val="1"/>
      <w:numFmt w:val="decimal"/>
      <w:lvlText w:val="%1.%2.%3"/>
      <w:lvlJc w:val="left"/>
      <w:pPr>
        <w:ind w:left="1980" w:hanging="1080"/>
      </w:pPr>
      <w:rPr>
        <w:smallCaps w:val="0"/>
      </w:rPr>
    </w:lvl>
    <w:lvl w:ilvl="3">
      <w:start w:val="1"/>
      <w:numFmt w:val="decimal"/>
      <w:lvlText w:val="%1.%2.%3.%4"/>
      <w:lvlJc w:val="left"/>
      <w:pPr>
        <w:ind w:left="342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abstractNum w:abstractNumId="15" w15:restartNumberingAfterBreak="0">
    <w:nsid w:val="770265B4"/>
    <w:multiLevelType w:val="hybridMultilevel"/>
    <w:tmpl w:val="020286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F61746C"/>
    <w:multiLevelType w:val="hybridMultilevel"/>
    <w:tmpl w:val="61AC7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1842904">
    <w:abstractNumId w:val="6"/>
  </w:num>
  <w:num w:numId="2" w16cid:durableId="117572976">
    <w:abstractNumId w:val="0"/>
  </w:num>
  <w:num w:numId="3" w16cid:durableId="1807577209">
    <w:abstractNumId w:val="14"/>
  </w:num>
  <w:num w:numId="4" w16cid:durableId="1014577977">
    <w:abstractNumId w:val="11"/>
  </w:num>
  <w:num w:numId="5" w16cid:durableId="1690372416">
    <w:abstractNumId w:val="2"/>
  </w:num>
  <w:num w:numId="6" w16cid:durableId="1670329234">
    <w:abstractNumId w:val="0"/>
  </w:num>
  <w:num w:numId="7" w16cid:durableId="36510600">
    <w:abstractNumId w:val="0"/>
  </w:num>
  <w:num w:numId="8" w16cid:durableId="1313633137">
    <w:abstractNumId w:val="0"/>
  </w:num>
  <w:num w:numId="9" w16cid:durableId="1804499978">
    <w:abstractNumId w:val="0"/>
  </w:num>
  <w:num w:numId="10" w16cid:durableId="2050178486">
    <w:abstractNumId w:val="12"/>
  </w:num>
  <w:num w:numId="11" w16cid:durableId="513805746">
    <w:abstractNumId w:val="5"/>
  </w:num>
  <w:num w:numId="12" w16cid:durableId="495144932">
    <w:abstractNumId w:val="8"/>
  </w:num>
  <w:num w:numId="13" w16cid:durableId="739060814">
    <w:abstractNumId w:val="1"/>
  </w:num>
  <w:num w:numId="14" w16cid:durableId="1215892793">
    <w:abstractNumId w:val="0"/>
  </w:num>
  <w:num w:numId="15" w16cid:durableId="1304776935">
    <w:abstractNumId w:val="0"/>
  </w:num>
  <w:num w:numId="16" w16cid:durableId="882641991">
    <w:abstractNumId w:val="0"/>
  </w:num>
  <w:num w:numId="17" w16cid:durableId="2115201983">
    <w:abstractNumId w:val="0"/>
  </w:num>
  <w:num w:numId="18" w16cid:durableId="1807115963">
    <w:abstractNumId w:val="0"/>
  </w:num>
  <w:num w:numId="19" w16cid:durableId="1507818920">
    <w:abstractNumId w:val="0"/>
  </w:num>
  <w:num w:numId="20" w16cid:durableId="203100996">
    <w:abstractNumId w:val="0"/>
  </w:num>
  <w:num w:numId="21" w16cid:durableId="1295478065">
    <w:abstractNumId w:val="0"/>
  </w:num>
  <w:num w:numId="22" w16cid:durableId="1627470090">
    <w:abstractNumId w:val="0"/>
  </w:num>
  <w:num w:numId="23" w16cid:durableId="1179732228">
    <w:abstractNumId w:val="0"/>
  </w:num>
  <w:num w:numId="24" w16cid:durableId="634794536">
    <w:abstractNumId w:val="0"/>
  </w:num>
  <w:num w:numId="25" w16cid:durableId="2014336370">
    <w:abstractNumId w:val="0"/>
  </w:num>
  <w:num w:numId="26" w16cid:durableId="1324891192">
    <w:abstractNumId w:val="0"/>
  </w:num>
  <w:num w:numId="27" w16cid:durableId="1247685501">
    <w:abstractNumId w:val="0"/>
  </w:num>
  <w:num w:numId="28" w16cid:durableId="1238516794">
    <w:abstractNumId w:val="0"/>
  </w:num>
  <w:num w:numId="29" w16cid:durableId="1905410344">
    <w:abstractNumId w:val="0"/>
  </w:num>
  <w:num w:numId="30" w16cid:durableId="1062408223">
    <w:abstractNumId w:val="0"/>
  </w:num>
  <w:num w:numId="31" w16cid:durableId="12584261">
    <w:abstractNumId w:val="0"/>
  </w:num>
  <w:num w:numId="32" w16cid:durableId="1579631409">
    <w:abstractNumId w:val="0"/>
  </w:num>
  <w:num w:numId="33" w16cid:durableId="762921465">
    <w:abstractNumId w:val="0"/>
  </w:num>
  <w:num w:numId="34" w16cid:durableId="837578704">
    <w:abstractNumId w:val="0"/>
  </w:num>
  <w:num w:numId="35" w16cid:durableId="2001302829">
    <w:abstractNumId w:val="0"/>
  </w:num>
  <w:num w:numId="36" w16cid:durableId="130177218">
    <w:abstractNumId w:val="0"/>
  </w:num>
  <w:num w:numId="37" w16cid:durableId="432434680">
    <w:abstractNumId w:val="0"/>
  </w:num>
  <w:num w:numId="38" w16cid:durableId="221912962">
    <w:abstractNumId w:val="16"/>
  </w:num>
  <w:num w:numId="39" w16cid:durableId="1025012761">
    <w:abstractNumId w:val="3"/>
  </w:num>
  <w:num w:numId="40" w16cid:durableId="688140620">
    <w:abstractNumId w:val="4"/>
  </w:num>
  <w:num w:numId="41" w16cid:durableId="1944536905">
    <w:abstractNumId w:val="7"/>
  </w:num>
  <w:num w:numId="42" w16cid:durableId="1203247591">
    <w:abstractNumId w:val="13"/>
  </w:num>
  <w:num w:numId="43" w16cid:durableId="1108619253">
    <w:abstractNumId w:val="15"/>
  </w:num>
  <w:num w:numId="44" w16cid:durableId="759182633">
    <w:abstractNumId w:val="9"/>
  </w:num>
  <w:num w:numId="45" w16cid:durableId="12508499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ochetDocumentName" w:val="Mid-Tier Schedule 13 (Contract Management) (V5).DOCX"/>
    <w:docVar w:name="gemCurrentVersion" w:val="18 June 2020 D2V1"/>
    <w:docVar w:name="gemDN1|SYKESJOA|18 June 2020 15:01:29" w:val="V1 - created by F/E"/>
    <w:docVar w:name="gemDN2|SYKESJOA|18 June 2020 15:01:37" w:val="V2 - amend formatting (track)"/>
    <w:docVar w:name="gemDN3|Jan.Batey|Monday, 24 July 2023 09:20:12" w:val="V3 - NV, Amend header/footer, cross refs"/>
    <w:docVar w:name="gemDN4|GAYLEJ|25 July 2023 19:37:50" w:val="V4 - Amend TRK NV"/>
    <w:docVar w:name="gemDocNotesCount" w:val="4"/>
    <w:docVar w:name="gemVerNotesCount" w:val="2"/>
    <w:docVar w:name="gemVN1|SYKESJOA|18 June 2020 15:01:28" w:val="1|1"/>
    <w:docVar w:name="gemVN2|SYKESJOA|18 June 2020 15:01:36" w:val="2|1"/>
  </w:docVars>
  <w:rsids>
    <w:rsidRoot w:val="00F778F7"/>
    <w:rsid w:val="00006E93"/>
    <w:rsid w:val="00023819"/>
    <w:rsid w:val="00054CBC"/>
    <w:rsid w:val="000662F8"/>
    <w:rsid w:val="000B0B46"/>
    <w:rsid w:val="000C1DB0"/>
    <w:rsid w:val="001401F4"/>
    <w:rsid w:val="001645B9"/>
    <w:rsid w:val="00172B5D"/>
    <w:rsid w:val="00184744"/>
    <w:rsid w:val="001A5344"/>
    <w:rsid w:val="00217EE7"/>
    <w:rsid w:val="00233592"/>
    <w:rsid w:val="00272390"/>
    <w:rsid w:val="00294F5E"/>
    <w:rsid w:val="00307305"/>
    <w:rsid w:val="00311E6C"/>
    <w:rsid w:val="00371FFA"/>
    <w:rsid w:val="003844D8"/>
    <w:rsid w:val="00395AFC"/>
    <w:rsid w:val="003C7C82"/>
    <w:rsid w:val="00427C46"/>
    <w:rsid w:val="004444AB"/>
    <w:rsid w:val="004463A3"/>
    <w:rsid w:val="004655EE"/>
    <w:rsid w:val="00497773"/>
    <w:rsid w:val="00503823"/>
    <w:rsid w:val="005974F5"/>
    <w:rsid w:val="00621F29"/>
    <w:rsid w:val="0065174F"/>
    <w:rsid w:val="00674BA1"/>
    <w:rsid w:val="00686C11"/>
    <w:rsid w:val="00761519"/>
    <w:rsid w:val="00761C72"/>
    <w:rsid w:val="00762D20"/>
    <w:rsid w:val="00775A98"/>
    <w:rsid w:val="007949BF"/>
    <w:rsid w:val="007B3BEC"/>
    <w:rsid w:val="00802998"/>
    <w:rsid w:val="00837C00"/>
    <w:rsid w:val="00856F90"/>
    <w:rsid w:val="00866109"/>
    <w:rsid w:val="008C537C"/>
    <w:rsid w:val="008D682F"/>
    <w:rsid w:val="0092665D"/>
    <w:rsid w:val="00942B98"/>
    <w:rsid w:val="00A62678"/>
    <w:rsid w:val="00A7709D"/>
    <w:rsid w:val="00AA78F9"/>
    <w:rsid w:val="00B111F1"/>
    <w:rsid w:val="00B409B2"/>
    <w:rsid w:val="00B61176"/>
    <w:rsid w:val="00B77259"/>
    <w:rsid w:val="00BD2D80"/>
    <w:rsid w:val="00BD3CFE"/>
    <w:rsid w:val="00BD4D6E"/>
    <w:rsid w:val="00C4455C"/>
    <w:rsid w:val="00C94DA8"/>
    <w:rsid w:val="00CE1A5A"/>
    <w:rsid w:val="00CF34FB"/>
    <w:rsid w:val="00D85F58"/>
    <w:rsid w:val="00D87A83"/>
    <w:rsid w:val="00DE43C8"/>
    <w:rsid w:val="00E002E2"/>
    <w:rsid w:val="00E059CE"/>
    <w:rsid w:val="00E14270"/>
    <w:rsid w:val="00E53CC2"/>
    <w:rsid w:val="00E639C0"/>
    <w:rsid w:val="00E80D54"/>
    <w:rsid w:val="00E84AE5"/>
    <w:rsid w:val="00F4657C"/>
    <w:rsid w:val="00F778F7"/>
    <w:rsid w:val="00F83027"/>
    <w:rsid w:val="00F84F34"/>
    <w:rsid w:val="00FA630D"/>
    <w:rsid w:val="00FD2689"/>
    <w:rsid w:val="00FE0B53"/>
    <w:rsid w:val="2D9B73C3"/>
    <w:rsid w:val="3FE88B20"/>
    <w:rsid w:val="537D8F6F"/>
    <w:rsid w:val="56698716"/>
    <w:rsid w:val="5EF0E8EC"/>
    <w:rsid w:val="7CAC350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D3403"/>
  <w15:docId w15:val="{2EA68241-469F-4FC9-B98A-CEFF190CF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9CE"/>
    <w:pPr>
      <w:adjustRightInd w:val="0"/>
      <w:jc w:val="left"/>
    </w:pPr>
    <w:rPr>
      <w:sz w:val="24"/>
    </w:rPr>
  </w:style>
  <w:style w:type="paragraph" w:styleId="Heading1">
    <w:name w:val="heading 1"/>
    <w:basedOn w:val="Normal"/>
    <w:next w:val="BodyText"/>
    <w:link w:val="Heading1Char"/>
    <w:uiPriority w:val="9"/>
    <w:qFormat/>
    <w:rsid w:val="00E059CE"/>
    <w:pPr>
      <w:keepNext/>
      <w:adjustRightInd/>
      <w:spacing w:before="120" w:after="240"/>
      <w:outlineLvl w:val="0"/>
    </w:pPr>
    <w:rPr>
      <w:rFonts w:ascii="Arial Bold" w:eastAsia="Batang" w:hAnsi="Arial Bold" w:cs="Times New Roman"/>
      <w:b/>
      <w:lang w:eastAsia="ko-KR"/>
    </w:rPr>
  </w:style>
  <w:style w:type="paragraph" w:styleId="Heading2">
    <w:name w:val="heading 2"/>
    <w:basedOn w:val="Normal"/>
    <w:next w:val="BodyText"/>
    <w:link w:val="Heading2Char"/>
    <w:uiPriority w:val="9"/>
    <w:unhideWhenUsed/>
    <w:qFormat/>
    <w:rsid w:val="00E059CE"/>
    <w:pPr>
      <w:tabs>
        <w:tab w:val="left" w:pos="907"/>
      </w:tabs>
      <w:adjustRightInd/>
      <w:spacing w:before="120" w:after="120"/>
      <w:outlineLvl w:val="1"/>
    </w:pPr>
    <w:rPr>
      <w:rFonts w:eastAsia="Batang" w:cs="Times New Roman"/>
      <w:bCs/>
      <w:lang w:eastAsia="ko-KR"/>
    </w:rPr>
  </w:style>
  <w:style w:type="paragraph" w:styleId="Heading3">
    <w:name w:val="heading 3"/>
    <w:basedOn w:val="Normal"/>
    <w:next w:val="BodyText"/>
    <w:link w:val="Heading3Char"/>
    <w:uiPriority w:val="9"/>
    <w:unhideWhenUsed/>
    <w:qFormat/>
    <w:rsid w:val="00E059CE"/>
    <w:pPr>
      <w:tabs>
        <w:tab w:val="left" w:pos="2268"/>
        <w:tab w:val="left" w:pos="2977"/>
        <w:tab w:val="left" w:pos="3686"/>
        <w:tab w:val="left" w:pos="4394"/>
        <w:tab w:val="right" w:pos="8789"/>
      </w:tabs>
      <w:adjustRightInd/>
      <w:spacing w:before="120" w:after="120"/>
      <w:outlineLvl w:val="2"/>
    </w:pPr>
    <w:rPr>
      <w:rFonts w:eastAsia="Batang" w:cs="Times New Roman"/>
      <w:lang w:eastAsia="ko-KR"/>
    </w:rPr>
  </w:style>
  <w:style w:type="paragraph" w:styleId="Heading4">
    <w:name w:val="heading 4"/>
    <w:aliases w:val="(i),4,D Sub-Sub/Plain,GPH Heading 4,Heading4,Lev 4,Level 2 - (a),Level 2 - a,Numbered - 4,Schedules,Sub-Minor,h4,h4 sub sub heading"/>
    <w:basedOn w:val="Normal"/>
    <w:next w:val="BodyText"/>
    <w:link w:val="Heading4Char"/>
    <w:uiPriority w:val="9"/>
    <w:semiHidden/>
    <w:unhideWhenUsed/>
    <w:qFormat/>
    <w:pPr>
      <w:tabs>
        <w:tab w:val="left" w:pos="2977"/>
        <w:tab w:val="left" w:pos="3686"/>
        <w:tab w:val="left" w:pos="4394"/>
        <w:tab w:val="right" w:pos="8789"/>
      </w:tabs>
      <w:adjustRightInd/>
      <w:spacing w:before="100" w:after="100" w:line="260" w:lineRule="atLeast"/>
      <w:outlineLvl w:val="3"/>
    </w:pPr>
    <w:rPr>
      <w:rFonts w:ascii="Times New Roman" w:eastAsia="Batang" w:hAnsi="Times New Roman" w:cs="Times New Roman"/>
      <w:sz w:val="22"/>
      <w:lang w:eastAsia="ko-KR"/>
    </w:rPr>
  </w:style>
  <w:style w:type="paragraph" w:styleId="Heading5">
    <w:name w:val="heading 5"/>
    <w:aliases w:val="(A),Heading 5(unused),Lev 5,Level 3 - (i),Level 3 - i"/>
    <w:basedOn w:val="Normal"/>
    <w:next w:val="BodyText"/>
    <w:link w:val="Heading5Char"/>
    <w:uiPriority w:val="9"/>
    <w:semiHidden/>
    <w:unhideWhenUsed/>
    <w:qFormat/>
    <w:pPr>
      <w:tabs>
        <w:tab w:val="left" w:pos="4394"/>
        <w:tab w:val="right" w:pos="8789"/>
      </w:tabs>
      <w:adjustRightInd/>
      <w:spacing w:before="100" w:after="100" w:line="260" w:lineRule="atLeast"/>
      <w:outlineLvl w:val="4"/>
    </w:pPr>
    <w:rPr>
      <w:rFonts w:ascii="Times New Roman" w:eastAsia="Batang" w:hAnsi="Times New Roman" w:cs="Times New Roman"/>
      <w:sz w:val="22"/>
      <w:lang w:eastAsia="ko-KR"/>
    </w:rPr>
  </w:style>
  <w:style w:type="paragraph" w:styleId="Heading6">
    <w:name w:val="heading 6"/>
    <w:aliases w:val="(I),Heading 6(unused),L1 PIP,Legal Level 1.,Lev 6,h6"/>
    <w:basedOn w:val="Normal"/>
    <w:next w:val="BodyText"/>
    <w:link w:val="Heading6Char"/>
    <w:uiPriority w:val="9"/>
    <w:semiHidden/>
    <w:unhideWhenUsed/>
    <w:qFormat/>
    <w:pPr>
      <w:tabs>
        <w:tab w:val="left" w:pos="4394"/>
        <w:tab w:val="right" w:pos="8789"/>
      </w:tabs>
      <w:adjustRightInd/>
      <w:spacing w:before="100" w:after="100" w:line="260" w:lineRule="atLeast"/>
      <w:outlineLvl w:val="5"/>
    </w:pPr>
    <w:rPr>
      <w:rFonts w:ascii="Times New Roman" w:eastAsia="Batang" w:hAnsi="Times New Roman" w:cs="Times New Roman"/>
      <w:sz w:val="22"/>
      <w:lang w:eastAsia="ko-KR"/>
    </w:rPr>
  </w:style>
  <w:style w:type="paragraph" w:styleId="Heading7">
    <w:name w:val="heading 7"/>
    <w:aliases w:val="Heading 7(unused),L2 PIP,Legal Level 1.1.,Lev 7"/>
    <w:basedOn w:val="Normal"/>
    <w:next w:val="BodyText"/>
    <w:link w:val="Heading7Char"/>
    <w:qFormat/>
    <w:pPr>
      <w:tabs>
        <w:tab w:val="right" w:pos="8789"/>
      </w:tabs>
      <w:adjustRightInd/>
      <w:spacing w:before="100" w:after="100" w:line="260" w:lineRule="atLeast"/>
      <w:outlineLvl w:val="6"/>
    </w:pPr>
    <w:rPr>
      <w:rFonts w:ascii="Times New Roman" w:eastAsia="Batang" w:hAnsi="Times New Roman" w:cs="Times New Roman"/>
      <w:sz w:val="22"/>
      <w:lang w:eastAsia="ko-KR"/>
    </w:rPr>
  </w:style>
  <w:style w:type="paragraph" w:styleId="Heading8">
    <w:name w:val="heading 8"/>
    <w:basedOn w:val="Normal"/>
    <w:next w:val="Normal"/>
    <w:link w:val="Heading8Char"/>
    <w:qFormat/>
    <w:pPr>
      <w:tabs>
        <w:tab w:val="left" w:pos="1559"/>
        <w:tab w:val="left" w:pos="2268"/>
        <w:tab w:val="left" w:pos="2977"/>
        <w:tab w:val="left" w:pos="3686"/>
        <w:tab w:val="left" w:pos="4394"/>
        <w:tab w:val="right" w:pos="8789"/>
      </w:tabs>
      <w:adjustRightInd/>
      <w:spacing w:before="100" w:after="100" w:line="260" w:lineRule="atLeast"/>
      <w:outlineLvl w:val="7"/>
    </w:pPr>
    <w:rPr>
      <w:rFonts w:ascii="Times New Roman" w:eastAsia="Batang" w:hAnsi="Times New Roman" w:cs="Times New Roman"/>
      <w:iCs/>
      <w:sz w:val="22"/>
      <w:szCs w:val="24"/>
      <w:lang w:eastAsia="ko-KR"/>
    </w:rPr>
  </w:style>
  <w:style w:type="paragraph" w:styleId="Heading9">
    <w:name w:val="heading 9"/>
    <w:basedOn w:val="Normal"/>
    <w:next w:val="Normal"/>
    <w:link w:val="Heading9Char"/>
    <w:qFormat/>
    <w:pPr>
      <w:tabs>
        <w:tab w:val="left" w:pos="1559"/>
        <w:tab w:val="left" w:pos="2268"/>
        <w:tab w:val="left" w:pos="2977"/>
        <w:tab w:val="left" w:pos="3686"/>
        <w:tab w:val="left" w:pos="4394"/>
        <w:tab w:val="right" w:pos="8789"/>
      </w:tabs>
      <w:adjustRightInd/>
      <w:spacing w:before="100" w:after="100" w:line="260" w:lineRule="atLeast"/>
      <w:outlineLvl w:val="8"/>
    </w:pPr>
    <w:rPr>
      <w:rFonts w:ascii="Times New Roman" w:eastAsia="Batang" w:hAnsi="Times New Roman"/>
      <w:sz w:val="2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ageNumber">
    <w:name w:val="page number"/>
    <w:rPr>
      <w:rFonts w:cs="Times New Roman"/>
    </w:rPr>
  </w:style>
  <w:style w:type="paragraph" w:styleId="FootnoteText">
    <w:name w:val="footnote text"/>
    <w:basedOn w:val="Normal"/>
    <w:link w:val="FootnoteTextChar"/>
    <w:semiHidden/>
    <w:rPr>
      <w:sz w:val="16"/>
    </w:rPr>
  </w:style>
  <w:style w:type="character" w:customStyle="1" w:styleId="FootnoteTextChar">
    <w:name w:val="Footnote Text Char"/>
    <w:link w:val="FootnoteText"/>
    <w:semiHidden/>
    <w:rPr>
      <w:rFonts w:ascii="Arial" w:hAnsi="Arial" w:cs="Arial"/>
      <w:sz w:val="16"/>
    </w:rPr>
  </w:style>
  <w:style w:type="paragraph" w:styleId="Header">
    <w:name w:val="header"/>
    <w:basedOn w:val="Normal"/>
    <w:link w:val="HeaderChar"/>
    <w:uiPriority w:val="99"/>
    <w:pPr>
      <w:tabs>
        <w:tab w:val="center" w:pos="4320"/>
        <w:tab w:val="right" w:pos="8640"/>
      </w:tabs>
    </w:pPr>
    <w:rPr>
      <w:sz w:val="16"/>
    </w:rPr>
  </w:style>
  <w:style w:type="character" w:customStyle="1" w:styleId="HeaderChar">
    <w:name w:val="Header Char"/>
    <w:link w:val="Header"/>
    <w:uiPriority w:val="99"/>
    <w:rPr>
      <w:rFonts w:ascii="Arial" w:hAnsi="Arial" w:cs="Arial"/>
      <w:sz w:val="16"/>
    </w:rPr>
  </w:style>
  <w:style w:type="paragraph" w:styleId="Footer">
    <w:name w:val="footer"/>
    <w:basedOn w:val="Normal"/>
    <w:link w:val="FooterChar"/>
    <w:uiPriority w:val="99"/>
    <w:pPr>
      <w:tabs>
        <w:tab w:val="center" w:pos="4320"/>
        <w:tab w:val="right" w:pos="8640"/>
      </w:tabs>
    </w:pPr>
    <w:rPr>
      <w:sz w:val="16"/>
    </w:rPr>
  </w:style>
  <w:style w:type="character" w:customStyle="1" w:styleId="FooterChar">
    <w:name w:val="Footer Char"/>
    <w:link w:val="Footer"/>
    <w:uiPriority w:val="99"/>
    <w:rPr>
      <w:rFonts w:ascii="Arial" w:hAnsi="Arial" w:cs="Arial"/>
      <w:sz w:val="16"/>
    </w:rPr>
  </w:style>
  <w:style w:type="paragraph" w:styleId="CommentText">
    <w:name w:val="annotation text"/>
    <w:basedOn w:val="Normal"/>
    <w:link w:val="CommentTextChar"/>
  </w:style>
  <w:style w:type="character" w:customStyle="1" w:styleId="CommentTextChar">
    <w:name w:val="Comment Text Char"/>
    <w:link w:val="CommentText"/>
    <w:rPr>
      <w:rFonts w:ascii="Arial" w:hAnsi="Arial" w:cs="Arial"/>
    </w:rPr>
  </w:style>
  <w:style w:type="paragraph" w:styleId="EndnoteText">
    <w:name w:val="endnote text"/>
    <w:basedOn w:val="Normal"/>
    <w:link w:val="EndnoteTextChar"/>
  </w:style>
  <w:style w:type="character" w:customStyle="1" w:styleId="EndnoteTextChar">
    <w:name w:val="Endnote Text Char"/>
    <w:link w:val="EndnoteText"/>
    <w:rPr>
      <w:rFonts w:ascii="Arial" w:hAnsi="Arial" w:cs="Arial"/>
    </w:r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TOC1">
    <w:name w:val="toc 1"/>
    <w:basedOn w:val="Normal"/>
    <w:next w:val="Normal"/>
    <w:uiPriority w:val="39"/>
    <w:pPr>
      <w:tabs>
        <w:tab w:val="right" w:pos="8500"/>
      </w:tabs>
      <w:spacing w:after="240"/>
      <w:ind w:left="851" w:right="567" w:hanging="851"/>
    </w:pPr>
  </w:style>
  <w:style w:type="paragraph" w:styleId="TOC2">
    <w:name w:val="toc 2"/>
    <w:basedOn w:val="TOC1"/>
    <w:next w:val="Normal"/>
    <w:uiPriority w:val="39"/>
    <w:pPr>
      <w:ind w:left="1702"/>
    </w:pPr>
  </w:style>
  <w:style w:type="paragraph" w:styleId="TOC3">
    <w:name w:val="toc 3"/>
    <w:basedOn w:val="TOC1"/>
    <w:next w:val="Normal"/>
    <w:uiPriority w:val="39"/>
    <w:pPr>
      <w:ind w:left="2552"/>
    </w:pPr>
  </w:style>
  <w:style w:type="paragraph" w:styleId="TOC4">
    <w:name w:val="toc 4"/>
    <w:basedOn w:val="TOC1"/>
    <w:next w:val="Normal"/>
    <w:uiPriority w:val="39"/>
    <w:pPr>
      <w:ind w:left="0" w:firstLine="0"/>
    </w:pPr>
  </w:style>
  <w:style w:type="paragraph" w:styleId="TOC5">
    <w:name w:val="toc 5"/>
    <w:basedOn w:val="TOC1"/>
    <w:next w:val="Normal"/>
    <w:uiPriority w:val="39"/>
    <w:pPr>
      <w:ind w:firstLine="0"/>
    </w:pPr>
  </w:style>
  <w:style w:type="paragraph" w:styleId="TOC6">
    <w:name w:val="toc 6"/>
    <w:basedOn w:val="TOC1"/>
    <w:next w:val="Normal"/>
    <w:uiPriority w:val="39"/>
    <w:pPr>
      <w:ind w:left="1701" w:firstLine="0"/>
    </w:pPr>
  </w:style>
  <w:style w:type="paragraph" w:customStyle="1" w:styleId="Body">
    <w:name w:val="Body"/>
    <w:basedOn w:val="Normal"/>
    <w:pPr>
      <w:spacing w:after="240"/>
    </w:pPr>
  </w:style>
  <w:style w:type="paragraph" w:customStyle="1" w:styleId="Body1">
    <w:name w:val="Body 1"/>
    <w:basedOn w:val="Body"/>
    <w:uiPriority w:val="99"/>
    <w:pPr>
      <w:ind w:left="851"/>
    </w:pPr>
  </w:style>
  <w:style w:type="paragraph" w:customStyle="1" w:styleId="Level1">
    <w:name w:val="Level 1"/>
    <w:basedOn w:val="Body1"/>
    <w:pPr>
      <w:numPr>
        <w:numId w:val="1"/>
      </w:numPr>
      <w:outlineLvl w:val="0"/>
    </w:pPr>
  </w:style>
  <w:style w:type="character" w:customStyle="1" w:styleId="Level1asHeadingtext">
    <w:name w:val="Level 1 as Heading (text)"/>
    <w:rPr>
      <w:b/>
      <w:bCs/>
      <w:caps/>
    </w:rPr>
  </w:style>
  <w:style w:type="paragraph" w:customStyle="1" w:styleId="Body2">
    <w:name w:val="Body 2"/>
    <w:basedOn w:val="Body"/>
    <w:uiPriority w:val="99"/>
    <w:pPr>
      <w:ind w:left="851"/>
    </w:pPr>
  </w:style>
  <w:style w:type="paragraph" w:customStyle="1" w:styleId="Level2">
    <w:name w:val="Level 2"/>
    <w:basedOn w:val="Body2"/>
    <w:pPr>
      <w:numPr>
        <w:ilvl w:val="1"/>
        <w:numId w:val="1"/>
      </w:numPr>
      <w:outlineLvl w:val="1"/>
    </w:pPr>
  </w:style>
  <w:style w:type="character" w:customStyle="1" w:styleId="Level2asHeadingtext">
    <w:name w:val="Level 2 as Heading (text)"/>
    <w:uiPriority w:val="99"/>
    <w:rPr>
      <w:b/>
      <w:bCs/>
    </w:rPr>
  </w:style>
  <w:style w:type="paragraph" w:customStyle="1" w:styleId="Body3">
    <w:name w:val="Body 3"/>
    <w:basedOn w:val="Body"/>
    <w:uiPriority w:val="99"/>
    <w:pPr>
      <w:ind w:left="1702"/>
    </w:pPr>
  </w:style>
  <w:style w:type="paragraph" w:customStyle="1" w:styleId="Level3">
    <w:name w:val="Level 3"/>
    <w:basedOn w:val="Body3"/>
    <w:pPr>
      <w:numPr>
        <w:ilvl w:val="2"/>
        <w:numId w:val="1"/>
      </w:numPr>
      <w:outlineLvl w:val="2"/>
    </w:pPr>
  </w:style>
  <w:style w:type="character" w:customStyle="1" w:styleId="Level3asHeadingtext">
    <w:name w:val="Level 3 as Heading (text)"/>
    <w:uiPriority w:val="99"/>
    <w:rPr>
      <w:b/>
      <w:bCs/>
    </w:rPr>
  </w:style>
  <w:style w:type="paragraph" w:customStyle="1" w:styleId="Body4">
    <w:name w:val="Body 4"/>
    <w:basedOn w:val="Body"/>
    <w:uiPriority w:val="99"/>
    <w:pPr>
      <w:ind w:left="2553"/>
    </w:pPr>
  </w:style>
  <w:style w:type="paragraph" w:customStyle="1" w:styleId="Level4">
    <w:name w:val="Level 4"/>
    <w:basedOn w:val="Body4"/>
    <w:pPr>
      <w:numPr>
        <w:ilvl w:val="3"/>
        <w:numId w:val="1"/>
      </w:numPr>
      <w:outlineLvl w:val="3"/>
    </w:pPr>
  </w:style>
  <w:style w:type="paragraph" w:customStyle="1" w:styleId="Body5">
    <w:name w:val="Body 5"/>
    <w:basedOn w:val="Body"/>
    <w:uiPriority w:val="99"/>
    <w:pPr>
      <w:ind w:left="3404"/>
    </w:pPr>
  </w:style>
  <w:style w:type="paragraph" w:customStyle="1" w:styleId="Level5">
    <w:name w:val="Level 5"/>
    <w:basedOn w:val="Body5"/>
    <w:pPr>
      <w:numPr>
        <w:ilvl w:val="4"/>
        <w:numId w:val="1"/>
      </w:numPr>
      <w:outlineLvl w:val="4"/>
    </w:pPr>
  </w:style>
  <w:style w:type="paragraph" w:customStyle="1" w:styleId="Body6">
    <w:name w:val="Body 6"/>
    <w:basedOn w:val="Body"/>
    <w:uiPriority w:val="99"/>
    <w:pPr>
      <w:ind w:left="4255"/>
    </w:pPr>
  </w:style>
  <w:style w:type="paragraph" w:customStyle="1" w:styleId="Level6">
    <w:name w:val="Level 6"/>
    <w:basedOn w:val="Body6"/>
    <w:pPr>
      <w:numPr>
        <w:ilvl w:val="5"/>
        <w:numId w:val="1"/>
      </w:numPr>
      <w:outlineLvl w:val="5"/>
    </w:pPr>
  </w:style>
  <w:style w:type="paragraph" w:customStyle="1" w:styleId="Bullet1">
    <w:name w:val="Bullet 1"/>
    <w:basedOn w:val="Body"/>
    <w:qFormat/>
    <w:pPr>
      <w:tabs>
        <w:tab w:val="num" w:pos="720"/>
      </w:tabs>
      <w:ind w:left="720" w:hanging="720"/>
      <w:outlineLvl w:val="0"/>
    </w:pPr>
  </w:style>
  <w:style w:type="paragraph" w:customStyle="1" w:styleId="Bullet2">
    <w:name w:val="Bullet 2"/>
    <w:basedOn w:val="Body"/>
    <w:qFormat/>
    <w:pPr>
      <w:tabs>
        <w:tab w:val="num" w:pos="1440"/>
      </w:tabs>
      <w:ind w:left="1440" w:hanging="720"/>
      <w:outlineLvl w:val="1"/>
    </w:pPr>
  </w:style>
  <w:style w:type="paragraph" w:customStyle="1" w:styleId="Bullet3">
    <w:name w:val="Bullet 3"/>
    <w:basedOn w:val="Body"/>
    <w:qFormat/>
    <w:pPr>
      <w:tabs>
        <w:tab w:val="num" w:pos="2160"/>
      </w:tabs>
      <w:ind w:left="2160" w:hanging="720"/>
      <w:outlineLvl w:val="2"/>
    </w:pPr>
  </w:style>
  <w:style w:type="paragraph" w:customStyle="1" w:styleId="Bullet4">
    <w:name w:val="Bullet 4"/>
    <w:basedOn w:val="Body"/>
    <w:uiPriority w:val="99"/>
    <w:pPr>
      <w:tabs>
        <w:tab w:val="num" w:pos="2880"/>
      </w:tabs>
      <w:ind w:left="2880" w:hanging="720"/>
      <w:outlineLvl w:val="3"/>
    </w:pPr>
  </w:style>
  <w:style w:type="paragraph" w:customStyle="1" w:styleId="Appendix">
    <w:name w:val="Appendix #"/>
    <w:basedOn w:val="Body"/>
    <w:next w:val="SubHeading"/>
    <w:uiPriority w:val="99"/>
    <w:pPr>
      <w:keepNext/>
      <w:keepLines/>
      <w:tabs>
        <w:tab w:val="num" w:pos="1440"/>
      </w:tabs>
      <w:ind w:left="1440" w:hanging="720"/>
      <w:jc w:val="center"/>
    </w:pPr>
    <w:rPr>
      <w:b/>
      <w:bCs/>
    </w:rPr>
  </w:style>
  <w:style w:type="paragraph" w:customStyle="1" w:styleId="MainHeading">
    <w:name w:val="Main Heading"/>
    <w:basedOn w:val="Body"/>
    <w:uiPriority w:val="99"/>
    <w:pPr>
      <w:keepNext/>
      <w:keepLines/>
      <w:tabs>
        <w:tab w:val="num" w:pos="720"/>
      </w:tabs>
      <w:ind w:left="720" w:hanging="720"/>
      <w:jc w:val="center"/>
      <w:outlineLvl w:val="0"/>
    </w:pPr>
    <w:rPr>
      <w:b/>
      <w:bCs/>
      <w:caps/>
      <w:szCs w:val="24"/>
    </w:rPr>
  </w:style>
  <w:style w:type="paragraph" w:customStyle="1" w:styleId="Part">
    <w:name w:val="Part #"/>
    <w:basedOn w:val="Body"/>
    <w:next w:val="SubHeading"/>
    <w:uiPriority w:val="99"/>
    <w:pPr>
      <w:keepNext/>
      <w:keepLines/>
      <w:tabs>
        <w:tab w:val="num" w:pos="2160"/>
      </w:tabs>
      <w:ind w:left="2160" w:hanging="720"/>
      <w:jc w:val="center"/>
    </w:pPr>
  </w:style>
  <w:style w:type="paragraph" w:customStyle="1" w:styleId="Schedule">
    <w:name w:val="Schedule #"/>
    <w:basedOn w:val="Body"/>
    <w:next w:val="SubHeading"/>
    <w:uiPriority w:val="99"/>
    <w:pPr>
      <w:keepNext/>
      <w:keepLines/>
      <w:tabs>
        <w:tab w:val="num" w:pos="720"/>
      </w:tabs>
      <w:ind w:left="720" w:hanging="720"/>
      <w:jc w:val="center"/>
    </w:pPr>
    <w:rPr>
      <w:b/>
      <w:bCs/>
    </w:rPr>
  </w:style>
  <w:style w:type="paragraph" w:customStyle="1" w:styleId="SubHeading">
    <w:name w:val="Sub Heading"/>
    <w:basedOn w:val="Body"/>
    <w:next w:val="Body"/>
    <w:uiPriority w:val="99"/>
    <w:pPr>
      <w:keepNext/>
      <w:keepLines/>
      <w:tabs>
        <w:tab w:val="num" w:pos="720"/>
      </w:tabs>
      <w:ind w:left="720" w:hanging="720"/>
      <w:jc w:val="center"/>
    </w:pPr>
    <w:rPr>
      <w:b/>
      <w:bCs/>
      <w:caps/>
    </w:rPr>
  </w:style>
  <w:style w:type="character" w:customStyle="1" w:styleId="Heading1Char">
    <w:name w:val="Heading 1 Char"/>
    <w:link w:val="Heading1"/>
    <w:uiPriority w:val="9"/>
    <w:rsid w:val="00E059CE"/>
    <w:rPr>
      <w:rFonts w:ascii="Arial Bold" w:eastAsia="Batang" w:hAnsi="Arial Bold" w:cs="Times New Roman"/>
      <w:b/>
      <w:sz w:val="24"/>
      <w:lang w:eastAsia="ko-KR"/>
    </w:rPr>
  </w:style>
  <w:style w:type="character" w:customStyle="1" w:styleId="Heading2Char">
    <w:name w:val="Heading 2 Char"/>
    <w:link w:val="Heading2"/>
    <w:uiPriority w:val="9"/>
    <w:rsid w:val="00E059CE"/>
    <w:rPr>
      <w:rFonts w:eastAsia="Batang" w:cs="Times New Roman"/>
      <w:bCs/>
      <w:sz w:val="24"/>
      <w:lang w:eastAsia="ko-KR"/>
    </w:rPr>
  </w:style>
  <w:style w:type="character" w:customStyle="1" w:styleId="Heading3Char">
    <w:name w:val="Heading 3 Char"/>
    <w:link w:val="Heading3"/>
    <w:uiPriority w:val="9"/>
    <w:rsid w:val="00E059CE"/>
    <w:rPr>
      <w:rFonts w:eastAsia="Batang" w:cs="Times New Roman"/>
      <w:sz w:val="24"/>
      <w:lang w:eastAsia="ko-KR"/>
    </w:rPr>
  </w:style>
  <w:style w:type="character" w:customStyle="1" w:styleId="Heading4Char">
    <w:name w:val="Heading 4 Char"/>
    <w:aliases w:val="(i) Char,4 Char,D Sub-Sub/Plain Char,GPH Heading 4 Char,Heading4 Char,Lev 4 Char,Level 2 - (a) Char,Level 2 - a Char,Numbered - 4 Char,Schedules Char,Sub-Minor Char,h4 Char,h4 sub sub heading Char"/>
    <w:link w:val="Heading4"/>
    <w:rPr>
      <w:rFonts w:eastAsia="Batang"/>
      <w:sz w:val="22"/>
      <w:lang w:eastAsia="ko-KR"/>
    </w:rPr>
  </w:style>
  <w:style w:type="character" w:customStyle="1" w:styleId="Heading5Char">
    <w:name w:val="Heading 5 Char"/>
    <w:aliases w:val="(A) Char,Heading 5(unused) Char,Lev 5 Char,Level 3 - (i) Char,Level 3 - i Char"/>
    <w:link w:val="Heading5"/>
    <w:rPr>
      <w:rFonts w:eastAsia="Batang"/>
      <w:sz w:val="22"/>
      <w:lang w:eastAsia="ko-KR"/>
    </w:rPr>
  </w:style>
  <w:style w:type="character" w:customStyle="1" w:styleId="Heading6Char">
    <w:name w:val="Heading 6 Char"/>
    <w:aliases w:val="(I) Char,Heading 6(unused) Char,L1 PIP Char,Legal Level 1. Char,Lev 6 Char,h6 Char"/>
    <w:link w:val="Heading6"/>
    <w:rPr>
      <w:rFonts w:eastAsia="Batang"/>
      <w:sz w:val="22"/>
      <w:lang w:eastAsia="ko-KR"/>
    </w:rPr>
  </w:style>
  <w:style w:type="character" w:customStyle="1" w:styleId="Heading7Char">
    <w:name w:val="Heading 7 Char"/>
    <w:aliases w:val="Heading 7(unused) Char,L2 PIP Char,Legal Level 1.1. Char,Lev 7 Char"/>
    <w:link w:val="Heading7"/>
    <w:rPr>
      <w:rFonts w:eastAsia="Batang"/>
      <w:sz w:val="22"/>
      <w:lang w:eastAsia="ko-KR"/>
    </w:rPr>
  </w:style>
  <w:style w:type="character" w:customStyle="1" w:styleId="Heading8Char">
    <w:name w:val="Heading 8 Char"/>
    <w:link w:val="Heading8"/>
    <w:rPr>
      <w:rFonts w:eastAsia="Batang"/>
      <w:iCs/>
      <w:sz w:val="22"/>
      <w:szCs w:val="24"/>
      <w:lang w:eastAsia="ko-KR"/>
    </w:rPr>
  </w:style>
  <w:style w:type="character" w:customStyle="1" w:styleId="Heading9Char">
    <w:name w:val="Heading 9 Char"/>
    <w:link w:val="Heading9"/>
    <w:rPr>
      <w:rFonts w:eastAsia="Batang" w:cs="Arial"/>
      <w:sz w:val="22"/>
      <w:szCs w:val="22"/>
      <w:lang w:eastAsia="ko-KR"/>
    </w:rPr>
  </w:style>
  <w:style w:type="paragraph" w:styleId="BodyText">
    <w:name w:val="Body Text"/>
    <w:aliases w:val="b,ubric"/>
    <w:basedOn w:val="Normal"/>
    <w:link w:val="BodyTextChar"/>
    <w:pPr>
      <w:tabs>
        <w:tab w:val="left" w:pos="709"/>
        <w:tab w:val="left" w:pos="1559"/>
        <w:tab w:val="left" w:pos="2268"/>
        <w:tab w:val="left" w:pos="2977"/>
        <w:tab w:val="left" w:pos="3686"/>
        <w:tab w:val="left" w:pos="4394"/>
        <w:tab w:val="right" w:pos="8789"/>
      </w:tabs>
      <w:adjustRightInd/>
      <w:spacing w:before="100" w:after="100" w:line="260" w:lineRule="atLeast"/>
    </w:pPr>
    <w:rPr>
      <w:rFonts w:ascii="Times New Roman" w:eastAsia="Batang" w:hAnsi="Times New Roman" w:cs="Times New Roman"/>
      <w:sz w:val="22"/>
      <w:lang w:val="x-none" w:eastAsia="ko-KR"/>
    </w:rPr>
  </w:style>
  <w:style w:type="character" w:customStyle="1" w:styleId="BodyTextChar">
    <w:name w:val="Body Text Char"/>
    <w:aliases w:val="b Char,ubric Char"/>
    <w:link w:val="BodyText"/>
    <w:rPr>
      <w:rFonts w:eastAsia="Batang"/>
      <w:sz w:val="22"/>
      <w:lang w:val="x-none" w:eastAsia="ko-KR"/>
    </w:rPr>
  </w:style>
  <w:style w:type="paragraph" w:customStyle="1" w:styleId="Alpha">
    <w:name w:val="Alpha"/>
    <w:basedOn w:val="Normal"/>
    <w:next w:val="BodyText"/>
    <w:pPr>
      <w:tabs>
        <w:tab w:val="left" w:pos="709"/>
        <w:tab w:val="left" w:pos="1559"/>
        <w:tab w:val="left" w:pos="2268"/>
        <w:tab w:val="left" w:pos="2977"/>
        <w:tab w:val="left" w:pos="3686"/>
        <w:tab w:val="left" w:pos="4394"/>
        <w:tab w:val="right" w:pos="8789"/>
      </w:tabs>
      <w:adjustRightInd/>
      <w:spacing w:before="100" w:after="100" w:line="260" w:lineRule="atLeast"/>
      <w:ind w:left="709" w:hanging="709"/>
    </w:pPr>
    <w:rPr>
      <w:rFonts w:ascii="Times New Roman" w:eastAsia="Batang" w:hAnsi="Times New Roman" w:cs="Times New Roman"/>
      <w:sz w:val="22"/>
    </w:rPr>
  </w:style>
  <w:style w:type="paragraph" w:customStyle="1" w:styleId="AlphaBrackets">
    <w:name w:val="AlphaBrackets"/>
    <w:basedOn w:val="BodyText"/>
    <w:next w:val="BodyText"/>
    <w:pPr>
      <w:ind w:left="709" w:hanging="709"/>
    </w:pPr>
    <w:rPr>
      <w:lang w:eastAsia="en-US"/>
    </w:rPr>
  </w:style>
  <w:style w:type="paragraph" w:customStyle="1" w:styleId="Numeric">
    <w:name w:val="Numeric"/>
    <w:basedOn w:val="BodyText"/>
    <w:next w:val="BodyText"/>
    <w:pPr>
      <w:ind w:left="709" w:hanging="709"/>
    </w:pPr>
    <w:rPr>
      <w:lang w:eastAsia="en-US"/>
    </w:rPr>
  </w:style>
  <w:style w:type="paragraph" w:customStyle="1" w:styleId="NumericBrackets">
    <w:name w:val="NumericBrackets"/>
    <w:basedOn w:val="BodyText"/>
    <w:next w:val="BodyText"/>
    <w:pPr>
      <w:ind w:left="709" w:hanging="709"/>
    </w:pPr>
    <w:rPr>
      <w:lang w:eastAsia="en-US"/>
    </w:rPr>
  </w:style>
  <w:style w:type="paragraph" w:customStyle="1" w:styleId="ScheduleHeading1">
    <w:name w:val="Schedule Heading 1"/>
    <w:basedOn w:val="BodyText"/>
    <w:next w:val="BodyText"/>
    <w:pPr>
      <w:keepNext/>
      <w:tabs>
        <w:tab w:val="clear" w:pos="709"/>
        <w:tab w:val="num" w:pos="720"/>
      </w:tabs>
      <w:spacing w:before="200"/>
      <w:ind w:left="720" w:hanging="720"/>
    </w:pPr>
    <w:rPr>
      <w:b/>
      <w:caps/>
    </w:rPr>
  </w:style>
  <w:style w:type="paragraph" w:customStyle="1" w:styleId="ScheduleHeading2">
    <w:name w:val="Schedule Heading 2"/>
    <w:basedOn w:val="BodyText"/>
    <w:next w:val="BodyText"/>
    <w:pPr>
      <w:keepNext/>
      <w:tabs>
        <w:tab w:val="num" w:pos="1440"/>
      </w:tabs>
      <w:ind w:left="1440" w:hanging="720"/>
    </w:pPr>
    <w:rPr>
      <w:b/>
    </w:rPr>
  </w:style>
  <w:style w:type="paragraph" w:customStyle="1" w:styleId="ScheduleHeading3">
    <w:name w:val="Schedule Heading 3"/>
    <w:basedOn w:val="BodyText"/>
    <w:next w:val="BodyText"/>
    <w:pPr>
      <w:tabs>
        <w:tab w:val="clear" w:pos="709"/>
        <w:tab w:val="num" w:pos="360"/>
        <w:tab w:val="num" w:pos="2160"/>
      </w:tabs>
    </w:pPr>
  </w:style>
  <w:style w:type="paragraph" w:styleId="TOC7">
    <w:name w:val="toc 7"/>
    <w:basedOn w:val="Normal"/>
    <w:next w:val="Normal"/>
    <w:uiPriority w:val="39"/>
    <w:pPr>
      <w:adjustRightInd/>
    </w:pPr>
    <w:rPr>
      <w:rFonts w:ascii="Times New Roman" w:eastAsia="Batang" w:hAnsi="Times New Roman" w:cs="Times New Roman"/>
      <w:sz w:val="22"/>
      <w:lang w:eastAsia="ko-KR"/>
    </w:rPr>
  </w:style>
  <w:style w:type="paragraph" w:styleId="TOC8">
    <w:name w:val="toc 8"/>
    <w:basedOn w:val="Normal"/>
    <w:next w:val="Normal"/>
    <w:uiPriority w:val="39"/>
    <w:pPr>
      <w:adjustRightInd/>
    </w:pPr>
    <w:rPr>
      <w:rFonts w:ascii="Times New Roman" w:eastAsia="Batang" w:hAnsi="Times New Roman" w:cs="Times New Roman"/>
      <w:sz w:val="22"/>
      <w:lang w:eastAsia="ko-KR"/>
    </w:rPr>
  </w:style>
  <w:style w:type="paragraph" w:styleId="TOC9">
    <w:name w:val="toc 9"/>
    <w:basedOn w:val="Normal"/>
    <w:next w:val="Normal"/>
    <w:uiPriority w:val="39"/>
    <w:pPr>
      <w:adjustRightInd/>
    </w:pPr>
    <w:rPr>
      <w:rFonts w:ascii="Times New Roman" w:eastAsia="Batang" w:hAnsi="Times New Roman" w:cs="Times New Roman"/>
      <w:sz w:val="22"/>
      <w:lang w:eastAsia="ko-KR"/>
    </w:rPr>
  </w:style>
  <w:style w:type="paragraph" w:customStyle="1" w:styleId="ScheduleHeading4">
    <w:name w:val="Schedule Heading 4"/>
    <w:basedOn w:val="BodyText"/>
    <w:next w:val="BodyText"/>
    <w:pPr>
      <w:tabs>
        <w:tab w:val="clear" w:pos="709"/>
        <w:tab w:val="clear" w:pos="1559"/>
        <w:tab w:val="num" w:pos="2880"/>
      </w:tabs>
      <w:ind w:left="2880" w:hanging="720"/>
    </w:pPr>
  </w:style>
  <w:style w:type="paragraph" w:customStyle="1" w:styleId="ScheduleHeading5">
    <w:name w:val="Schedule Heading 5"/>
    <w:basedOn w:val="BodyText"/>
    <w:next w:val="BodyText"/>
    <w:pPr>
      <w:tabs>
        <w:tab w:val="clear" w:pos="709"/>
        <w:tab w:val="clear" w:pos="1559"/>
        <w:tab w:val="clear" w:pos="2268"/>
        <w:tab w:val="num" w:pos="3600"/>
      </w:tabs>
      <w:ind w:left="3600" w:hanging="720"/>
    </w:pPr>
  </w:style>
  <w:style w:type="paragraph" w:styleId="BlockText">
    <w:name w:val="Block Text"/>
    <w:basedOn w:val="Normal"/>
    <w:pPr>
      <w:tabs>
        <w:tab w:val="left" w:pos="709"/>
        <w:tab w:val="left" w:pos="1559"/>
        <w:tab w:val="left" w:pos="2268"/>
        <w:tab w:val="left" w:pos="2977"/>
        <w:tab w:val="left" w:pos="3686"/>
        <w:tab w:val="left" w:pos="4394"/>
        <w:tab w:val="right" w:pos="8789"/>
      </w:tabs>
      <w:adjustRightInd/>
      <w:spacing w:after="120" w:line="260" w:lineRule="atLeast"/>
      <w:ind w:left="1440" w:right="1440"/>
    </w:pPr>
    <w:rPr>
      <w:rFonts w:ascii="Times New Roman" w:eastAsia="Batang" w:hAnsi="Times New Roman" w:cs="Times New Roman"/>
      <w:sz w:val="22"/>
      <w:lang w:eastAsia="ko-KR"/>
    </w:rPr>
  </w:style>
  <w:style w:type="paragraph" w:customStyle="1" w:styleId="ScheduleHeading6">
    <w:name w:val="Schedule Heading 6"/>
    <w:basedOn w:val="BodyText"/>
    <w:next w:val="BodyText"/>
    <w:pPr>
      <w:tabs>
        <w:tab w:val="clear" w:pos="709"/>
        <w:tab w:val="clear" w:pos="1559"/>
        <w:tab w:val="clear" w:pos="2268"/>
        <w:tab w:val="clear" w:pos="2977"/>
        <w:tab w:val="num" w:pos="4320"/>
      </w:tabs>
      <w:ind w:left="4320" w:hanging="720"/>
    </w:pPr>
  </w:style>
  <w:style w:type="paragraph" w:customStyle="1" w:styleId="ScheduleHeading7">
    <w:name w:val="Schedule Heading 7"/>
    <w:basedOn w:val="BodyText"/>
    <w:next w:val="BodyText"/>
    <w:pPr>
      <w:tabs>
        <w:tab w:val="clear" w:pos="709"/>
        <w:tab w:val="clear" w:pos="1559"/>
        <w:tab w:val="clear" w:pos="2268"/>
        <w:tab w:val="clear" w:pos="2977"/>
        <w:tab w:val="clear" w:pos="3686"/>
        <w:tab w:val="num" w:pos="5040"/>
      </w:tabs>
      <w:ind w:left="5040" w:hanging="720"/>
    </w:pPr>
  </w:style>
  <w:style w:type="paragraph" w:styleId="ListBullet">
    <w:name w:val="List Bullet"/>
    <w:basedOn w:val="Normal"/>
    <w:autoRedefine/>
    <w:pPr>
      <w:tabs>
        <w:tab w:val="left" w:pos="2880"/>
        <w:tab w:val="left" w:pos="3420"/>
        <w:tab w:val="left" w:pos="3960"/>
      </w:tabs>
      <w:adjustRightInd/>
      <w:spacing w:after="200"/>
      <w:ind w:left="-68" w:right="-108" w:hanging="11"/>
    </w:pPr>
    <w:rPr>
      <w:rFonts w:ascii="Times New Roman" w:eastAsia="Batang" w:hAnsi="Times New Roman" w:cs="Times New Roman"/>
    </w:rPr>
  </w:style>
  <w:style w:type="character" w:customStyle="1" w:styleId="ListBulletChar">
    <w:name w:val="List Bullet Char"/>
    <w:rPr>
      <w:sz w:val="24"/>
      <w:lang w:val="en-GB" w:eastAsia="en-US"/>
    </w:rPr>
  </w:style>
  <w:style w:type="paragraph" w:customStyle="1" w:styleId="StyleHeading2Bold">
    <w:name w:val="Style Heading 2 + Bold"/>
    <w:basedOn w:val="Heading2"/>
    <w:rPr>
      <w:bCs w:val="0"/>
    </w:rPr>
  </w:style>
  <w:style w:type="character" w:customStyle="1" w:styleId="StyleHeading2BoldChar">
    <w:name w:val="Style Heading 2 + Bold Char"/>
    <w:rPr>
      <w:rFonts w:eastAsia="Batang"/>
      <w:bCs/>
      <w:sz w:val="22"/>
      <w:lang w:eastAsia="ko-KR"/>
    </w:rPr>
  </w:style>
  <w:style w:type="paragraph" w:customStyle="1" w:styleId="StyleStyleHeading2BoldBold">
    <w:name w:val="Style Style Heading 2 + Bold + Bold"/>
    <w:basedOn w:val="StyleHeading2Bold"/>
    <w:rPr>
      <w:bCs/>
    </w:rPr>
  </w:style>
  <w:style w:type="character" w:customStyle="1" w:styleId="StyleStyleHeading2BoldBoldChar">
    <w:name w:val="Style Style Heading 2 + Bold + Bold Char"/>
    <w:rPr>
      <w:rFonts w:eastAsia="Batang"/>
      <w:sz w:val="22"/>
      <w:lang w:val="en-GB" w:eastAsia="ko-KR"/>
    </w:rPr>
  </w:style>
  <w:style w:type="paragraph" w:customStyle="1" w:styleId="StyleHeading2Bold1">
    <w:name w:val="Style Heading 2 + Bold1"/>
    <w:basedOn w:val="Heading2"/>
    <w:rPr>
      <w:bCs w:val="0"/>
    </w:rPr>
  </w:style>
  <w:style w:type="character" w:customStyle="1" w:styleId="StyleHeading2Bold1Char">
    <w:name w:val="Style Heading 2 + Bold1 Char"/>
    <w:rPr>
      <w:rFonts w:eastAsia="Batang"/>
      <w:bCs/>
      <w:sz w:val="22"/>
      <w:lang w:eastAsia="ko-KR"/>
    </w:rPr>
  </w:style>
  <w:style w:type="character" w:customStyle="1" w:styleId="DeltaViewFormatChange">
    <w:name w:val="DeltaView Format Change"/>
    <w:rPr>
      <w:color w:val="808000"/>
      <w:spacing w:val="0"/>
    </w:rPr>
  </w:style>
  <w:style w:type="paragraph" w:customStyle="1" w:styleId="NGJSchedLevel2">
    <w:name w:val="NGJ Sched Level 2"/>
    <w:basedOn w:val="Normal"/>
    <w:pPr>
      <w:tabs>
        <w:tab w:val="num" w:pos="1440"/>
      </w:tabs>
      <w:adjustRightInd/>
      <w:spacing w:after="320" w:line="300" w:lineRule="auto"/>
      <w:ind w:left="1440" w:hanging="720"/>
    </w:pPr>
    <w:rPr>
      <w:rFonts w:ascii="Times New Roman" w:eastAsia="Batang" w:hAnsi="Times New Roman" w:cs="Angsana New"/>
      <w:sz w:val="22"/>
      <w:szCs w:val="24"/>
      <w:lang w:bidi="th-TH"/>
    </w:rPr>
  </w:style>
  <w:style w:type="paragraph" w:customStyle="1" w:styleId="NGJSchedLevel3">
    <w:name w:val="NGJ Sched Level 3"/>
    <w:basedOn w:val="Normal"/>
    <w:pPr>
      <w:tabs>
        <w:tab w:val="num" w:pos="2160"/>
      </w:tabs>
      <w:adjustRightInd/>
      <w:spacing w:after="320" w:line="300" w:lineRule="auto"/>
      <w:ind w:left="2160" w:hanging="720"/>
    </w:pPr>
    <w:rPr>
      <w:rFonts w:ascii="Times New Roman" w:eastAsia="Batang" w:hAnsi="Times New Roman" w:cs="Angsana New"/>
      <w:sz w:val="22"/>
      <w:szCs w:val="24"/>
      <w:lang w:bidi="th-TH"/>
    </w:rPr>
  </w:style>
  <w:style w:type="paragraph" w:customStyle="1" w:styleId="NGJSchedLevel4">
    <w:name w:val="NGJ Sched Level 4"/>
    <w:basedOn w:val="Normal"/>
    <w:pPr>
      <w:tabs>
        <w:tab w:val="num" w:pos="2880"/>
      </w:tabs>
      <w:adjustRightInd/>
      <w:spacing w:after="320" w:line="300" w:lineRule="auto"/>
      <w:ind w:left="2880" w:hanging="720"/>
    </w:pPr>
    <w:rPr>
      <w:rFonts w:ascii="Times New Roman" w:eastAsia="Batang" w:hAnsi="Times New Roman" w:cs="Angsana New"/>
      <w:sz w:val="22"/>
      <w:szCs w:val="24"/>
      <w:lang w:bidi="th-TH"/>
    </w:rPr>
  </w:style>
  <w:style w:type="paragraph" w:customStyle="1" w:styleId="NGJSchedLevel5">
    <w:name w:val="NGJ Sched Level 5"/>
    <w:basedOn w:val="Normal"/>
    <w:pPr>
      <w:tabs>
        <w:tab w:val="num" w:pos="3600"/>
      </w:tabs>
      <w:adjustRightInd/>
      <w:spacing w:after="320" w:line="300" w:lineRule="auto"/>
      <w:ind w:left="3600" w:hanging="720"/>
    </w:pPr>
    <w:rPr>
      <w:rFonts w:ascii="Times New Roman" w:eastAsia="Batang" w:hAnsi="Times New Roman" w:cs="Angsana New"/>
      <w:sz w:val="22"/>
      <w:szCs w:val="24"/>
      <w:lang w:bidi="th-TH"/>
    </w:rPr>
  </w:style>
  <w:style w:type="paragraph" w:customStyle="1" w:styleId="NGJSchedLevel1">
    <w:name w:val="NGJ Sched Level 1"/>
    <w:basedOn w:val="Normal"/>
    <w:pPr>
      <w:tabs>
        <w:tab w:val="num" w:pos="720"/>
      </w:tabs>
      <w:adjustRightInd/>
      <w:spacing w:after="320" w:line="300" w:lineRule="auto"/>
      <w:ind w:left="720" w:hanging="720"/>
    </w:pPr>
    <w:rPr>
      <w:rFonts w:ascii="Times New Roman" w:eastAsia="Batang" w:hAnsi="Times New Roman" w:cs="Angsana New"/>
      <w:sz w:val="22"/>
      <w:szCs w:val="24"/>
      <w:lang w:bidi="th-TH"/>
    </w:rPr>
  </w:style>
  <w:style w:type="character" w:styleId="CommentReference">
    <w:name w:val="annotation reference"/>
    <w:rPr>
      <w:rFonts w:cs="Times New Roman"/>
      <w:sz w:val="16"/>
    </w:rPr>
  </w:style>
  <w:style w:type="character" w:customStyle="1" w:styleId="DeltaViewInsertion">
    <w:name w:val="DeltaView Insertion"/>
    <w:rPr>
      <w:color w:val="FF0000"/>
      <w:spacing w:val="0"/>
      <w:u w:val="double"/>
    </w:rPr>
  </w:style>
  <w:style w:type="character" w:customStyle="1" w:styleId="CharChar">
    <w:name w:val="Char Char"/>
    <w:rPr>
      <w:rFonts w:eastAsia="Batang"/>
      <w:sz w:val="22"/>
      <w:lang w:val="en-GB" w:eastAsia="ko-KR"/>
    </w:rPr>
  </w:style>
  <w:style w:type="character" w:customStyle="1" w:styleId="CrossReference">
    <w:name w:val="Cross Reference"/>
    <w:rPr>
      <w:rFonts w:ascii="Arial" w:hAnsi="Arial"/>
      <w:b/>
      <w:color w:val="auto"/>
      <w:sz w:val="24"/>
      <w:u w:val="none"/>
    </w:rPr>
  </w:style>
  <w:style w:type="character" w:styleId="Hyperlink">
    <w:name w:val="Hyperlink"/>
    <w:uiPriority w:val="99"/>
    <w:rPr>
      <w:rFonts w:cs="Times New Roman"/>
      <w:color w:val="0000FF"/>
      <w:u w:val="single"/>
    </w:rPr>
  </w:style>
  <w:style w:type="character" w:customStyle="1" w:styleId="ScheduleHeading2Char">
    <w:name w:val="Schedule Heading 2 Char"/>
    <w:locked/>
    <w:rPr>
      <w:rFonts w:eastAsia="Batang"/>
      <w:b/>
      <w:sz w:val="22"/>
      <w:lang w:val="en-GB" w:eastAsia="ko-KR"/>
    </w:rPr>
  </w:style>
  <w:style w:type="character" w:customStyle="1" w:styleId="ScheduleHeading3Char">
    <w:name w:val="Schedule Heading 3 Char"/>
    <w:locked/>
    <w:rPr>
      <w:rFonts w:eastAsia="Batang" w:cs="Times New Roman"/>
      <w:sz w:val="22"/>
      <w:lang w:val="en-GB" w:eastAsia="ko-KR" w:bidi="ar-SA"/>
    </w:rPr>
  </w:style>
  <w:style w:type="character" w:customStyle="1" w:styleId="ScheduleHeading4Char">
    <w:name w:val="Schedule Heading 4 Char"/>
    <w:locked/>
    <w:rPr>
      <w:rFonts w:eastAsia="Batang" w:cs="Times New Roman"/>
      <w:sz w:val="22"/>
      <w:lang w:val="en-GB" w:eastAsia="ko-KR" w:bidi="ar-SA"/>
    </w:rPr>
  </w:style>
  <w:style w:type="paragraph" w:styleId="BalloonText">
    <w:name w:val="Balloon Text"/>
    <w:basedOn w:val="Normal"/>
    <w:link w:val="BalloonTextChar"/>
    <w:pPr>
      <w:tabs>
        <w:tab w:val="left" w:pos="709"/>
        <w:tab w:val="left" w:pos="1559"/>
        <w:tab w:val="left" w:pos="2268"/>
        <w:tab w:val="left" w:pos="2977"/>
        <w:tab w:val="left" w:pos="3686"/>
        <w:tab w:val="left" w:pos="4394"/>
        <w:tab w:val="right" w:pos="8789"/>
      </w:tabs>
      <w:adjustRightInd/>
      <w:spacing w:line="260" w:lineRule="atLeast"/>
    </w:pPr>
    <w:rPr>
      <w:rFonts w:ascii="Tahoma" w:eastAsia="Batang" w:hAnsi="Tahoma" w:cs="Tahoma"/>
      <w:sz w:val="16"/>
      <w:szCs w:val="16"/>
      <w:lang w:eastAsia="ko-KR"/>
    </w:rPr>
  </w:style>
  <w:style w:type="character" w:customStyle="1" w:styleId="BalloonTextChar">
    <w:name w:val="Balloon Text Char"/>
    <w:link w:val="BalloonText"/>
    <w:rPr>
      <w:rFonts w:ascii="Tahoma" w:eastAsia="Batang" w:hAnsi="Tahoma" w:cs="Tahoma"/>
      <w:sz w:val="16"/>
      <w:szCs w:val="16"/>
      <w:lang w:eastAsia="ko-KR"/>
    </w:rPr>
  </w:style>
  <w:style w:type="paragraph" w:customStyle="1" w:styleId="MediumList2-Accent21">
    <w:name w:val="Medium List 2 - Accent 21"/>
    <w:hidden/>
    <w:semiHidden/>
    <w:rPr>
      <w:rFonts w:eastAsia="Batang"/>
      <w:sz w:val="22"/>
      <w:lang w:eastAsia="ko-KR"/>
    </w:rPr>
  </w:style>
  <w:style w:type="paragraph" w:customStyle="1" w:styleId="MediumGrid1-Accent21">
    <w:name w:val="Medium Grid 1 - Accent 21"/>
    <w:basedOn w:val="Normal"/>
    <w:qFormat/>
    <w:pPr>
      <w:adjustRightInd/>
      <w:spacing w:after="200" w:line="276" w:lineRule="auto"/>
      <w:ind w:left="720"/>
      <w:contextualSpacing/>
    </w:pPr>
    <w:rPr>
      <w:rFonts w:ascii="Calibri" w:eastAsia="Batang" w:hAnsi="Calibri" w:cs="Times New Roman"/>
      <w:sz w:val="22"/>
      <w:szCs w:val="22"/>
    </w:rPr>
  </w:style>
  <w:style w:type="paragraph" w:customStyle="1" w:styleId="BodyText1">
    <w:name w:val="Body Text 1"/>
    <w:basedOn w:val="BodyText"/>
    <w:pPr>
      <w:spacing w:line="240" w:lineRule="auto"/>
      <w:ind w:left="709"/>
    </w:pPr>
    <w:rPr>
      <w:rFonts w:ascii="Arial" w:hAnsi="Arial"/>
      <w:sz w:val="20"/>
      <w:lang w:eastAsia="en-GB"/>
    </w:rPr>
  </w:style>
  <w:style w:type="paragraph" w:styleId="CommentSubject">
    <w:name w:val="annotation subject"/>
    <w:basedOn w:val="CommentText"/>
    <w:next w:val="CommentText"/>
    <w:link w:val="CommentSubjectChar"/>
    <w:pPr>
      <w:tabs>
        <w:tab w:val="left" w:pos="709"/>
        <w:tab w:val="left" w:pos="1559"/>
        <w:tab w:val="left" w:pos="2268"/>
        <w:tab w:val="left" w:pos="2977"/>
        <w:tab w:val="left" w:pos="3686"/>
        <w:tab w:val="left" w:pos="4394"/>
        <w:tab w:val="right" w:pos="8789"/>
      </w:tabs>
      <w:adjustRightInd/>
      <w:spacing w:line="260" w:lineRule="atLeast"/>
    </w:pPr>
    <w:rPr>
      <w:rFonts w:ascii="Times New Roman" w:eastAsia="Batang" w:hAnsi="Times New Roman" w:cs="Times New Roman"/>
      <w:b/>
      <w:bCs/>
      <w:lang w:eastAsia="ko-KR"/>
    </w:rPr>
  </w:style>
  <w:style w:type="character" w:customStyle="1" w:styleId="CommentSubjectChar">
    <w:name w:val="Comment Subject Char"/>
    <w:link w:val="CommentSubject"/>
    <w:rPr>
      <w:rFonts w:ascii="Arial" w:eastAsia="Batang" w:hAnsi="Arial" w:cs="Arial"/>
      <w:b/>
      <w:bCs/>
      <w:lang w:eastAsia="ko-KR"/>
    </w:rPr>
  </w:style>
  <w:style w:type="character" w:customStyle="1" w:styleId="CharChar1">
    <w:name w:val="Char Char1"/>
    <w:semiHidden/>
    <w:rPr>
      <w:rFonts w:eastAsia="Batang"/>
      <w:sz w:val="22"/>
      <w:lang w:val="en-GB" w:eastAsia="ko-KR"/>
    </w:rPr>
  </w:style>
  <w:style w:type="character" w:customStyle="1" w:styleId="CharChar0">
    <w:name w:val="Char Char0"/>
    <w:semiHidden/>
    <w:rPr>
      <w:rFonts w:eastAsia="Batang"/>
      <w:sz w:val="22"/>
      <w:lang w:val="en-GB" w:eastAsia="ko-KR" w:bidi="ar-SA"/>
    </w:rPr>
  </w:style>
  <w:style w:type="paragraph" w:styleId="TOCHeading">
    <w:name w:val="TOC Heading"/>
    <w:basedOn w:val="BodyText"/>
    <w:uiPriority w:val="39"/>
    <w:qFormat/>
    <w:pPr>
      <w:spacing w:before="240" w:after="60"/>
    </w:pPr>
    <w:rPr>
      <w:rFonts w:ascii="Cambria" w:eastAsia="SimSun" w:hAnsi="Cambria"/>
      <w:bCs/>
      <w:caps/>
      <w:kern w:val="32"/>
      <w:sz w:val="32"/>
      <w:szCs w:val="32"/>
    </w:rPr>
  </w:style>
  <w:style w:type="paragraph" w:styleId="DocumentMap">
    <w:name w:val="Document Map"/>
    <w:basedOn w:val="Normal"/>
    <w:link w:val="DocumentMapChar"/>
    <w:pPr>
      <w:tabs>
        <w:tab w:val="left" w:pos="709"/>
        <w:tab w:val="left" w:pos="1559"/>
        <w:tab w:val="left" w:pos="2268"/>
        <w:tab w:val="left" w:pos="2977"/>
        <w:tab w:val="left" w:pos="3686"/>
        <w:tab w:val="left" w:pos="4394"/>
        <w:tab w:val="right" w:pos="8789"/>
      </w:tabs>
      <w:adjustRightInd/>
      <w:spacing w:line="260" w:lineRule="atLeast"/>
    </w:pPr>
    <w:rPr>
      <w:rFonts w:ascii="Tahoma" w:eastAsia="Batang" w:hAnsi="Tahoma" w:cs="Tahoma"/>
      <w:sz w:val="16"/>
      <w:szCs w:val="16"/>
      <w:lang w:eastAsia="ko-KR"/>
    </w:rPr>
  </w:style>
  <w:style w:type="character" w:customStyle="1" w:styleId="DocumentMapChar">
    <w:name w:val="Document Map Char"/>
    <w:link w:val="DocumentMap"/>
    <w:rPr>
      <w:rFonts w:ascii="Tahoma" w:eastAsia="Batang" w:hAnsi="Tahoma" w:cs="Tahoma"/>
      <w:sz w:val="16"/>
      <w:szCs w:val="16"/>
      <w:lang w:eastAsia="ko-KR"/>
    </w:rPr>
  </w:style>
  <w:style w:type="table" w:styleId="TableGrid">
    <w:name w:val="Table Grid"/>
    <w:basedOn w:val="TableNormal"/>
    <w:uiPriority w:val="59"/>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pPr>
      <w:adjustRightInd/>
    </w:pPr>
    <w:rPr>
      <w:rFonts w:ascii="Courier New" w:eastAsia="Times New Roman" w:hAnsi="Courier New" w:cs="Courier New"/>
      <w:lang w:val="en-US"/>
    </w:rPr>
  </w:style>
  <w:style w:type="character" w:customStyle="1" w:styleId="PlainTextChar">
    <w:name w:val="Plain Text Char"/>
    <w:link w:val="PlainText"/>
    <w:rPr>
      <w:rFonts w:ascii="Courier New" w:hAnsi="Courier New" w:cs="Courier New"/>
      <w:lang w:val="en-US" w:eastAsia="en-US"/>
    </w:rPr>
  </w:style>
  <w:style w:type="paragraph" w:styleId="NormalWeb">
    <w:name w:val="Normal (Web)"/>
    <w:basedOn w:val="Normal"/>
    <w:link w:val="NormalWebChar"/>
    <w:pPr>
      <w:adjustRightInd/>
      <w:spacing w:before="100" w:beforeAutospacing="1" w:after="100" w:afterAutospacing="1"/>
    </w:pPr>
    <w:rPr>
      <w:rFonts w:ascii="Times New Roman" w:eastAsia="Times New Roman" w:hAnsi="Times New Roman" w:cs="Times New Roman"/>
      <w:szCs w:val="24"/>
      <w:lang w:val="en-US"/>
    </w:rPr>
  </w:style>
  <w:style w:type="paragraph" w:customStyle="1" w:styleId="Bullet">
    <w:name w:val="Bullet"/>
    <w:basedOn w:val="NormalWeb"/>
    <w:link w:val="BulletChar"/>
    <w:pPr>
      <w:tabs>
        <w:tab w:val="num" w:pos="720"/>
      </w:tabs>
      <w:spacing w:before="0" w:beforeAutospacing="0" w:after="60" w:afterAutospacing="0" w:line="220" w:lineRule="exact"/>
      <w:ind w:left="720" w:hanging="720"/>
    </w:pPr>
    <w:rPr>
      <w:rFonts w:ascii="Franklin Gothic Book" w:hAnsi="Franklin Gothic Book"/>
      <w:sz w:val="20"/>
      <w:szCs w:val="20"/>
    </w:rPr>
  </w:style>
  <w:style w:type="paragraph" w:customStyle="1" w:styleId="Ahead">
    <w:name w:val="A head"/>
    <w:basedOn w:val="NormalWeb"/>
    <w:autoRedefine/>
    <w:pPr>
      <w:spacing w:before="0" w:beforeAutospacing="0" w:after="60" w:afterAutospacing="0" w:line="220" w:lineRule="exact"/>
      <w:jc w:val="right"/>
    </w:pPr>
    <w:rPr>
      <w:rFonts w:ascii="Franklin Gothic Book" w:hAnsi="Franklin Gothic Book"/>
      <w:b/>
      <w:sz w:val="20"/>
      <w:szCs w:val="20"/>
    </w:rPr>
  </w:style>
  <w:style w:type="paragraph" w:customStyle="1" w:styleId="Maintext">
    <w:name w:val="Main text"/>
    <w:basedOn w:val="NormalWeb"/>
    <w:link w:val="MaintextChar"/>
    <w:pPr>
      <w:spacing w:before="0" w:beforeAutospacing="0" w:after="60" w:afterAutospacing="0" w:line="220" w:lineRule="exact"/>
    </w:pPr>
    <w:rPr>
      <w:rFonts w:ascii="Franklin Gothic Book" w:hAnsi="Franklin Gothic Book"/>
      <w:sz w:val="20"/>
      <w:szCs w:val="20"/>
    </w:rPr>
  </w:style>
  <w:style w:type="paragraph" w:customStyle="1" w:styleId="BHead">
    <w:name w:val="B Head"/>
    <w:basedOn w:val="NormalWeb"/>
    <w:pPr>
      <w:spacing w:before="0" w:beforeAutospacing="0" w:after="60" w:afterAutospacing="0" w:line="240" w:lineRule="exact"/>
    </w:pPr>
    <w:rPr>
      <w:rFonts w:ascii="Franklin Gothic Book" w:hAnsi="Franklin Gothic Book"/>
      <w:b/>
      <w:sz w:val="20"/>
      <w:szCs w:val="20"/>
    </w:rPr>
  </w:style>
  <w:style w:type="paragraph" w:customStyle="1" w:styleId="Trustheading">
    <w:name w:val="Trust heading"/>
    <w:basedOn w:val="NormalWeb"/>
    <w:autoRedefine/>
    <w:pPr>
      <w:spacing w:before="0" w:beforeAutospacing="0" w:after="60" w:afterAutospacing="0" w:line="300" w:lineRule="exact"/>
    </w:pPr>
    <w:rPr>
      <w:rFonts w:ascii="Franklin Gothic Book" w:hAnsi="Franklin Gothic Book"/>
      <w:b/>
      <w:sz w:val="28"/>
      <w:szCs w:val="28"/>
    </w:rPr>
  </w:style>
  <w:style w:type="character" w:customStyle="1" w:styleId="NormalWebChar">
    <w:name w:val="Normal (Web) Char"/>
    <w:link w:val="NormalWeb"/>
    <w:rPr>
      <w:sz w:val="24"/>
      <w:szCs w:val="24"/>
      <w:lang w:val="en-US" w:eastAsia="en-US"/>
    </w:rPr>
  </w:style>
  <w:style w:type="character" w:customStyle="1" w:styleId="MaintextChar">
    <w:name w:val="Main text Char"/>
    <w:link w:val="Maintext"/>
    <w:rPr>
      <w:rFonts w:ascii="Franklin Gothic Book" w:hAnsi="Franklin Gothic Book"/>
      <w:sz w:val="24"/>
      <w:szCs w:val="24"/>
      <w:lang w:val="en-US" w:eastAsia="en-US"/>
    </w:rPr>
  </w:style>
  <w:style w:type="paragraph" w:customStyle="1" w:styleId="Bodysubclause">
    <w:name w:val="Body  sub clause"/>
    <w:basedOn w:val="Normal"/>
    <w:pPr>
      <w:adjustRightInd/>
      <w:spacing w:before="240" w:after="120" w:line="300" w:lineRule="atLeast"/>
      <w:ind w:left="720"/>
    </w:pPr>
    <w:rPr>
      <w:rFonts w:ascii="Times New Roman" w:eastAsia="Times New Roman" w:hAnsi="Times New Roman" w:cs="Times New Roman"/>
      <w:sz w:val="22"/>
    </w:rPr>
  </w:style>
  <w:style w:type="character" w:customStyle="1" w:styleId="BodyTextChar1">
    <w:name w:val="Body Text Char1"/>
    <w:aliases w:val="b Char1,ubric Char1"/>
    <w:rPr>
      <w:sz w:val="22"/>
      <w:lang w:val="en-GB" w:eastAsia="ko-KR"/>
    </w:rPr>
  </w:style>
  <w:style w:type="paragraph" w:customStyle="1" w:styleId="SchedClauses">
    <w:name w:val="Sched Clauses"/>
    <w:basedOn w:val="Normal"/>
    <w:link w:val="SchedClausesChar"/>
    <w:pPr>
      <w:adjustRightInd/>
      <w:spacing w:before="200" w:after="60"/>
      <w:ind w:right="212"/>
    </w:pPr>
    <w:rPr>
      <w:rFonts w:eastAsia="Times New Roman" w:cs="Times New Roman"/>
      <w:b/>
      <w:color w:val="007755"/>
      <w:sz w:val="28"/>
      <w:szCs w:val="28"/>
    </w:rPr>
  </w:style>
  <w:style w:type="character" w:customStyle="1" w:styleId="SchedClausesChar">
    <w:name w:val="Sched Clauses Char"/>
    <w:link w:val="SchedClauses"/>
    <w:rPr>
      <w:rFonts w:ascii="Arial" w:hAnsi="Arial"/>
      <w:b/>
      <w:color w:val="007755"/>
      <w:sz w:val="28"/>
      <w:szCs w:val="28"/>
    </w:rPr>
  </w:style>
  <w:style w:type="numbering" w:customStyle="1" w:styleId="NoList1">
    <w:name w:val="No List1"/>
    <w:next w:val="NoList"/>
    <w:semiHidden/>
    <w:unhideWhenUsed/>
  </w:style>
  <w:style w:type="character" w:customStyle="1" w:styleId="a">
    <w:name w:val="a"/>
    <w:basedOn w:val="DefaultParagraphFont"/>
    <w:semiHidden/>
  </w:style>
  <w:style w:type="paragraph" w:customStyle="1" w:styleId="AHeader">
    <w:name w:val="A Header"/>
    <w:basedOn w:val="Heading1"/>
    <w:pPr>
      <w:spacing w:before="240" w:after="120" w:line="240" w:lineRule="atLeast"/>
      <w:ind w:left="567"/>
    </w:pPr>
    <w:rPr>
      <w:rFonts w:eastAsia="Times New Roman" w:cs="Arial"/>
      <w:b w:val="0"/>
      <w:bCs/>
      <w:caps/>
      <w:color w:val="FFFFFF"/>
      <w:spacing w:val="12"/>
      <w:kern w:val="32"/>
      <w:szCs w:val="28"/>
      <w:lang w:eastAsia="ja-JP"/>
    </w:rPr>
  </w:style>
  <w:style w:type="paragraph" w:customStyle="1" w:styleId="BodyText10">
    <w:name w:val="Body Text1"/>
    <w:basedOn w:val="Normal"/>
    <w:semiHidden/>
    <w:pPr>
      <w:autoSpaceDE w:val="0"/>
      <w:autoSpaceDN w:val="0"/>
      <w:spacing w:after="200" w:line="360" w:lineRule="auto"/>
      <w:ind w:left="567"/>
    </w:pPr>
    <w:rPr>
      <w:rFonts w:ascii="Times" w:eastAsia="Times New Roman" w:hAnsi="Times" w:cs="Times New Roman"/>
      <w:color w:val="000000"/>
      <w:lang w:val="en-US" w:eastAsia="ja-JP"/>
    </w:rPr>
  </w:style>
  <w:style w:type="paragraph" w:customStyle="1" w:styleId="bulletlist">
    <w:name w:val="bullet list"/>
    <w:basedOn w:val="Normal"/>
    <w:semiHidden/>
    <w:pPr>
      <w:tabs>
        <w:tab w:val="num" w:pos="720"/>
      </w:tabs>
      <w:adjustRightInd/>
      <w:spacing w:before="40" w:line="240" w:lineRule="atLeast"/>
      <w:ind w:left="720" w:hanging="720"/>
    </w:pPr>
    <w:rPr>
      <w:rFonts w:ascii="Times" w:eastAsia="Times New Roman" w:hAnsi="Times" w:cs="Times New Roman"/>
      <w:color w:val="000000"/>
      <w:sz w:val="22"/>
      <w:lang w:eastAsia="ja-JP"/>
    </w:rPr>
  </w:style>
  <w:style w:type="paragraph" w:customStyle="1" w:styleId="Casestudybulletlist">
    <w:name w:val="Case study bullet list"/>
    <w:basedOn w:val="bulletlist"/>
    <w:semiHidden/>
    <w:pPr>
      <w:tabs>
        <w:tab w:val="clear" w:pos="720"/>
      </w:tabs>
      <w:ind w:left="0" w:right="284" w:firstLine="0"/>
    </w:pPr>
  </w:style>
  <w:style w:type="paragraph" w:customStyle="1" w:styleId="Casestudyhead">
    <w:name w:val="Case study head"/>
    <w:basedOn w:val="Normal"/>
    <w:semiHidden/>
    <w:pPr>
      <w:adjustRightInd/>
      <w:spacing w:after="240" w:line="240" w:lineRule="atLeast"/>
      <w:ind w:left="1134" w:right="397"/>
    </w:pPr>
    <w:rPr>
      <w:rFonts w:eastAsia="Times New Roman"/>
      <w:color w:val="0696FA"/>
      <w:sz w:val="32"/>
      <w:szCs w:val="32"/>
      <w:lang w:eastAsia="ja-JP"/>
    </w:rPr>
  </w:style>
  <w:style w:type="paragraph" w:customStyle="1" w:styleId="Casestudyquote">
    <w:name w:val="Case study quote"/>
    <w:basedOn w:val="Normal"/>
    <w:semiHidden/>
    <w:pPr>
      <w:adjustRightInd/>
      <w:spacing w:after="120" w:line="240" w:lineRule="atLeast"/>
      <w:ind w:left="1361" w:right="567"/>
    </w:pPr>
    <w:rPr>
      <w:rFonts w:ascii="Times" w:eastAsia="Times New Roman" w:hAnsi="Times" w:cs="Times New Roman"/>
      <w:color w:val="000000"/>
      <w:spacing w:val="10"/>
      <w:lang w:eastAsia="ja-JP"/>
    </w:rPr>
  </w:style>
  <w:style w:type="paragraph" w:customStyle="1" w:styleId="Casestudysource">
    <w:name w:val="Case study source"/>
    <w:basedOn w:val="Normal"/>
    <w:semiHidden/>
    <w:pPr>
      <w:adjustRightInd/>
      <w:spacing w:line="240" w:lineRule="atLeast"/>
      <w:ind w:left="567" w:right="397"/>
      <w:jc w:val="right"/>
    </w:pPr>
    <w:rPr>
      <w:rFonts w:ascii="Times" w:eastAsia="Times New Roman" w:hAnsi="Times" w:cs="Times New Roman"/>
      <w:color w:val="000000"/>
      <w:sz w:val="18"/>
      <w:szCs w:val="18"/>
      <w:lang w:eastAsia="ja-JP"/>
    </w:rPr>
  </w:style>
  <w:style w:type="paragraph" w:customStyle="1" w:styleId="Casestudytext">
    <w:name w:val="Case study text"/>
    <w:basedOn w:val="Normal"/>
    <w:semiHidden/>
    <w:pPr>
      <w:adjustRightInd/>
      <w:spacing w:after="120" w:line="240" w:lineRule="atLeast"/>
      <w:ind w:left="1134" w:right="397"/>
    </w:pPr>
    <w:rPr>
      <w:rFonts w:ascii="Times" w:eastAsia="Times New Roman" w:hAnsi="Times" w:cs="Times New Roman"/>
      <w:color w:val="000000"/>
      <w:sz w:val="22"/>
      <w:lang w:eastAsia="ja-JP"/>
    </w:rPr>
  </w:style>
  <w:style w:type="paragraph" w:customStyle="1" w:styleId="ChapNumber">
    <w:name w:val="ChapNumber"/>
    <w:pPr>
      <w:tabs>
        <w:tab w:val="left" w:pos="567"/>
      </w:tabs>
      <w:spacing w:before="120"/>
    </w:pPr>
    <w:rPr>
      <w:b/>
      <w:bCs/>
      <w:sz w:val="36"/>
      <w:szCs w:val="36"/>
    </w:rPr>
  </w:style>
  <w:style w:type="paragraph" w:customStyle="1" w:styleId="ChapTitle">
    <w:name w:val="ChapTitle"/>
    <w:pPr>
      <w:tabs>
        <w:tab w:val="left" w:pos="567"/>
      </w:tabs>
      <w:spacing w:before="240"/>
    </w:pPr>
    <w:rPr>
      <w:b/>
      <w:bCs/>
      <w:sz w:val="36"/>
      <w:szCs w:val="36"/>
    </w:rPr>
  </w:style>
  <w:style w:type="paragraph" w:customStyle="1" w:styleId="Conclusionbulletlist">
    <w:name w:val="Conclusion bullet list"/>
    <w:basedOn w:val="bulletlist"/>
    <w:semiHidden/>
    <w:pPr>
      <w:tabs>
        <w:tab w:val="clear" w:pos="720"/>
        <w:tab w:val="num" w:pos="2160"/>
      </w:tabs>
      <w:ind w:left="2160" w:right="397"/>
    </w:pPr>
  </w:style>
  <w:style w:type="paragraph" w:customStyle="1" w:styleId="Conclusionintrotext">
    <w:name w:val="Conclusion intro text"/>
    <w:basedOn w:val="Normal"/>
    <w:semiHidden/>
    <w:pPr>
      <w:adjustRightInd/>
      <w:spacing w:after="120" w:line="240" w:lineRule="atLeast"/>
      <w:ind w:left="1701" w:right="397"/>
    </w:pPr>
    <w:rPr>
      <w:rFonts w:ascii="Times" w:eastAsia="Times New Roman" w:hAnsi="Times" w:cs="Times New Roman"/>
      <w:color w:val="000000"/>
      <w:sz w:val="22"/>
      <w:lang w:eastAsia="ja-JP"/>
    </w:rPr>
  </w:style>
  <w:style w:type="character" w:customStyle="1" w:styleId="csspresentationlabel">
    <w:name w:val="csspresentationlabel"/>
    <w:basedOn w:val="DefaultParagraphFont"/>
    <w:semiHidden/>
  </w:style>
  <w:style w:type="paragraph" w:customStyle="1" w:styleId="Explorefurthertext">
    <w:name w:val="Explore further text"/>
    <w:basedOn w:val="Normal"/>
    <w:semiHidden/>
    <w:pPr>
      <w:adjustRightInd/>
      <w:spacing w:after="120" w:line="280" w:lineRule="atLeast"/>
      <w:ind w:left="1134" w:right="397"/>
    </w:pPr>
    <w:rPr>
      <w:rFonts w:ascii="Times" w:eastAsia="Times New Roman" w:hAnsi="Times" w:cs="Times New Roman"/>
      <w:color w:val="000000"/>
      <w:sz w:val="22"/>
      <w:lang w:eastAsia="ja-JP"/>
    </w:rPr>
  </w:style>
  <w:style w:type="paragraph" w:customStyle="1" w:styleId="Figurecaption">
    <w:name w:val="Figure caption"/>
    <w:basedOn w:val="Normal"/>
    <w:pPr>
      <w:adjustRightInd/>
      <w:spacing w:after="60" w:line="240" w:lineRule="atLeast"/>
    </w:pPr>
    <w:rPr>
      <w:rFonts w:eastAsia="Times New Roman"/>
      <w:b/>
      <w:color w:val="0696FA"/>
      <w:sz w:val="18"/>
      <w:szCs w:val="18"/>
      <w:lang w:eastAsia="ja-JP"/>
    </w:rPr>
  </w:style>
  <w:style w:type="paragraph" w:customStyle="1" w:styleId="Figuresource">
    <w:name w:val="Figure source"/>
    <w:basedOn w:val="Normal"/>
    <w:pPr>
      <w:adjustRightInd/>
      <w:spacing w:before="40" w:line="240" w:lineRule="atLeast"/>
      <w:ind w:left="567"/>
    </w:pPr>
    <w:rPr>
      <w:rFonts w:ascii="Times" w:eastAsia="Times New Roman" w:hAnsi="Times" w:cs="Times New Roman"/>
      <w:color w:val="000000"/>
      <w:sz w:val="18"/>
      <w:szCs w:val="18"/>
      <w:lang w:eastAsia="ja-JP"/>
    </w:rPr>
  </w:style>
  <w:style w:type="paragraph" w:customStyle="1" w:styleId="Introbodytext">
    <w:name w:val="Intro body text"/>
    <w:basedOn w:val="Normal"/>
    <w:pPr>
      <w:adjustRightInd/>
      <w:spacing w:after="120" w:line="240" w:lineRule="atLeast"/>
      <w:ind w:left="567" w:right="397"/>
    </w:pPr>
    <w:rPr>
      <w:rFonts w:eastAsia="Times New Roman"/>
      <w:b/>
      <w:color w:val="FFFFFF"/>
      <w:lang w:eastAsia="ja-JP"/>
    </w:rPr>
  </w:style>
  <w:style w:type="character" w:customStyle="1" w:styleId="maintextblack">
    <w:name w:val="maintext_black"/>
    <w:basedOn w:val="DefaultParagraphFont"/>
  </w:style>
  <w:style w:type="character" w:customStyle="1" w:styleId="q01">
    <w:name w:val="q01"/>
    <w:semiHidden/>
    <w:rPr>
      <w:color w:val="000000"/>
    </w:rPr>
  </w:style>
  <w:style w:type="paragraph" w:customStyle="1" w:styleId="quotedtext">
    <w:name w:val="quoted text"/>
    <w:basedOn w:val="Normal"/>
    <w:semiHidden/>
    <w:pPr>
      <w:adjustRightInd/>
      <w:spacing w:line="240" w:lineRule="atLeast"/>
      <w:ind w:left="851" w:right="284"/>
    </w:pPr>
    <w:rPr>
      <w:rFonts w:ascii="Times" w:eastAsia="Times New Roman" w:hAnsi="Times" w:cs="Times New Roman"/>
      <w:color w:val="000000"/>
      <w:spacing w:val="10"/>
      <w:lang w:val="en-US" w:eastAsia="ja-JP"/>
    </w:rPr>
  </w:style>
  <w:style w:type="character" w:customStyle="1" w:styleId="recsbold">
    <w:name w:val="recs bold"/>
    <w:semiHidden/>
    <w:rPr>
      <w:b/>
    </w:rPr>
  </w:style>
  <w:style w:type="paragraph" w:customStyle="1" w:styleId="reflectionboxtext">
    <w:name w:val="reflection box text"/>
    <w:basedOn w:val="Normal"/>
    <w:semiHidden/>
    <w:pPr>
      <w:adjustRightInd/>
      <w:spacing w:line="280" w:lineRule="atLeast"/>
      <w:ind w:left="1134" w:right="397"/>
    </w:pPr>
    <w:rPr>
      <w:rFonts w:ascii="Times" w:eastAsia="Times New Roman" w:hAnsi="Times" w:cs="Times New Roman"/>
      <w:color w:val="000000"/>
      <w:lang w:val="en-US" w:eastAsia="ja-JP"/>
    </w:rPr>
  </w:style>
  <w:style w:type="character" w:styleId="Strong">
    <w:name w:val="Strong"/>
    <w:qFormat/>
    <w:rPr>
      <w:b/>
      <w:bCs/>
    </w:rPr>
  </w:style>
  <w:style w:type="paragraph" w:customStyle="1" w:styleId="sub-bulletlist">
    <w:name w:val="sub-bullet list"/>
    <w:basedOn w:val="Normal"/>
    <w:semiHidden/>
    <w:pPr>
      <w:tabs>
        <w:tab w:val="num" w:pos="720"/>
      </w:tabs>
      <w:adjustRightInd/>
      <w:spacing w:line="240" w:lineRule="atLeast"/>
      <w:ind w:left="720" w:hanging="720"/>
    </w:pPr>
    <w:rPr>
      <w:rFonts w:ascii="Times" w:eastAsia="Times New Roman" w:hAnsi="Times" w:cs="Times New Roman"/>
      <w:color w:val="000000"/>
      <w:lang w:val="en-US" w:eastAsia="ja-JP"/>
    </w:rPr>
  </w:style>
  <w:style w:type="paragraph" w:customStyle="1" w:styleId="Tablefull-outsource">
    <w:name w:val="Table full-out source"/>
    <w:basedOn w:val="Casestudysource"/>
    <w:semiHidden/>
    <w:pPr>
      <w:ind w:left="113" w:right="113"/>
      <w:jc w:val="left"/>
    </w:pPr>
  </w:style>
  <w:style w:type="paragraph" w:customStyle="1" w:styleId="7Casehead">
    <w:name w:val="7.Case head"/>
    <w:semiHidden/>
    <w:pPr>
      <w:spacing w:before="240" w:line="240" w:lineRule="atLeast"/>
      <w:ind w:left="1105"/>
    </w:pPr>
    <w:rPr>
      <w:rFonts w:ascii="Times" w:hAnsi="Times"/>
      <w:b/>
      <w:color w:val="000000"/>
      <w:sz w:val="16"/>
      <w:lang w:val="en-US" w:eastAsia="ja-JP"/>
    </w:rPr>
  </w:style>
  <w:style w:type="paragraph" w:customStyle="1" w:styleId="8Casebody">
    <w:name w:val="8.Case body"/>
    <w:semiHidden/>
    <w:pPr>
      <w:spacing w:after="240" w:line="240" w:lineRule="atLeast"/>
      <w:ind w:left="1105"/>
    </w:pPr>
    <w:rPr>
      <w:rFonts w:ascii="Times" w:hAnsi="Times"/>
      <w:color w:val="000000"/>
      <w:sz w:val="16"/>
      <w:lang w:val="en-US" w:eastAsia="ja-JP"/>
    </w:rPr>
  </w:style>
  <w:style w:type="paragraph" w:customStyle="1" w:styleId="A0">
    <w:name w:val="A"/>
    <w:basedOn w:val="Normal"/>
    <w:pPr>
      <w:keepNext/>
      <w:adjustRightInd/>
      <w:spacing w:line="360" w:lineRule="auto"/>
      <w:ind w:left="1134"/>
      <w:outlineLvl w:val="4"/>
    </w:pPr>
    <w:rPr>
      <w:rFonts w:eastAsia="Times New Roman" w:cs="Times New Roman"/>
      <w:b/>
      <w:color w:val="000000"/>
      <w:lang w:val="en-US" w:eastAsia="ja-JP"/>
    </w:rPr>
  </w:style>
  <w:style w:type="paragraph" w:customStyle="1" w:styleId="DB1chaptertitle">
    <w:name w:val="DB1. chapter title"/>
    <w:basedOn w:val="Normal"/>
    <w:semiHidden/>
    <w:pPr>
      <w:numPr>
        <w:ilvl w:val="12"/>
      </w:numPr>
      <w:tabs>
        <w:tab w:val="left" w:pos="720"/>
      </w:tabs>
      <w:adjustRightInd/>
      <w:spacing w:before="120" w:line="360" w:lineRule="auto"/>
      <w:ind w:left="1134" w:hanging="1134"/>
    </w:pPr>
    <w:rPr>
      <w:rFonts w:eastAsia="Times New Roman" w:cs="Times New Roman"/>
      <w:b/>
      <w:color w:val="000000"/>
      <w:sz w:val="28"/>
      <w:lang w:val="en-US" w:eastAsia="ja-JP"/>
    </w:rPr>
  </w:style>
  <w:style w:type="paragraph" w:customStyle="1" w:styleId="DB2bodycopy">
    <w:name w:val="DB2. bodycopy"/>
    <w:semiHidden/>
    <w:qFormat/>
    <w:pPr>
      <w:spacing w:before="120" w:after="120" w:line="360" w:lineRule="auto"/>
      <w:ind w:left="1134" w:hanging="1134"/>
    </w:pPr>
    <w:rPr>
      <w:color w:val="000000"/>
      <w:sz w:val="22"/>
      <w:lang w:val="en-US" w:eastAsia="ja-JP"/>
    </w:rPr>
  </w:style>
  <w:style w:type="paragraph" w:customStyle="1" w:styleId="DB3Ahead">
    <w:name w:val="DB3. A head"/>
    <w:basedOn w:val="Heading5"/>
    <w:semiHidden/>
    <w:pPr>
      <w:keepNext/>
      <w:tabs>
        <w:tab w:val="clear" w:pos="4394"/>
        <w:tab w:val="clear" w:pos="8789"/>
      </w:tabs>
      <w:spacing w:before="0" w:after="0" w:line="360" w:lineRule="auto"/>
      <w:ind w:left="1134"/>
    </w:pPr>
    <w:rPr>
      <w:rFonts w:ascii="Arial" w:eastAsia="Times New Roman" w:hAnsi="Arial"/>
      <w:b/>
      <w:color w:val="000000"/>
      <w:sz w:val="24"/>
      <w:lang w:val="en-US" w:eastAsia="ja-JP"/>
    </w:rPr>
  </w:style>
  <w:style w:type="paragraph" w:customStyle="1" w:styleId="DB4Bhead">
    <w:name w:val="DB4.B head"/>
    <w:basedOn w:val="DB3Ahead"/>
    <w:semiHidden/>
    <w:rPr>
      <w:b w:val="0"/>
    </w:rPr>
  </w:style>
  <w:style w:type="paragraph" w:customStyle="1" w:styleId="DB5bullet">
    <w:name w:val="DB5. bullet"/>
    <w:basedOn w:val="DB2bodycopy"/>
    <w:semiHidden/>
    <w:pPr>
      <w:ind w:left="0" w:firstLine="0"/>
    </w:pPr>
  </w:style>
  <w:style w:type="paragraph" w:customStyle="1" w:styleId="DB6displayed">
    <w:name w:val="DB6. displayed"/>
    <w:basedOn w:val="DB2bodycopy"/>
    <w:semiHidden/>
    <w:pPr>
      <w:ind w:left="1418" w:firstLine="0"/>
    </w:pPr>
  </w:style>
  <w:style w:type="paragraph" w:customStyle="1" w:styleId="DB7Casehead">
    <w:name w:val="DB7.Case head"/>
    <w:semiHidden/>
    <w:qFormat/>
    <w:pPr>
      <w:pBdr>
        <w:top w:val="single" w:sz="4" w:space="1" w:color="auto"/>
      </w:pBdr>
      <w:spacing w:before="240" w:after="240"/>
      <w:ind w:left="1134"/>
    </w:pPr>
    <w:rPr>
      <w:color w:val="000000"/>
      <w:lang w:val="en-US" w:eastAsia="ja-JP"/>
    </w:rPr>
  </w:style>
  <w:style w:type="paragraph" w:customStyle="1" w:styleId="DB8Casebody">
    <w:name w:val="DB8.Case body"/>
    <w:semiHidden/>
    <w:pPr>
      <w:spacing w:after="240" w:line="360" w:lineRule="auto"/>
      <w:ind w:left="1106"/>
    </w:pPr>
    <w:rPr>
      <w:color w:val="000000"/>
      <w:lang w:val="en-US" w:eastAsia="ja-JP"/>
    </w:rPr>
  </w:style>
  <w:style w:type="paragraph" w:customStyle="1" w:styleId="DB9">
    <w:name w:val="DB9"/>
    <w:basedOn w:val="DB4Bhead"/>
    <w:semiHidden/>
    <w:qFormat/>
    <w:pPr>
      <w:ind w:hanging="1134"/>
    </w:pPr>
    <w:rPr>
      <w:i/>
      <w:lang w:val="en-GB"/>
    </w:rPr>
  </w:style>
  <w:style w:type="paragraph" w:customStyle="1" w:styleId="DBFigcaption">
    <w:name w:val="DBFig caption"/>
    <w:semiHidden/>
    <w:qFormat/>
    <w:pPr>
      <w:tabs>
        <w:tab w:val="right" w:pos="708"/>
      </w:tabs>
      <w:spacing w:line="240" w:lineRule="atLeast"/>
      <w:ind w:left="1105" w:hanging="1106"/>
    </w:pPr>
    <w:rPr>
      <w:b/>
      <w:color w:val="000000"/>
      <w:sz w:val="22"/>
      <w:lang w:val="en-US" w:eastAsia="ja-JP"/>
    </w:rPr>
  </w:style>
  <w:style w:type="paragraph" w:customStyle="1" w:styleId="NL">
    <w:name w:val="NL"/>
    <w:basedOn w:val="DB2bodycopy"/>
    <w:rPr>
      <w:lang w:val="en-GB"/>
    </w:rPr>
  </w:style>
  <w:style w:type="paragraph" w:customStyle="1" w:styleId="StyleDB2bodycopy">
    <w:name w:val="Style DB2. bodycopy"/>
    <w:basedOn w:val="DB2bodycopy"/>
    <w:semiHidden/>
    <w:rPr>
      <w:rFonts w:ascii="AGBuchBQ-Regular" w:hAnsi="AGBuchBQ-Regular"/>
    </w:rPr>
  </w:style>
  <w:style w:type="character" w:customStyle="1" w:styleId="StyleCourierNew10ptCustomColorRGB13938201">
    <w:name w:val="Style Courier New 10 pt Custom Color(RGB(13938201))"/>
    <w:rPr>
      <w:rFonts w:ascii="Times New Roman" w:hAnsi="Times New Roman"/>
      <w:color w:val="8B26C9"/>
      <w:sz w:val="20"/>
      <w:szCs w:val="20"/>
    </w:rPr>
  </w:style>
  <w:style w:type="paragraph" w:customStyle="1" w:styleId="Unicode">
    <w:name w:val="Unicode"/>
    <w:basedOn w:val="Normal"/>
    <w:pPr>
      <w:adjustRightInd/>
      <w:spacing w:line="240" w:lineRule="atLeast"/>
    </w:pPr>
    <w:rPr>
      <w:rFonts w:ascii="Times" w:eastAsia="Times New Roman" w:hAnsi="Times" w:cs="Times New Roman"/>
      <w:color w:val="000000"/>
      <w:lang w:val="en-US" w:eastAsia="ja-JP"/>
    </w:rPr>
  </w:style>
  <w:style w:type="paragraph" w:customStyle="1" w:styleId="MathML">
    <w:name w:val="MathML"/>
    <w:basedOn w:val="Normal"/>
    <w:autoRedefine/>
    <w:pPr>
      <w:adjustRightInd/>
      <w:spacing w:line="240" w:lineRule="atLeast"/>
    </w:pPr>
    <w:rPr>
      <w:rFonts w:ascii="Courier New" w:eastAsia="Times New Roman" w:hAnsi="Courier New" w:cs="Times New Roman"/>
      <w:color w:val="000000"/>
      <w:lang w:val="en-US" w:eastAsia="ja-JP"/>
    </w:rPr>
  </w:style>
  <w:style w:type="paragraph" w:customStyle="1" w:styleId="StyleHeading6FranklinGothicBook14pt">
    <w:name w:val="Style Heading 6 + Franklin Gothic Book 14 pt"/>
    <w:basedOn w:val="Heading6"/>
    <w:pPr>
      <w:tabs>
        <w:tab w:val="clear" w:pos="4394"/>
        <w:tab w:val="clear" w:pos="8789"/>
      </w:tabs>
      <w:spacing w:beforeAutospacing="1" w:afterAutospacing="1" w:line="240" w:lineRule="auto"/>
    </w:pPr>
    <w:rPr>
      <w:rFonts w:ascii="Franklin Gothic Book" w:eastAsia="Times New Roman" w:hAnsi="Franklin Gothic Book"/>
      <w:b/>
      <w:bCs/>
      <w:sz w:val="28"/>
      <w:szCs w:val="28"/>
      <w:lang w:val="en-US" w:eastAsia="en-US"/>
    </w:rPr>
  </w:style>
  <w:style w:type="table" w:customStyle="1" w:styleId="TableGrid1">
    <w:name w:val="Table Grid1"/>
    <w:basedOn w:val="TableNormal"/>
    <w:next w:val="TableGri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T">
    <w:name w:val="CT"/>
    <w:basedOn w:val="StyleHeading6FranklinGothicBook14pt"/>
    <w:pPr>
      <w:spacing w:before="0" w:beforeAutospacing="0" w:after="120" w:afterAutospacing="0" w:line="320" w:lineRule="exact"/>
    </w:pPr>
  </w:style>
  <w:style w:type="paragraph" w:customStyle="1" w:styleId="Sectionheading">
    <w:name w:val="Section heading"/>
    <w:basedOn w:val="StyleHeading6FranklinGothicBook14pt"/>
    <w:pPr>
      <w:spacing w:before="1000" w:beforeAutospacing="0" w:after="720" w:afterAutospacing="0" w:line="320" w:lineRule="exact"/>
    </w:pPr>
  </w:style>
  <w:style w:type="paragraph" w:customStyle="1" w:styleId="StyleMaintextRight">
    <w:name w:val="Style Main text + Right"/>
    <w:basedOn w:val="Maintext"/>
    <w:pPr>
      <w:jc w:val="right"/>
    </w:pPr>
  </w:style>
  <w:style w:type="paragraph" w:customStyle="1" w:styleId="ContractBullet">
    <w:name w:val="Contract Bullet"/>
    <w:basedOn w:val="Bullet"/>
    <w:link w:val="ContractBulletChar"/>
    <w:pPr>
      <w:tabs>
        <w:tab w:val="clear" w:pos="720"/>
      </w:tabs>
      <w:ind w:left="709" w:hanging="240"/>
    </w:pPr>
    <w:rPr>
      <w:sz w:val="24"/>
      <w:szCs w:val="24"/>
    </w:rPr>
  </w:style>
  <w:style w:type="paragraph" w:customStyle="1" w:styleId="BLtext">
    <w:name w:val="BL text"/>
    <w:basedOn w:val="Maintext"/>
    <w:pPr>
      <w:ind w:left="240"/>
    </w:pPr>
  </w:style>
  <w:style w:type="character" w:customStyle="1" w:styleId="BulletChar">
    <w:name w:val="Bullet Char"/>
    <w:link w:val="Bullet"/>
    <w:rPr>
      <w:rFonts w:ascii="Franklin Gothic Book" w:eastAsia="Times New Roman" w:hAnsi="Franklin Gothic Book" w:cs="Times New Roman"/>
      <w:lang w:val="en-US"/>
    </w:rPr>
  </w:style>
  <w:style w:type="character" w:customStyle="1" w:styleId="ContractBulletChar">
    <w:name w:val="Contract Bullet Char"/>
    <w:link w:val="ContractBullet"/>
    <w:rPr>
      <w:rFonts w:ascii="Franklin Gothic Book" w:hAnsi="Franklin Gothic Book"/>
      <w:sz w:val="24"/>
      <w:szCs w:val="24"/>
      <w:lang w:val="en-US" w:eastAsia="en-US"/>
    </w:rPr>
  </w:style>
  <w:style w:type="paragraph" w:customStyle="1" w:styleId="Contractname">
    <w:name w:val="Contract name"/>
    <w:basedOn w:val="Sectionheading"/>
    <w:pPr>
      <w:spacing w:after="180" w:line="440" w:lineRule="exact"/>
      <w:jc w:val="right"/>
    </w:pPr>
    <w:rPr>
      <w:sz w:val="44"/>
      <w:szCs w:val="44"/>
    </w:rPr>
  </w:style>
  <w:style w:type="paragraph" w:customStyle="1" w:styleId="NECdocument">
    <w:name w:val="NEC document"/>
    <w:basedOn w:val="Sectionheading"/>
    <w:pPr>
      <w:jc w:val="right"/>
    </w:pPr>
    <w:rPr>
      <w:b w:val="0"/>
      <w:sz w:val="32"/>
      <w:szCs w:val="32"/>
    </w:rPr>
  </w:style>
  <w:style w:type="paragraph" w:styleId="Date">
    <w:name w:val="Date"/>
    <w:basedOn w:val="Normal"/>
    <w:next w:val="Normal"/>
    <w:link w:val="DateChar"/>
    <w:pPr>
      <w:adjustRightInd/>
      <w:spacing w:before="600" w:after="1000" w:line="240" w:lineRule="atLeast"/>
      <w:jc w:val="right"/>
    </w:pPr>
    <w:rPr>
      <w:rFonts w:ascii="Franklin Gothic Book" w:eastAsia="Times New Roman" w:hAnsi="Franklin Gothic Book" w:cs="Times New Roman"/>
      <w:color w:val="000000"/>
      <w:sz w:val="28"/>
      <w:szCs w:val="28"/>
      <w:lang w:val="en-US" w:eastAsia="ja-JP"/>
    </w:rPr>
  </w:style>
  <w:style w:type="character" w:customStyle="1" w:styleId="DateChar">
    <w:name w:val="Date Char"/>
    <w:link w:val="Date"/>
    <w:rPr>
      <w:rFonts w:ascii="Franklin Gothic Book" w:hAnsi="Franklin Gothic Book"/>
      <w:color w:val="000000"/>
      <w:sz w:val="28"/>
      <w:szCs w:val="28"/>
      <w:lang w:val="en-US" w:eastAsia="ja-JP"/>
    </w:rPr>
  </w:style>
  <w:style w:type="paragraph" w:customStyle="1" w:styleId="CCBheading">
    <w:name w:val="CCB heading"/>
    <w:basedOn w:val="Maintext"/>
    <w:pPr>
      <w:spacing w:after="240" w:line="280" w:lineRule="exact"/>
      <w:jc w:val="right"/>
    </w:pPr>
    <w:rPr>
      <w:sz w:val="24"/>
      <w:szCs w:val="24"/>
    </w:rPr>
  </w:style>
  <w:style w:type="paragraph" w:customStyle="1" w:styleId="CCBEndorsement">
    <w:name w:val="CCB Endorsement"/>
    <w:basedOn w:val="Maintext"/>
    <w:pPr>
      <w:spacing w:after="180"/>
      <w:jc w:val="right"/>
    </w:pPr>
  </w:style>
  <w:style w:type="paragraph" w:customStyle="1" w:styleId="Cabinetoffice">
    <w:name w:val="Cabinet office"/>
    <w:basedOn w:val="Maintext"/>
    <w:pPr>
      <w:jc w:val="right"/>
    </w:pPr>
    <w:rPr>
      <w:b/>
      <w:sz w:val="24"/>
      <w:szCs w:val="24"/>
    </w:rPr>
  </w:style>
  <w:style w:type="paragraph" w:customStyle="1" w:styleId="Imprint">
    <w:name w:val="Imprint"/>
    <w:basedOn w:val="Maintext"/>
    <w:pPr>
      <w:spacing w:after="110"/>
      <w:ind w:left="2000"/>
    </w:pPr>
  </w:style>
  <w:style w:type="paragraph" w:customStyle="1" w:styleId="ISBN">
    <w:name w:val="ISBN"/>
    <w:basedOn w:val="Imprint"/>
    <w:pPr>
      <w:spacing w:after="0"/>
    </w:pPr>
  </w:style>
  <w:style w:type="paragraph" w:customStyle="1" w:styleId="Cont1">
    <w:name w:val="Cont1"/>
    <w:basedOn w:val="Maintext"/>
    <w:pPr>
      <w:jc w:val="right"/>
    </w:pPr>
    <w:rPr>
      <w:b/>
    </w:rPr>
  </w:style>
  <w:style w:type="paragraph" w:customStyle="1" w:styleId="Contnumber">
    <w:name w:val="Cont number"/>
    <w:basedOn w:val="Cont1"/>
    <w:rPr>
      <w:b w:val="0"/>
    </w:rPr>
  </w:style>
  <w:style w:type="paragraph" w:customStyle="1" w:styleId="ForewordPreface">
    <w:name w:val="Foreword_Preface"/>
    <w:basedOn w:val="Maintext"/>
    <w:pPr>
      <w:spacing w:after="110"/>
      <w:ind w:left="2000"/>
    </w:pPr>
  </w:style>
  <w:style w:type="paragraph" w:customStyle="1" w:styleId="Panel">
    <w:name w:val="Panel"/>
    <w:basedOn w:val="ForewordPreface"/>
    <w:pPr>
      <w:spacing w:after="0"/>
      <w:ind w:left="2400" w:hanging="200"/>
    </w:pPr>
  </w:style>
  <w:style w:type="paragraph" w:customStyle="1" w:styleId="StyleHeading2Right">
    <w:name w:val="Style Heading 2 + Right"/>
    <w:basedOn w:val="Heading2"/>
    <w:pPr>
      <w:keepNext/>
      <w:spacing w:before="240" w:after="60" w:line="240" w:lineRule="atLeast"/>
      <w:ind w:left="567"/>
      <w:jc w:val="right"/>
    </w:pPr>
    <w:rPr>
      <w:rFonts w:ascii="Franklin Gothic Book" w:eastAsia="Times New Roman" w:hAnsi="Franklin Gothic Book"/>
      <w:b/>
      <w:caps/>
      <w:szCs w:val="24"/>
      <w:lang w:eastAsia="ja-JP"/>
    </w:rPr>
  </w:style>
  <w:style w:type="paragraph" w:customStyle="1" w:styleId="StyleStyleHeading2RightLeft">
    <w:name w:val="Style Style Heading 2 + Right + Left"/>
    <w:basedOn w:val="StyleHeading2Right"/>
    <w:rPr>
      <w:szCs w:val="20"/>
    </w:rPr>
  </w:style>
  <w:style w:type="paragraph" w:customStyle="1" w:styleId="Copyright">
    <w:name w:val="Copyright"/>
    <w:basedOn w:val="Imprint"/>
    <w:pPr>
      <w:ind w:left="0"/>
    </w:pPr>
  </w:style>
  <w:style w:type="paragraph" w:customStyle="1" w:styleId="Index1">
    <w:name w:val="Index1"/>
    <w:basedOn w:val="Maintext"/>
    <w:link w:val="Index1Char"/>
    <w:pPr>
      <w:spacing w:after="0"/>
      <w:ind w:left="400" w:hanging="400"/>
    </w:pPr>
    <w:rPr>
      <w:sz w:val="24"/>
      <w:szCs w:val="24"/>
    </w:rPr>
  </w:style>
  <w:style w:type="paragraph" w:customStyle="1" w:styleId="Index2">
    <w:name w:val="Index2"/>
    <w:basedOn w:val="Index1"/>
    <w:pPr>
      <w:ind w:left="600"/>
    </w:pPr>
  </w:style>
  <w:style w:type="paragraph" w:customStyle="1" w:styleId="Amendments">
    <w:name w:val="Amendments"/>
    <w:basedOn w:val="Maintext"/>
    <w:pPr>
      <w:tabs>
        <w:tab w:val="left" w:pos="400"/>
      </w:tabs>
      <w:spacing w:after="120"/>
      <w:ind w:left="1600"/>
    </w:pPr>
  </w:style>
  <w:style w:type="paragraph" w:customStyle="1" w:styleId="Amendstextstart">
    <w:name w:val="Amends text start"/>
    <w:basedOn w:val="Normal"/>
    <w:pPr>
      <w:tabs>
        <w:tab w:val="left" w:pos="440"/>
      </w:tabs>
      <w:adjustRightInd/>
      <w:spacing w:line="220" w:lineRule="exact"/>
      <w:ind w:left="440" w:hanging="440"/>
    </w:pPr>
    <w:rPr>
      <w:rFonts w:ascii="Franklin Gothic Book" w:eastAsia="Times New Roman" w:hAnsi="Franklin Gothic Book" w:cs="Times New Roman"/>
      <w:lang w:val="en-US"/>
    </w:rPr>
  </w:style>
  <w:style w:type="paragraph" w:customStyle="1" w:styleId="Contents1">
    <w:name w:val="Contents1"/>
    <w:basedOn w:val="NormalWeb"/>
    <w:link w:val="Contents1Char"/>
    <w:pPr>
      <w:spacing w:before="0" w:beforeAutospacing="0" w:after="60" w:afterAutospacing="0" w:line="220" w:lineRule="exact"/>
      <w:ind w:left="1000"/>
    </w:pPr>
    <w:rPr>
      <w:rFonts w:ascii="Franklin Gothic Book" w:hAnsi="Franklin Gothic Book"/>
      <w:color w:val="000000"/>
    </w:rPr>
  </w:style>
  <w:style w:type="character" w:customStyle="1" w:styleId="Contents1Char">
    <w:name w:val="Contents1 Char"/>
    <w:link w:val="Contents1"/>
    <w:rPr>
      <w:rFonts w:ascii="Franklin Gothic Book" w:hAnsi="Franklin Gothic Book"/>
      <w:color w:val="000000"/>
      <w:sz w:val="24"/>
      <w:szCs w:val="24"/>
      <w:lang w:val="en-US" w:eastAsia="en-US"/>
    </w:rPr>
  </w:style>
  <w:style w:type="paragraph" w:customStyle="1" w:styleId="ShortTitle">
    <w:name w:val="Short Title"/>
    <w:basedOn w:val="Contents1"/>
    <w:pPr>
      <w:spacing w:before="400" w:line="1000" w:lineRule="exact"/>
      <w:ind w:left="0"/>
      <w:jc w:val="right"/>
    </w:pPr>
    <w:rPr>
      <w:color w:val="999999"/>
      <w:sz w:val="96"/>
      <w:szCs w:val="96"/>
    </w:rPr>
  </w:style>
  <w:style w:type="paragraph" w:customStyle="1" w:styleId="Logo">
    <w:name w:val="Logo"/>
    <w:basedOn w:val="Normal"/>
    <w:pPr>
      <w:adjustRightInd/>
      <w:spacing w:before="360" w:after="60" w:line="480" w:lineRule="exact"/>
      <w:jc w:val="right"/>
    </w:pPr>
    <w:rPr>
      <w:rFonts w:ascii="Franklin Gothic Book" w:eastAsia="Times New Roman" w:hAnsi="Franklin Gothic Book" w:cs="Times New Roman"/>
      <w:color w:val="FFFFFF"/>
      <w:sz w:val="48"/>
      <w:szCs w:val="48"/>
      <w:lang w:val="en-US"/>
    </w:rPr>
  </w:style>
  <w:style w:type="paragraph" w:customStyle="1" w:styleId="Contentsheading">
    <w:name w:val="Contents heading"/>
    <w:basedOn w:val="Sectionheading"/>
    <w:pPr>
      <w:spacing w:before="0" w:after="120" w:line="280" w:lineRule="exact"/>
      <w:ind w:left="1000"/>
      <w:outlineLvl w:val="9"/>
    </w:pPr>
    <w:rPr>
      <w:sz w:val="24"/>
      <w:szCs w:val="24"/>
    </w:rPr>
  </w:style>
  <w:style w:type="paragraph" w:customStyle="1" w:styleId="Contents2">
    <w:name w:val="Contents2"/>
    <w:basedOn w:val="Contents1"/>
    <w:pPr>
      <w:tabs>
        <w:tab w:val="left" w:pos="600"/>
      </w:tabs>
      <w:ind w:left="1600"/>
    </w:pPr>
  </w:style>
  <w:style w:type="paragraph" w:customStyle="1" w:styleId="Contentsbox">
    <w:name w:val="Contents box"/>
    <w:basedOn w:val="Maintext"/>
    <w:pPr>
      <w:pBdr>
        <w:top w:val="single" w:sz="4" w:space="1" w:color="auto"/>
        <w:left w:val="single" w:sz="4" w:space="4" w:color="auto"/>
        <w:bottom w:val="single" w:sz="4" w:space="1" w:color="auto"/>
        <w:right w:val="single" w:sz="4" w:space="4" w:color="auto"/>
      </w:pBdr>
      <w:ind w:left="1000" w:right="400"/>
    </w:pPr>
    <w:rPr>
      <w:b/>
    </w:rPr>
  </w:style>
  <w:style w:type="paragraph" w:customStyle="1" w:styleId="Folio">
    <w:name w:val="Folio"/>
    <w:basedOn w:val="Maintext"/>
    <w:pPr>
      <w:ind w:right="300"/>
      <w:jc w:val="right"/>
    </w:pPr>
    <w:rPr>
      <w:color w:val="FFFFFF"/>
    </w:rPr>
  </w:style>
  <w:style w:type="paragraph" w:customStyle="1" w:styleId="Boxedtext">
    <w:name w:val="Boxed text"/>
    <w:basedOn w:val="Contentsbox"/>
    <w:pPr>
      <w:pBdr>
        <w:top w:val="single" w:sz="8" w:space="1" w:color="auto"/>
        <w:left w:val="single" w:sz="8" w:space="4" w:color="auto"/>
        <w:bottom w:val="single" w:sz="8" w:space="1" w:color="auto"/>
        <w:right w:val="single" w:sz="8" w:space="4" w:color="auto"/>
      </w:pBdr>
      <w:ind w:left="0" w:right="360"/>
    </w:pPr>
  </w:style>
  <w:style w:type="paragraph" w:customStyle="1" w:styleId="Contracttitle">
    <w:name w:val="Contract title"/>
    <w:basedOn w:val="Maintext"/>
    <w:pPr>
      <w:spacing w:before="60" w:line="480" w:lineRule="exact"/>
      <w:ind w:left="200"/>
    </w:pPr>
    <w:rPr>
      <w:color w:val="FFFFFF"/>
      <w:sz w:val="48"/>
      <w:szCs w:val="48"/>
    </w:rPr>
  </w:style>
  <w:style w:type="paragraph" w:customStyle="1" w:styleId="Maincontractdatahead">
    <w:name w:val="Main contract data head"/>
    <w:basedOn w:val="StyleHeading6FranklinGothicBook14pt"/>
    <w:pPr>
      <w:spacing w:before="0" w:beforeAutospacing="0" w:after="120" w:afterAutospacing="0" w:line="280" w:lineRule="exact"/>
      <w:outlineLvl w:val="9"/>
    </w:pPr>
    <w:rPr>
      <w:sz w:val="24"/>
      <w:szCs w:val="24"/>
    </w:rPr>
  </w:style>
  <w:style w:type="paragraph" w:customStyle="1" w:styleId="ContractTitle0">
    <w:name w:val="Contract Title"/>
    <w:basedOn w:val="Contents1"/>
    <w:pPr>
      <w:spacing w:before="60" w:line="480" w:lineRule="exact"/>
      <w:ind w:left="0"/>
      <w:jc w:val="right"/>
    </w:pPr>
    <w:rPr>
      <w:color w:val="FFFFFF"/>
      <w:sz w:val="48"/>
      <w:szCs w:val="48"/>
    </w:rPr>
  </w:style>
  <w:style w:type="character" w:customStyle="1" w:styleId="Index1Char">
    <w:name w:val="Index1 Char"/>
    <w:basedOn w:val="MaintextChar"/>
    <w:link w:val="Index1"/>
    <w:rPr>
      <w:rFonts w:ascii="Franklin Gothic Book" w:hAnsi="Franklin Gothic Book"/>
      <w:sz w:val="24"/>
      <w:szCs w:val="24"/>
      <w:lang w:val="en-US" w:eastAsia="en-US"/>
    </w:rPr>
  </w:style>
  <w:style w:type="paragraph" w:customStyle="1" w:styleId="Amendstext">
    <w:name w:val="Amends text"/>
    <w:basedOn w:val="Amendstextstart"/>
    <w:pPr>
      <w:spacing w:after="120"/>
    </w:pPr>
  </w:style>
  <w:style w:type="paragraph" w:customStyle="1" w:styleId="Mainheading0">
    <w:name w:val="Main heading"/>
    <w:basedOn w:val="StyleHeading6FranklinGothicBook14pt"/>
    <w:pPr>
      <w:spacing w:before="0" w:beforeAutospacing="0" w:after="120" w:afterAutospacing="0" w:line="280" w:lineRule="exact"/>
      <w:outlineLvl w:val="9"/>
    </w:pPr>
    <w:rPr>
      <w:sz w:val="24"/>
      <w:szCs w:val="24"/>
    </w:rPr>
  </w:style>
  <w:style w:type="paragraph" w:customStyle="1" w:styleId="Index3">
    <w:name w:val="Index3"/>
    <w:basedOn w:val="Index2"/>
    <w:pPr>
      <w:ind w:left="800"/>
    </w:pPr>
  </w:style>
  <w:style w:type="paragraph" w:customStyle="1" w:styleId="Conttext">
    <w:name w:val="Cont text"/>
    <w:basedOn w:val="Contnumber"/>
    <w:pPr>
      <w:jc w:val="left"/>
    </w:pPr>
  </w:style>
  <w:style w:type="paragraph" w:customStyle="1" w:styleId="Text">
    <w:name w:val="Text"/>
    <w:basedOn w:val="ForewordPreface"/>
  </w:style>
  <w:style w:type="character" w:styleId="Emphasis">
    <w:name w:val="Emphasis"/>
    <w:qFormat/>
    <w:rPr>
      <w:i/>
      <w:iCs/>
    </w:rPr>
  </w:style>
  <w:style w:type="paragraph" w:customStyle="1" w:styleId="MarginText">
    <w:name w:val="Margin Text"/>
    <w:basedOn w:val="Normal"/>
    <w:pPr>
      <w:spacing w:after="240"/>
    </w:pPr>
    <w:rPr>
      <w:rFonts w:ascii="Times New Roman" w:eastAsia="STZhongsong" w:hAnsi="Times New Roman" w:cs="Times New Roman"/>
      <w:sz w:val="22"/>
      <w:lang w:eastAsia="zh-CN"/>
    </w:rPr>
  </w:style>
  <w:style w:type="paragraph" w:customStyle="1" w:styleId="GPSL1CLAUSEHEADING">
    <w:name w:val="GPS L1 CLAUSE HEADING"/>
    <w:basedOn w:val="Normal"/>
    <w:next w:val="Normal"/>
    <w:qFormat/>
    <w:rsid w:val="00FD2689"/>
    <w:pPr>
      <w:keepNext/>
      <w:numPr>
        <w:numId w:val="2"/>
      </w:numPr>
      <w:tabs>
        <w:tab w:val="left" w:pos="142"/>
      </w:tabs>
      <w:spacing w:before="120" w:after="240"/>
      <w:outlineLvl w:val="1"/>
    </w:pPr>
    <w:rPr>
      <w:rFonts w:ascii="Arial Bold" w:eastAsia="STZhongsong" w:hAnsi="Arial Bold"/>
      <w:b/>
      <w:szCs w:val="22"/>
      <w:lang w:eastAsia="zh-CN"/>
    </w:rPr>
  </w:style>
  <w:style w:type="paragraph" w:customStyle="1" w:styleId="GPSL2Numbered">
    <w:name w:val="GPS L2 Numbered"/>
    <w:basedOn w:val="Normal"/>
    <w:link w:val="GPSL2NumberedChar"/>
    <w:qFormat/>
    <w:rsid w:val="00FD2689"/>
    <w:pPr>
      <w:numPr>
        <w:ilvl w:val="1"/>
        <w:numId w:val="2"/>
      </w:numPr>
      <w:tabs>
        <w:tab w:val="left" w:pos="936"/>
      </w:tabs>
      <w:spacing w:before="120" w:after="120"/>
    </w:pPr>
    <w:rPr>
      <w:rFonts w:eastAsia="Times New Roman"/>
      <w:szCs w:val="22"/>
      <w:lang w:eastAsia="zh-CN"/>
    </w:rPr>
  </w:style>
  <w:style w:type="character" w:customStyle="1" w:styleId="GPSL2NumberedChar">
    <w:name w:val="GPS L2 Numbered Char"/>
    <w:link w:val="GPSL2Numbered"/>
    <w:locked/>
    <w:rsid w:val="00FD2689"/>
    <w:rPr>
      <w:rFonts w:eastAsia="Times New Roman"/>
      <w:sz w:val="24"/>
      <w:szCs w:val="22"/>
      <w:lang w:eastAsia="zh-CN"/>
    </w:rPr>
  </w:style>
  <w:style w:type="paragraph" w:customStyle="1" w:styleId="GPSL3numberedclause">
    <w:name w:val="GPS L3 numbered clause"/>
    <w:basedOn w:val="Normal"/>
    <w:link w:val="GPSL3numberedclauseChar"/>
    <w:qFormat/>
    <w:rsid w:val="00FD2689"/>
    <w:pPr>
      <w:numPr>
        <w:ilvl w:val="2"/>
        <w:numId w:val="2"/>
      </w:numPr>
      <w:tabs>
        <w:tab w:val="left" w:pos="1985"/>
      </w:tabs>
      <w:spacing w:before="120" w:after="120"/>
    </w:pPr>
    <w:rPr>
      <w:rFonts w:eastAsia="Times New Roman"/>
      <w:szCs w:val="22"/>
      <w:lang w:eastAsia="zh-CN"/>
    </w:rPr>
  </w:style>
  <w:style w:type="character" w:customStyle="1" w:styleId="GPSL3numberedclauseChar">
    <w:name w:val="GPS L3 numbered clause Char"/>
    <w:link w:val="GPSL3numberedclause"/>
    <w:locked/>
    <w:rsid w:val="00FD2689"/>
    <w:rPr>
      <w:rFonts w:eastAsia="Times New Roman"/>
      <w:sz w:val="24"/>
      <w:szCs w:val="22"/>
      <w:lang w:eastAsia="zh-CN"/>
    </w:rPr>
  </w:style>
  <w:style w:type="paragraph" w:customStyle="1" w:styleId="GPSL4numberedclause">
    <w:name w:val="GPS L4 numbered clause"/>
    <w:basedOn w:val="GPSL3numberedclause"/>
    <w:qFormat/>
    <w:pPr>
      <w:numPr>
        <w:ilvl w:val="3"/>
      </w:numPr>
      <w:tabs>
        <w:tab w:val="left" w:pos="2552"/>
      </w:tabs>
    </w:pPr>
  </w:style>
  <w:style w:type="paragraph" w:customStyle="1" w:styleId="GPSL5numberedclause">
    <w:name w:val="GPS L5 numbered clause"/>
    <w:basedOn w:val="GPSL4numberedclause"/>
    <w:qFormat/>
    <w:pPr>
      <w:numPr>
        <w:ilvl w:val="4"/>
      </w:numPr>
      <w:tabs>
        <w:tab w:val="left" w:pos="3119"/>
      </w:tabs>
    </w:pPr>
  </w:style>
  <w:style w:type="paragraph" w:customStyle="1" w:styleId="GPSL2NumberedBoldHeading">
    <w:name w:val="GPS L2 Numbered Bold Heading"/>
    <w:basedOn w:val="Normal"/>
    <w:qFormat/>
    <w:pPr>
      <w:tabs>
        <w:tab w:val="left" w:pos="1134"/>
      </w:tabs>
      <w:spacing w:before="120" w:after="120"/>
      <w:ind w:left="1920" w:hanging="360"/>
    </w:pPr>
    <w:rPr>
      <w:rFonts w:ascii="Calibri" w:eastAsia="Times New Roman" w:hAnsi="Calibri"/>
      <w:b/>
      <w:sz w:val="22"/>
      <w:szCs w:val="22"/>
      <w:lang w:eastAsia="zh-CN"/>
    </w:rPr>
  </w:style>
  <w:style w:type="paragraph" w:customStyle="1" w:styleId="GPSL6numbered">
    <w:name w:val="GPS L6 numbered"/>
    <w:basedOn w:val="GPSL5numberedclause"/>
    <w:qFormat/>
    <w:pPr>
      <w:numPr>
        <w:ilvl w:val="5"/>
      </w:numPr>
      <w:tabs>
        <w:tab w:val="num" w:pos="360"/>
        <w:tab w:val="left" w:pos="3686"/>
      </w:tabs>
    </w:pPr>
  </w:style>
  <w:style w:type="paragraph" w:customStyle="1" w:styleId="GPSL2numberedclause">
    <w:name w:val="GPS L2 numbered clause"/>
    <w:basedOn w:val="Normal"/>
    <w:link w:val="GPSL2numberedclauseChar1"/>
    <w:qFormat/>
    <w:pPr>
      <w:tabs>
        <w:tab w:val="left" w:pos="1134"/>
      </w:tabs>
      <w:spacing w:before="120" w:after="120"/>
      <w:ind w:left="1134" w:hanging="567"/>
    </w:pPr>
    <w:rPr>
      <w:rFonts w:ascii="Calibri" w:eastAsia="Times New Roman" w:hAnsi="Calibri"/>
      <w:sz w:val="22"/>
      <w:szCs w:val="22"/>
      <w:lang w:eastAsia="zh-CN"/>
    </w:rPr>
  </w:style>
  <w:style w:type="character" w:customStyle="1" w:styleId="GPSL2numberedclauseChar1">
    <w:name w:val="GPS L2 numbered clause Char1"/>
    <w:link w:val="GPSL2numberedclause"/>
    <w:rPr>
      <w:rFonts w:ascii="Calibri" w:hAnsi="Calibri" w:cs="Arial"/>
      <w:sz w:val="22"/>
      <w:szCs w:val="22"/>
      <w:lang w:eastAsia="zh-CN"/>
    </w:rPr>
  </w:style>
  <w:style w:type="paragraph" w:customStyle="1" w:styleId="GPSL1SCHEDULEHeading">
    <w:name w:val="GPS L1 SCHEDULE Heading"/>
    <w:basedOn w:val="GPSL1CLAUSEHEADING"/>
    <w:link w:val="GPSL1SCHEDULEHeadingChar"/>
    <w:qFormat/>
    <w:pPr>
      <w:ind w:firstLine="0"/>
      <w:outlineLvl w:val="9"/>
    </w:pPr>
  </w:style>
  <w:style w:type="character" w:customStyle="1" w:styleId="GPSL1SCHEDULEHeadingChar">
    <w:name w:val="GPS L1 SCHEDULE Heading Char"/>
    <w:link w:val="GPSL1SCHEDULEHeading"/>
    <w:locked/>
    <w:rPr>
      <w:rFonts w:ascii="Calibri" w:eastAsia="STZhongsong" w:hAnsi="Calibri" w:cs="Arial"/>
      <w:b/>
      <w:caps/>
      <w:sz w:val="22"/>
      <w:szCs w:val="22"/>
      <w:lang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Revision">
    <w:name w:val="Revision"/>
    <w:hidden/>
    <w:uiPriority w:val="99"/>
    <w:semiHidden/>
    <w:rsid w:val="00FE0B53"/>
    <w:pPr>
      <w:jc w:val="left"/>
    </w:pPr>
    <w:rPr>
      <w:sz w:val="24"/>
    </w:rPr>
  </w:style>
  <w:style w:type="paragraph" w:styleId="BodyText2">
    <w:name w:val="Body Text 2"/>
    <w:basedOn w:val="Normal"/>
    <w:link w:val="BodyText2Char"/>
    <w:uiPriority w:val="99"/>
    <w:semiHidden/>
    <w:unhideWhenUsed/>
    <w:rsid w:val="00C94DA8"/>
    <w:pPr>
      <w:spacing w:after="120" w:line="480" w:lineRule="auto"/>
    </w:pPr>
  </w:style>
  <w:style w:type="character" w:customStyle="1" w:styleId="BodyText2Char">
    <w:name w:val="Body Text 2 Char"/>
    <w:basedOn w:val="DefaultParagraphFont"/>
    <w:link w:val="BodyText2"/>
    <w:uiPriority w:val="99"/>
    <w:semiHidden/>
    <w:rsid w:val="00C94DA8"/>
    <w:rPr>
      <w:sz w:val="24"/>
    </w:rPr>
  </w:style>
  <w:style w:type="paragraph" w:styleId="BodyTextIndent">
    <w:name w:val="Body Text Indent"/>
    <w:basedOn w:val="Normal"/>
    <w:link w:val="BodyTextIndentChar"/>
    <w:rsid w:val="00172B5D"/>
    <w:pPr>
      <w:adjustRightInd/>
      <w:spacing w:after="120"/>
      <w:ind w:left="283"/>
    </w:pPr>
    <w:rPr>
      <w:rFonts w:ascii="Times New Roman" w:eastAsia="Times New Roman" w:hAnsi="Times New Roman" w:cs="Times New Roman"/>
      <w:szCs w:val="24"/>
      <w:lang w:eastAsia="en-GB"/>
    </w:rPr>
  </w:style>
  <w:style w:type="character" w:customStyle="1" w:styleId="BodyTextIndentChar">
    <w:name w:val="Body Text Indent Char"/>
    <w:basedOn w:val="DefaultParagraphFont"/>
    <w:link w:val="BodyTextIndent"/>
    <w:rsid w:val="00172B5D"/>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https://www.finance-ni.gov.uk/publications/sourcing-and-construction-toolkits-finance"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Colors" Target="diagrams/colors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B87103-DC2F-4350-BDF0-C243E596BD49}"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GB"/>
        </a:p>
      </dgm:t>
    </dgm:pt>
    <dgm:pt modelId="{286BD394-6877-4241-A836-28089960E38A}">
      <dgm:prSet phldrT="[Text]" custT="1"/>
      <dgm:spPr>
        <a:xfrm>
          <a:off x="1480" y="80543"/>
          <a:ext cx="2288277" cy="91531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GB" sz="1400">
              <a:solidFill>
                <a:sysClr val="window" lastClr="FFFFFF"/>
              </a:solidFill>
              <a:latin typeface="Calibri"/>
              <a:ea typeface="+mn-ea"/>
              <a:cs typeface="+mn-cs"/>
            </a:rPr>
            <a:t>Buyer</a:t>
          </a:r>
        </a:p>
      </dgm:t>
    </dgm:pt>
    <dgm:pt modelId="{6212271C-35A2-4253-9E3F-4CD621EE0F34}" type="parTrans" cxnId="{108925A3-51E6-4430-A03C-6F80C8CA90A9}">
      <dgm:prSet/>
      <dgm:spPr/>
      <dgm:t>
        <a:bodyPr/>
        <a:lstStyle/>
        <a:p>
          <a:pPr algn="ctr"/>
          <a:endParaRPr lang="en-GB"/>
        </a:p>
      </dgm:t>
    </dgm:pt>
    <dgm:pt modelId="{CFE9542A-C2A5-4834-8FB4-BD074F34881E}" type="sibTrans" cxnId="{108925A3-51E6-4430-A03C-6F80C8CA90A9}">
      <dgm:prSet/>
      <dgm:spPr/>
      <dgm:t>
        <a:bodyPr/>
        <a:lstStyle/>
        <a:p>
          <a:pPr algn="ctr"/>
          <a:endParaRPr lang="en-GB"/>
        </a:p>
      </dgm:t>
    </dgm:pt>
    <dgm:pt modelId="{72103115-E593-4E9F-BA0B-03494291067D}">
      <dgm:prSet phldrT="[Text]"/>
      <dgm:spPr>
        <a:xfrm>
          <a:off x="1992281" y="158344"/>
          <a:ext cx="1899269" cy="759707"/>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ctr"/>
          <a:r>
            <a:rPr lang="en-GB">
              <a:solidFill>
                <a:sysClr val="windowText" lastClr="000000">
                  <a:hueOff val="0"/>
                  <a:satOff val="0"/>
                  <a:lumOff val="0"/>
                  <a:alphaOff val="0"/>
                </a:sysClr>
              </a:solidFill>
              <a:latin typeface="Calibri"/>
              <a:ea typeface="+mn-ea"/>
              <a:cs typeface="+mn-cs"/>
            </a:rPr>
            <a:t>Day to Day Basis </a:t>
          </a:r>
        </a:p>
      </dgm:t>
    </dgm:pt>
    <dgm:pt modelId="{B3BC28E5-BC30-4FE2-8594-807B39F69794}" type="parTrans" cxnId="{EFFDEF84-07DB-443B-A889-5680EEB5A9A2}">
      <dgm:prSet/>
      <dgm:spPr/>
      <dgm:t>
        <a:bodyPr/>
        <a:lstStyle/>
        <a:p>
          <a:pPr algn="ctr"/>
          <a:endParaRPr lang="en-GB"/>
        </a:p>
      </dgm:t>
    </dgm:pt>
    <dgm:pt modelId="{98763C39-2BF8-44F6-B624-8991354FCE77}" type="sibTrans" cxnId="{EFFDEF84-07DB-443B-A889-5680EEB5A9A2}">
      <dgm:prSet/>
      <dgm:spPr/>
      <dgm:t>
        <a:bodyPr/>
        <a:lstStyle/>
        <a:p>
          <a:pPr algn="ctr"/>
          <a:endParaRPr lang="en-GB"/>
        </a:p>
      </dgm:t>
    </dgm:pt>
    <dgm:pt modelId="{E0D5B94C-2C10-42AF-B075-BAE85412967A}">
      <dgm:prSet phldrT="[Text]"/>
      <dgm:spPr>
        <a:xfrm>
          <a:off x="3625654" y="158344"/>
          <a:ext cx="1899269" cy="759707"/>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ctr"/>
          <a:r>
            <a:rPr lang="en-GB" baseline="0">
              <a:solidFill>
                <a:sysClr val="windowText" lastClr="000000">
                  <a:hueOff val="0"/>
                  <a:satOff val="0"/>
                  <a:lumOff val="0"/>
                  <a:alphaOff val="0"/>
                </a:sysClr>
              </a:solidFill>
              <a:latin typeface="Calibri"/>
              <a:ea typeface="+mn-ea"/>
              <a:cs typeface="+mn-cs"/>
            </a:rPr>
            <a:t>Buyer and Contract Staff</a:t>
          </a:r>
          <a:endParaRPr lang="en-GB">
            <a:solidFill>
              <a:sysClr val="windowText" lastClr="000000">
                <a:hueOff val="0"/>
                <a:satOff val="0"/>
                <a:lumOff val="0"/>
                <a:alphaOff val="0"/>
              </a:sysClr>
            </a:solidFill>
            <a:latin typeface="Calibri"/>
            <a:ea typeface="+mn-ea"/>
            <a:cs typeface="+mn-cs"/>
          </a:endParaRPr>
        </a:p>
      </dgm:t>
    </dgm:pt>
    <dgm:pt modelId="{33AD8905-E228-487B-AA23-1FDD9D8494C1}" type="parTrans" cxnId="{1C2B0592-11E9-4C0F-A1E1-C2BFA9A9CAF5}">
      <dgm:prSet/>
      <dgm:spPr/>
      <dgm:t>
        <a:bodyPr/>
        <a:lstStyle/>
        <a:p>
          <a:pPr algn="ctr"/>
          <a:endParaRPr lang="en-GB"/>
        </a:p>
      </dgm:t>
    </dgm:pt>
    <dgm:pt modelId="{525E01AA-9B0E-4348-AA81-2EE73FBC69A7}" type="sibTrans" cxnId="{1C2B0592-11E9-4C0F-A1E1-C2BFA9A9CAF5}">
      <dgm:prSet/>
      <dgm:spPr/>
      <dgm:t>
        <a:bodyPr/>
        <a:lstStyle/>
        <a:p>
          <a:pPr algn="ctr"/>
          <a:endParaRPr lang="en-GB"/>
        </a:p>
      </dgm:t>
    </dgm:pt>
    <dgm:pt modelId="{AE4BCB3F-486F-41B4-B776-27AF44B8BC85}">
      <dgm:prSet phldrT="[Text]" custT="1"/>
      <dgm:spPr>
        <a:xfrm>
          <a:off x="0" y="1116043"/>
          <a:ext cx="2288277" cy="91531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GB" sz="1400">
              <a:solidFill>
                <a:sysClr val="window" lastClr="FFFFFF"/>
              </a:solidFill>
              <a:latin typeface="Calibri"/>
              <a:ea typeface="+mn-ea"/>
              <a:cs typeface="+mn-cs"/>
            </a:rPr>
            <a:t>Buyer</a:t>
          </a:r>
        </a:p>
      </dgm:t>
    </dgm:pt>
    <dgm:pt modelId="{7B9462C8-8E21-49D0-BD37-60E51984313A}" type="parTrans" cxnId="{723A17CF-52AA-4EA6-8DFE-44A73708AC04}">
      <dgm:prSet/>
      <dgm:spPr/>
      <dgm:t>
        <a:bodyPr/>
        <a:lstStyle/>
        <a:p>
          <a:pPr algn="ctr"/>
          <a:endParaRPr lang="en-GB"/>
        </a:p>
      </dgm:t>
    </dgm:pt>
    <dgm:pt modelId="{3A603140-3790-45DE-B586-F089DE5D371A}" type="sibTrans" cxnId="{723A17CF-52AA-4EA6-8DFE-44A73708AC04}">
      <dgm:prSet/>
      <dgm:spPr/>
      <dgm:t>
        <a:bodyPr/>
        <a:lstStyle/>
        <a:p>
          <a:pPr algn="ctr"/>
          <a:endParaRPr lang="en-GB"/>
        </a:p>
      </dgm:t>
    </dgm:pt>
    <dgm:pt modelId="{0918E55E-B453-4130-9A79-BB00CB7480F1}">
      <dgm:prSet phldrT="[Text]"/>
      <dgm:spPr>
        <a:xfrm>
          <a:off x="1992281" y="1201799"/>
          <a:ext cx="1899269" cy="759707"/>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ctr"/>
          <a:r>
            <a:rPr lang="en-GB">
              <a:solidFill>
                <a:sysClr val="windowText" lastClr="000000">
                  <a:hueOff val="0"/>
                  <a:satOff val="0"/>
                  <a:lumOff val="0"/>
                  <a:alphaOff val="0"/>
                </a:sysClr>
              </a:solidFill>
              <a:latin typeface="Calibri"/>
              <a:ea typeface="+mn-ea"/>
              <a:cs typeface="+mn-cs"/>
            </a:rPr>
            <a:t>Monthly Quarterly / point of escalation for consitent failures</a:t>
          </a:r>
        </a:p>
      </dgm:t>
    </dgm:pt>
    <dgm:pt modelId="{5830D71D-619D-4876-9E26-87791C3374B0}" type="parTrans" cxnId="{BB0D9FCC-1138-4F97-9C4C-D54173B61486}">
      <dgm:prSet/>
      <dgm:spPr/>
      <dgm:t>
        <a:bodyPr/>
        <a:lstStyle/>
        <a:p>
          <a:pPr algn="ctr"/>
          <a:endParaRPr lang="en-GB"/>
        </a:p>
      </dgm:t>
    </dgm:pt>
    <dgm:pt modelId="{68607BC9-7FE3-4A6B-98FD-3A6C0AF0C046}" type="sibTrans" cxnId="{BB0D9FCC-1138-4F97-9C4C-D54173B61486}">
      <dgm:prSet/>
      <dgm:spPr/>
      <dgm:t>
        <a:bodyPr/>
        <a:lstStyle/>
        <a:p>
          <a:pPr algn="ctr"/>
          <a:endParaRPr lang="en-GB"/>
        </a:p>
      </dgm:t>
    </dgm:pt>
    <dgm:pt modelId="{B62546AD-D7A6-4CA6-82B6-2FE439A957C3}">
      <dgm:prSet phldrT="[Text]"/>
      <dgm:spPr>
        <a:xfrm>
          <a:off x="3625654" y="1201799"/>
          <a:ext cx="1899269" cy="759707"/>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ctr"/>
          <a:r>
            <a:rPr lang="en-GB">
              <a:solidFill>
                <a:sysClr val="windowText" lastClr="000000">
                  <a:hueOff val="0"/>
                  <a:satOff val="0"/>
                  <a:lumOff val="0"/>
                  <a:alphaOff val="0"/>
                </a:sysClr>
              </a:solidFill>
              <a:latin typeface="Calibri"/>
              <a:ea typeface="+mn-ea"/>
              <a:cs typeface="+mn-cs"/>
            </a:rPr>
            <a:t>Buyer and Supplier </a:t>
          </a:r>
        </a:p>
      </dgm:t>
    </dgm:pt>
    <dgm:pt modelId="{475CEA0D-5F1A-4DFD-AF99-33DC6F101C32}" type="parTrans" cxnId="{5F35DDED-B8FA-4BCA-810F-215DD98756FB}">
      <dgm:prSet/>
      <dgm:spPr/>
      <dgm:t>
        <a:bodyPr/>
        <a:lstStyle/>
        <a:p>
          <a:pPr algn="ctr"/>
          <a:endParaRPr lang="en-GB"/>
        </a:p>
      </dgm:t>
    </dgm:pt>
    <dgm:pt modelId="{4BBDA031-8732-40ED-AFD8-DB17B3BC394B}" type="sibTrans" cxnId="{5F35DDED-B8FA-4BCA-810F-215DD98756FB}">
      <dgm:prSet/>
      <dgm:spPr/>
      <dgm:t>
        <a:bodyPr/>
        <a:lstStyle/>
        <a:p>
          <a:pPr algn="ctr"/>
          <a:endParaRPr lang="en-GB"/>
        </a:p>
      </dgm:t>
    </dgm:pt>
    <dgm:pt modelId="{9C9C8FAC-C4DA-46F3-90AB-4605F130C9AA}">
      <dgm:prSet phldrT="[Text]" custT="1"/>
      <dgm:spPr>
        <a:xfrm>
          <a:off x="0" y="2193686"/>
          <a:ext cx="2288277" cy="91531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GB" sz="1400">
              <a:solidFill>
                <a:sysClr val="window" lastClr="FFFFFF"/>
              </a:solidFill>
              <a:latin typeface="Calibri"/>
              <a:ea typeface="+mn-ea"/>
              <a:cs typeface="+mn-cs"/>
            </a:rPr>
            <a:t>Construction</a:t>
          </a:r>
          <a:r>
            <a:rPr lang="en-GB" sz="1400" baseline="0">
              <a:solidFill>
                <a:sysClr val="window" lastClr="FFFFFF"/>
              </a:solidFill>
              <a:latin typeface="Calibri"/>
              <a:ea typeface="+mn-ea"/>
              <a:cs typeface="+mn-cs"/>
            </a:rPr>
            <a:t> Procurement Delivery</a:t>
          </a:r>
          <a:endParaRPr lang="en-GB" sz="1400">
            <a:solidFill>
              <a:sysClr val="window" lastClr="FFFFFF"/>
            </a:solidFill>
            <a:latin typeface="Calibri"/>
            <a:ea typeface="+mn-ea"/>
            <a:cs typeface="+mn-cs"/>
          </a:endParaRPr>
        </a:p>
      </dgm:t>
    </dgm:pt>
    <dgm:pt modelId="{BEFAA4F6-5F20-4041-9471-2B4AE817A102}" type="parTrans" cxnId="{1FEDA9AB-1AD7-4C7D-951D-4BF834FCF2A7}">
      <dgm:prSet/>
      <dgm:spPr/>
      <dgm:t>
        <a:bodyPr/>
        <a:lstStyle/>
        <a:p>
          <a:pPr algn="ctr"/>
          <a:endParaRPr lang="en-GB"/>
        </a:p>
      </dgm:t>
    </dgm:pt>
    <dgm:pt modelId="{D6692393-068C-4CBD-A901-DDEC9E245F0A}" type="sibTrans" cxnId="{1FEDA9AB-1AD7-4C7D-951D-4BF834FCF2A7}">
      <dgm:prSet/>
      <dgm:spPr/>
      <dgm:t>
        <a:bodyPr/>
        <a:lstStyle/>
        <a:p>
          <a:pPr algn="ctr"/>
          <a:endParaRPr lang="en-GB"/>
        </a:p>
      </dgm:t>
    </dgm:pt>
    <dgm:pt modelId="{EF7772DD-62ED-490B-883C-101D171FDFDB}">
      <dgm:prSet phldrT="[Text]"/>
      <dgm:spPr>
        <a:xfrm>
          <a:off x="1992281" y="2261895"/>
          <a:ext cx="1899269" cy="759707"/>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ctr"/>
          <a:r>
            <a:rPr lang="en-GB">
              <a:solidFill>
                <a:sysClr val="windowText" lastClr="000000">
                  <a:hueOff val="0"/>
                  <a:satOff val="0"/>
                  <a:lumOff val="0"/>
                  <a:alphaOff val="0"/>
                </a:sysClr>
              </a:solidFill>
              <a:latin typeface="Calibri"/>
              <a:ea typeface="+mn-ea"/>
              <a:cs typeface="+mn-cs"/>
            </a:rPr>
            <a:t>Annually / point of escalation for any unresolved issues</a:t>
          </a:r>
        </a:p>
      </dgm:t>
    </dgm:pt>
    <dgm:pt modelId="{44ED0433-7AC0-4916-BD98-C1CB5F4E7331}" type="parTrans" cxnId="{E746B363-44EF-4ADC-BE1E-CCBF7BF09D52}">
      <dgm:prSet/>
      <dgm:spPr/>
      <dgm:t>
        <a:bodyPr/>
        <a:lstStyle/>
        <a:p>
          <a:pPr algn="ctr"/>
          <a:endParaRPr lang="en-GB"/>
        </a:p>
      </dgm:t>
    </dgm:pt>
    <dgm:pt modelId="{12030802-6DA3-463B-9357-97CBE3645FB3}" type="sibTrans" cxnId="{E746B363-44EF-4ADC-BE1E-CCBF7BF09D52}">
      <dgm:prSet/>
      <dgm:spPr/>
      <dgm:t>
        <a:bodyPr/>
        <a:lstStyle/>
        <a:p>
          <a:pPr algn="ctr"/>
          <a:endParaRPr lang="en-GB"/>
        </a:p>
      </dgm:t>
    </dgm:pt>
    <dgm:pt modelId="{2EEA316D-B272-4E33-83FD-732176E7FB34}">
      <dgm:prSet phldrT="[Text]" custT="1"/>
      <dgm:spPr>
        <a:xfrm>
          <a:off x="3625654" y="2167452"/>
          <a:ext cx="1899269" cy="948594"/>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ctr"/>
          <a:r>
            <a:rPr lang="en-GB" sz="1200">
              <a:solidFill>
                <a:sysClr val="windowText" lastClr="000000">
                  <a:hueOff val="0"/>
                  <a:satOff val="0"/>
                  <a:lumOff val="0"/>
                  <a:alphaOff val="0"/>
                </a:sysClr>
              </a:solidFill>
              <a:latin typeface="Calibri"/>
              <a:ea typeface="+mn-ea"/>
              <a:cs typeface="+mn-cs"/>
            </a:rPr>
            <a:t>Construction Procurement Delivery Contract Manager and the Supplier</a:t>
          </a:r>
        </a:p>
      </dgm:t>
    </dgm:pt>
    <dgm:pt modelId="{14BED1D8-D884-4F35-A94F-98BCA870CD6C}" type="parTrans" cxnId="{A4863516-22BE-4122-837C-12D020228D50}">
      <dgm:prSet/>
      <dgm:spPr/>
      <dgm:t>
        <a:bodyPr/>
        <a:lstStyle/>
        <a:p>
          <a:pPr algn="ctr"/>
          <a:endParaRPr lang="en-GB"/>
        </a:p>
      </dgm:t>
    </dgm:pt>
    <dgm:pt modelId="{7AE3ABA6-5540-4A9E-A25D-23F3770CC868}" type="sibTrans" cxnId="{A4863516-22BE-4122-837C-12D020228D50}">
      <dgm:prSet/>
      <dgm:spPr/>
      <dgm:t>
        <a:bodyPr/>
        <a:lstStyle/>
        <a:p>
          <a:pPr algn="ctr"/>
          <a:endParaRPr lang="en-GB"/>
        </a:p>
      </dgm:t>
    </dgm:pt>
    <dgm:pt modelId="{925B88E5-9C95-4E07-9EDA-E512218C4FDA}" type="pres">
      <dgm:prSet presAssocID="{5CB87103-DC2F-4350-BDF0-C243E596BD49}" presName="Name0" presStyleCnt="0">
        <dgm:presLayoutVars>
          <dgm:chPref val="3"/>
          <dgm:dir/>
          <dgm:animLvl val="lvl"/>
          <dgm:resizeHandles/>
        </dgm:presLayoutVars>
      </dgm:prSet>
      <dgm:spPr/>
    </dgm:pt>
    <dgm:pt modelId="{F5169ADD-BC63-461B-8979-3A336EDD82BC}" type="pres">
      <dgm:prSet presAssocID="{286BD394-6877-4241-A836-28089960E38A}" presName="horFlow" presStyleCnt="0"/>
      <dgm:spPr/>
    </dgm:pt>
    <dgm:pt modelId="{EAA4AD71-CD17-4B68-A1D2-CD2C3F63D62B}" type="pres">
      <dgm:prSet presAssocID="{286BD394-6877-4241-A836-28089960E38A}" presName="bigChev" presStyleLbl="node1" presStyleIdx="0" presStyleCnt="3"/>
      <dgm:spPr>
        <a:prstGeom prst="chevron">
          <a:avLst/>
        </a:prstGeom>
      </dgm:spPr>
    </dgm:pt>
    <dgm:pt modelId="{950DB1DA-05BF-47FD-853C-175BAA35AE37}" type="pres">
      <dgm:prSet presAssocID="{B3BC28E5-BC30-4FE2-8594-807B39F69794}" presName="parTrans" presStyleCnt="0"/>
      <dgm:spPr/>
    </dgm:pt>
    <dgm:pt modelId="{0E3007D1-2A5D-4C85-B86F-20110AFF4714}" type="pres">
      <dgm:prSet presAssocID="{72103115-E593-4E9F-BA0B-03494291067D}" presName="node" presStyleLbl="alignAccFollowNode1" presStyleIdx="0" presStyleCnt="6">
        <dgm:presLayoutVars>
          <dgm:bulletEnabled val="1"/>
        </dgm:presLayoutVars>
      </dgm:prSet>
      <dgm:spPr>
        <a:prstGeom prst="chevron">
          <a:avLst/>
        </a:prstGeom>
      </dgm:spPr>
    </dgm:pt>
    <dgm:pt modelId="{E59C1186-B504-46B5-8A77-755AD29DADB6}" type="pres">
      <dgm:prSet presAssocID="{98763C39-2BF8-44F6-B624-8991354FCE77}" presName="sibTrans" presStyleCnt="0"/>
      <dgm:spPr/>
    </dgm:pt>
    <dgm:pt modelId="{A2C74401-4709-41A9-A2AD-26F4AB640448}" type="pres">
      <dgm:prSet presAssocID="{E0D5B94C-2C10-42AF-B075-BAE85412967A}" presName="node" presStyleLbl="alignAccFollowNode1" presStyleIdx="1" presStyleCnt="6">
        <dgm:presLayoutVars>
          <dgm:bulletEnabled val="1"/>
        </dgm:presLayoutVars>
      </dgm:prSet>
      <dgm:spPr>
        <a:prstGeom prst="chevron">
          <a:avLst/>
        </a:prstGeom>
      </dgm:spPr>
    </dgm:pt>
    <dgm:pt modelId="{A4BE527C-804F-4B92-B1DB-497B49059EAF}" type="pres">
      <dgm:prSet presAssocID="{286BD394-6877-4241-A836-28089960E38A}" presName="vSp" presStyleCnt="0"/>
      <dgm:spPr/>
    </dgm:pt>
    <dgm:pt modelId="{ADC8BA0F-828B-4E83-9E2F-283114E97370}" type="pres">
      <dgm:prSet presAssocID="{AE4BCB3F-486F-41B4-B776-27AF44B8BC85}" presName="horFlow" presStyleCnt="0"/>
      <dgm:spPr/>
    </dgm:pt>
    <dgm:pt modelId="{EC396AEB-331C-4C5E-8C4A-9584C516605C}" type="pres">
      <dgm:prSet presAssocID="{AE4BCB3F-486F-41B4-B776-27AF44B8BC85}" presName="bigChev" presStyleLbl="node1" presStyleIdx="1" presStyleCnt="3" custLinFactNeighborX="-498" custLinFactNeighborY="-869"/>
      <dgm:spPr>
        <a:prstGeom prst="chevron">
          <a:avLst/>
        </a:prstGeom>
      </dgm:spPr>
    </dgm:pt>
    <dgm:pt modelId="{1E6B36EF-FC39-4707-AA3C-73A7F98298F8}" type="pres">
      <dgm:prSet presAssocID="{5830D71D-619D-4876-9E26-87791C3374B0}" presName="parTrans" presStyleCnt="0"/>
      <dgm:spPr/>
    </dgm:pt>
    <dgm:pt modelId="{98B92ED3-8669-46A6-A5F1-0A59915629B7}" type="pres">
      <dgm:prSet presAssocID="{0918E55E-B453-4130-9A79-BB00CB7480F1}" presName="node" presStyleLbl="alignAccFollowNode1" presStyleIdx="2" presStyleCnt="6">
        <dgm:presLayoutVars>
          <dgm:bulletEnabled val="1"/>
        </dgm:presLayoutVars>
      </dgm:prSet>
      <dgm:spPr>
        <a:prstGeom prst="chevron">
          <a:avLst/>
        </a:prstGeom>
      </dgm:spPr>
    </dgm:pt>
    <dgm:pt modelId="{9422D075-C3A8-4E6E-9BD6-73EC2F92C2BB}" type="pres">
      <dgm:prSet presAssocID="{68607BC9-7FE3-4A6B-98FD-3A6C0AF0C046}" presName="sibTrans" presStyleCnt="0"/>
      <dgm:spPr/>
    </dgm:pt>
    <dgm:pt modelId="{C8F7DCE3-FC48-4CF6-8C02-75A5CAB60815}" type="pres">
      <dgm:prSet presAssocID="{B62546AD-D7A6-4CA6-82B6-2FE439A957C3}" presName="node" presStyleLbl="alignAccFollowNode1" presStyleIdx="3" presStyleCnt="6">
        <dgm:presLayoutVars>
          <dgm:bulletEnabled val="1"/>
        </dgm:presLayoutVars>
      </dgm:prSet>
      <dgm:spPr>
        <a:prstGeom prst="chevron">
          <a:avLst/>
        </a:prstGeom>
      </dgm:spPr>
    </dgm:pt>
    <dgm:pt modelId="{C3BCCE2E-7D11-4EEE-A8C5-C6B1924BB4D6}" type="pres">
      <dgm:prSet presAssocID="{AE4BCB3F-486F-41B4-B776-27AF44B8BC85}" presName="vSp" presStyleCnt="0"/>
      <dgm:spPr/>
    </dgm:pt>
    <dgm:pt modelId="{BFEB823D-2519-4E29-AA61-930C5E1413C9}" type="pres">
      <dgm:prSet presAssocID="{9C9C8FAC-C4DA-46F3-90AB-4605F130C9AA}" presName="horFlow" presStyleCnt="0"/>
      <dgm:spPr/>
    </dgm:pt>
    <dgm:pt modelId="{FCB4FB37-5C13-42EE-ADBB-FB1C892DFB9B}" type="pres">
      <dgm:prSet presAssocID="{9C9C8FAC-C4DA-46F3-90AB-4605F130C9AA}" presName="bigChev" presStyleLbl="node1" presStyleIdx="2" presStyleCnt="3" custLinFactX="-10899" custLinFactNeighborX="-100000" custLinFactNeighborY="1048"/>
      <dgm:spPr>
        <a:prstGeom prst="chevron">
          <a:avLst/>
        </a:prstGeom>
      </dgm:spPr>
    </dgm:pt>
    <dgm:pt modelId="{74028A6C-DE6D-4C65-86AC-F51D75B179C5}" type="pres">
      <dgm:prSet presAssocID="{44ED0433-7AC0-4916-BD98-C1CB5F4E7331}" presName="parTrans" presStyleCnt="0"/>
      <dgm:spPr/>
    </dgm:pt>
    <dgm:pt modelId="{3E3C9506-C220-47C9-91C6-3BAAE6DB30F7}" type="pres">
      <dgm:prSet presAssocID="{EF7772DD-62ED-490B-883C-101D171FDFDB}" presName="node" presStyleLbl="alignAccFollowNode1" presStyleIdx="4" presStyleCnt="6">
        <dgm:presLayoutVars>
          <dgm:bulletEnabled val="1"/>
        </dgm:presLayoutVars>
      </dgm:prSet>
      <dgm:spPr>
        <a:prstGeom prst="chevron">
          <a:avLst/>
        </a:prstGeom>
      </dgm:spPr>
    </dgm:pt>
    <dgm:pt modelId="{D1DF5DEE-094F-46FD-90F6-B7661E94D47E}" type="pres">
      <dgm:prSet presAssocID="{12030802-6DA3-463B-9357-97CBE3645FB3}" presName="sibTrans" presStyleCnt="0"/>
      <dgm:spPr/>
    </dgm:pt>
    <dgm:pt modelId="{B854F006-4EEE-4949-B9DB-87233044815F}" type="pres">
      <dgm:prSet presAssocID="{2EEA316D-B272-4E33-83FD-732176E7FB34}" presName="node" presStyleLbl="alignAccFollowNode1" presStyleIdx="5" presStyleCnt="6" custScaleY="124863">
        <dgm:presLayoutVars>
          <dgm:bulletEnabled val="1"/>
        </dgm:presLayoutVars>
      </dgm:prSet>
      <dgm:spPr>
        <a:prstGeom prst="chevron">
          <a:avLst/>
        </a:prstGeom>
      </dgm:spPr>
    </dgm:pt>
  </dgm:ptLst>
  <dgm:cxnLst>
    <dgm:cxn modelId="{2F097E13-4EB9-4507-8417-756636B0DDD3}" type="presOf" srcId="{2EEA316D-B272-4E33-83FD-732176E7FB34}" destId="{B854F006-4EEE-4949-B9DB-87233044815F}" srcOrd="0" destOrd="0" presId="urn:microsoft.com/office/officeart/2005/8/layout/lProcess3"/>
    <dgm:cxn modelId="{A4863516-22BE-4122-837C-12D020228D50}" srcId="{9C9C8FAC-C4DA-46F3-90AB-4605F130C9AA}" destId="{2EEA316D-B272-4E33-83FD-732176E7FB34}" srcOrd="1" destOrd="0" parTransId="{14BED1D8-D884-4F35-A94F-98BCA870CD6C}" sibTransId="{7AE3ABA6-5540-4A9E-A25D-23F3770CC868}"/>
    <dgm:cxn modelId="{52BA523E-2A23-42D3-AE67-157F9494282C}" type="presOf" srcId="{0918E55E-B453-4130-9A79-BB00CB7480F1}" destId="{98B92ED3-8669-46A6-A5F1-0A59915629B7}" srcOrd="0" destOrd="0" presId="urn:microsoft.com/office/officeart/2005/8/layout/lProcess3"/>
    <dgm:cxn modelId="{A2550741-9A2C-487A-9EFD-DD55039B9AAE}" type="presOf" srcId="{E0D5B94C-2C10-42AF-B075-BAE85412967A}" destId="{A2C74401-4709-41A9-A2AD-26F4AB640448}" srcOrd="0" destOrd="0" presId="urn:microsoft.com/office/officeart/2005/8/layout/lProcess3"/>
    <dgm:cxn modelId="{E746B363-44EF-4ADC-BE1E-CCBF7BF09D52}" srcId="{9C9C8FAC-C4DA-46F3-90AB-4605F130C9AA}" destId="{EF7772DD-62ED-490B-883C-101D171FDFDB}" srcOrd="0" destOrd="0" parTransId="{44ED0433-7AC0-4916-BD98-C1CB5F4E7331}" sibTransId="{12030802-6DA3-463B-9357-97CBE3645FB3}"/>
    <dgm:cxn modelId="{E58E426E-95E7-4B89-BDC7-47BB71098855}" type="presOf" srcId="{9C9C8FAC-C4DA-46F3-90AB-4605F130C9AA}" destId="{FCB4FB37-5C13-42EE-ADBB-FB1C892DFB9B}" srcOrd="0" destOrd="0" presId="urn:microsoft.com/office/officeart/2005/8/layout/lProcess3"/>
    <dgm:cxn modelId="{EFFDEF84-07DB-443B-A889-5680EEB5A9A2}" srcId="{286BD394-6877-4241-A836-28089960E38A}" destId="{72103115-E593-4E9F-BA0B-03494291067D}" srcOrd="0" destOrd="0" parTransId="{B3BC28E5-BC30-4FE2-8594-807B39F69794}" sibTransId="{98763C39-2BF8-44F6-B624-8991354FCE77}"/>
    <dgm:cxn modelId="{59196B8B-0018-474B-B620-694AA97AE479}" type="presOf" srcId="{EF7772DD-62ED-490B-883C-101D171FDFDB}" destId="{3E3C9506-C220-47C9-91C6-3BAAE6DB30F7}" srcOrd="0" destOrd="0" presId="urn:microsoft.com/office/officeart/2005/8/layout/lProcess3"/>
    <dgm:cxn modelId="{1C2B0592-11E9-4C0F-A1E1-C2BFA9A9CAF5}" srcId="{286BD394-6877-4241-A836-28089960E38A}" destId="{E0D5B94C-2C10-42AF-B075-BAE85412967A}" srcOrd="1" destOrd="0" parTransId="{33AD8905-E228-487B-AA23-1FDD9D8494C1}" sibTransId="{525E01AA-9B0E-4348-AA81-2EE73FBC69A7}"/>
    <dgm:cxn modelId="{E002808E-5599-4538-85AF-35DE9CA338F1}" type="presOf" srcId="{5CB87103-DC2F-4350-BDF0-C243E596BD49}" destId="{925B88E5-9C95-4E07-9EDA-E512218C4FDA}" srcOrd="0" destOrd="0" presId="urn:microsoft.com/office/officeart/2005/8/layout/lProcess3"/>
    <dgm:cxn modelId="{108925A3-51E6-4430-A03C-6F80C8CA90A9}" srcId="{5CB87103-DC2F-4350-BDF0-C243E596BD49}" destId="{286BD394-6877-4241-A836-28089960E38A}" srcOrd="0" destOrd="0" parTransId="{6212271C-35A2-4253-9E3F-4CD621EE0F34}" sibTransId="{CFE9542A-C2A5-4834-8FB4-BD074F34881E}"/>
    <dgm:cxn modelId="{54585CAA-EE5A-425C-A799-BBD97349EA40}" type="presOf" srcId="{AE4BCB3F-486F-41B4-B776-27AF44B8BC85}" destId="{EC396AEB-331C-4C5E-8C4A-9584C516605C}" srcOrd="0" destOrd="0" presId="urn:microsoft.com/office/officeart/2005/8/layout/lProcess3"/>
    <dgm:cxn modelId="{1FEDA9AB-1AD7-4C7D-951D-4BF834FCF2A7}" srcId="{5CB87103-DC2F-4350-BDF0-C243E596BD49}" destId="{9C9C8FAC-C4DA-46F3-90AB-4605F130C9AA}" srcOrd="2" destOrd="0" parTransId="{BEFAA4F6-5F20-4041-9471-2B4AE817A102}" sibTransId="{D6692393-068C-4CBD-A901-DDEC9E245F0A}"/>
    <dgm:cxn modelId="{9375E8B7-07DF-41DC-BDD9-568D0F3F828F}" type="presOf" srcId="{B62546AD-D7A6-4CA6-82B6-2FE439A957C3}" destId="{C8F7DCE3-FC48-4CF6-8C02-75A5CAB60815}" srcOrd="0" destOrd="0" presId="urn:microsoft.com/office/officeart/2005/8/layout/lProcess3"/>
    <dgm:cxn modelId="{BB0D9FCC-1138-4F97-9C4C-D54173B61486}" srcId="{AE4BCB3F-486F-41B4-B776-27AF44B8BC85}" destId="{0918E55E-B453-4130-9A79-BB00CB7480F1}" srcOrd="0" destOrd="0" parTransId="{5830D71D-619D-4876-9E26-87791C3374B0}" sibTransId="{68607BC9-7FE3-4A6B-98FD-3A6C0AF0C046}"/>
    <dgm:cxn modelId="{5F35DDED-B8FA-4BCA-810F-215DD98756FB}" srcId="{AE4BCB3F-486F-41B4-B776-27AF44B8BC85}" destId="{B62546AD-D7A6-4CA6-82B6-2FE439A957C3}" srcOrd="1" destOrd="0" parTransId="{475CEA0D-5F1A-4DFD-AF99-33DC6F101C32}" sibTransId="{4BBDA031-8732-40ED-AFD8-DB17B3BC394B}"/>
    <dgm:cxn modelId="{723A17CF-52AA-4EA6-8DFE-44A73708AC04}" srcId="{5CB87103-DC2F-4350-BDF0-C243E596BD49}" destId="{AE4BCB3F-486F-41B4-B776-27AF44B8BC85}" srcOrd="1" destOrd="0" parTransId="{7B9462C8-8E21-49D0-BD37-60E51984313A}" sibTransId="{3A603140-3790-45DE-B586-F089DE5D371A}"/>
    <dgm:cxn modelId="{A203E4EF-4BC8-4C31-A997-0E16BDB2C114}" type="presOf" srcId="{286BD394-6877-4241-A836-28089960E38A}" destId="{EAA4AD71-CD17-4B68-A1D2-CD2C3F63D62B}" srcOrd="0" destOrd="0" presId="urn:microsoft.com/office/officeart/2005/8/layout/lProcess3"/>
    <dgm:cxn modelId="{80F772F4-C430-49C7-86D5-66E038176118}" type="presOf" srcId="{72103115-E593-4E9F-BA0B-03494291067D}" destId="{0E3007D1-2A5D-4C85-B86F-20110AFF4714}" srcOrd="0" destOrd="0" presId="urn:microsoft.com/office/officeart/2005/8/layout/lProcess3"/>
    <dgm:cxn modelId="{C1665C12-9BFD-44C5-A559-95C8245A18D5}" type="presParOf" srcId="{925B88E5-9C95-4E07-9EDA-E512218C4FDA}" destId="{F5169ADD-BC63-461B-8979-3A336EDD82BC}" srcOrd="0" destOrd="0" presId="urn:microsoft.com/office/officeart/2005/8/layout/lProcess3"/>
    <dgm:cxn modelId="{D320E7CB-9A56-44B6-A5A8-02645BF44348}" type="presParOf" srcId="{F5169ADD-BC63-461B-8979-3A336EDD82BC}" destId="{EAA4AD71-CD17-4B68-A1D2-CD2C3F63D62B}" srcOrd="0" destOrd="0" presId="urn:microsoft.com/office/officeart/2005/8/layout/lProcess3"/>
    <dgm:cxn modelId="{46A6D9BD-3E15-4D21-9F72-CE98C25BA664}" type="presParOf" srcId="{F5169ADD-BC63-461B-8979-3A336EDD82BC}" destId="{950DB1DA-05BF-47FD-853C-175BAA35AE37}" srcOrd="1" destOrd="0" presId="urn:microsoft.com/office/officeart/2005/8/layout/lProcess3"/>
    <dgm:cxn modelId="{FCA75F9F-7D99-4A4F-83CB-6CBFB75A2F3E}" type="presParOf" srcId="{F5169ADD-BC63-461B-8979-3A336EDD82BC}" destId="{0E3007D1-2A5D-4C85-B86F-20110AFF4714}" srcOrd="2" destOrd="0" presId="urn:microsoft.com/office/officeart/2005/8/layout/lProcess3"/>
    <dgm:cxn modelId="{5A70B6D0-95EB-4386-8F35-BD5FA32A1B16}" type="presParOf" srcId="{F5169ADD-BC63-461B-8979-3A336EDD82BC}" destId="{E59C1186-B504-46B5-8A77-755AD29DADB6}" srcOrd="3" destOrd="0" presId="urn:microsoft.com/office/officeart/2005/8/layout/lProcess3"/>
    <dgm:cxn modelId="{A722C268-90A9-4D98-96BA-C6BFA6F1EC73}" type="presParOf" srcId="{F5169ADD-BC63-461B-8979-3A336EDD82BC}" destId="{A2C74401-4709-41A9-A2AD-26F4AB640448}" srcOrd="4" destOrd="0" presId="urn:microsoft.com/office/officeart/2005/8/layout/lProcess3"/>
    <dgm:cxn modelId="{523BE781-4E7F-42B0-BFBB-C21F50A038D3}" type="presParOf" srcId="{925B88E5-9C95-4E07-9EDA-E512218C4FDA}" destId="{A4BE527C-804F-4B92-B1DB-497B49059EAF}" srcOrd="1" destOrd="0" presId="urn:microsoft.com/office/officeart/2005/8/layout/lProcess3"/>
    <dgm:cxn modelId="{C7A8220E-5E32-4FA8-9B86-45E1FD08AE2A}" type="presParOf" srcId="{925B88E5-9C95-4E07-9EDA-E512218C4FDA}" destId="{ADC8BA0F-828B-4E83-9E2F-283114E97370}" srcOrd="2" destOrd="0" presId="urn:microsoft.com/office/officeart/2005/8/layout/lProcess3"/>
    <dgm:cxn modelId="{DA4DD519-75A2-4BDB-971D-33BF33B9CED4}" type="presParOf" srcId="{ADC8BA0F-828B-4E83-9E2F-283114E97370}" destId="{EC396AEB-331C-4C5E-8C4A-9584C516605C}" srcOrd="0" destOrd="0" presId="urn:microsoft.com/office/officeart/2005/8/layout/lProcess3"/>
    <dgm:cxn modelId="{14D3A66E-CEB6-48BD-92BD-0A89788897EB}" type="presParOf" srcId="{ADC8BA0F-828B-4E83-9E2F-283114E97370}" destId="{1E6B36EF-FC39-4707-AA3C-73A7F98298F8}" srcOrd="1" destOrd="0" presId="urn:microsoft.com/office/officeart/2005/8/layout/lProcess3"/>
    <dgm:cxn modelId="{ED7B9B4C-0342-4833-9203-5135CE92CCB2}" type="presParOf" srcId="{ADC8BA0F-828B-4E83-9E2F-283114E97370}" destId="{98B92ED3-8669-46A6-A5F1-0A59915629B7}" srcOrd="2" destOrd="0" presId="urn:microsoft.com/office/officeart/2005/8/layout/lProcess3"/>
    <dgm:cxn modelId="{41742BCB-301A-412D-BE90-88A58BBADEB7}" type="presParOf" srcId="{ADC8BA0F-828B-4E83-9E2F-283114E97370}" destId="{9422D075-C3A8-4E6E-9BD6-73EC2F92C2BB}" srcOrd="3" destOrd="0" presId="urn:microsoft.com/office/officeart/2005/8/layout/lProcess3"/>
    <dgm:cxn modelId="{0A7B7181-87A8-43B1-9CAF-92BFDFCEC168}" type="presParOf" srcId="{ADC8BA0F-828B-4E83-9E2F-283114E97370}" destId="{C8F7DCE3-FC48-4CF6-8C02-75A5CAB60815}" srcOrd="4" destOrd="0" presId="urn:microsoft.com/office/officeart/2005/8/layout/lProcess3"/>
    <dgm:cxn modelId="{92DBF938-0808-4292-8C23-108D509C7F36}" type="presParOf" srcId="{925B88E5-9C95-4E07-9EDA-E512218C4FDA}" destId="{C3BCCE2E-7D11-4EEE-A8C5-C6B1924BB4D6}" srcOrd="3" destOrd="0" presId="urn:microsoft.com/office/officeart/2005/8/layout/lProcess3"/>
    <dgm:cxn modelId="{0513F938-8AC0-4BE4-8CE2-A94328259B82}" type="presParOf" srcId="{925B88E5-9C95-4E07-9EDA-E512218C4FDA}" destId="{BFEB823D-2519-4E29-AA61-930C5E1413C9}" srcOrd="4" destOrd="0" presId="urn:microsoft.com/office/officeart/2005/8/layout/lProcess3"/>
    <dgm:cxn modelId="{C4480F53-E6A3-4CA9-8D53-885521C4A04D}" type="presParOf" srcId="{BFEB823D-2519-4E29-AA61-930C5E1413C9}" destId="{FCB4FB37-5C13-42EE-ADBB-FB1C892DFB9B}" srcOrd="0" destOrd="0" presId="urn:microsoft.com/office/officeart/2005/8/layout/lProcess3"/>
    <dgm:cxn modelId="{22692192-8D34-4FF5-A454-2C7010EE46BC}" type="presParOf" srcId="{BFEB823D-2519-4E29-AA61-930C5E1413C9}" destId="{74028A6C-DE6D-4C65-86AC-F51D75B179C5}" srcOrd="1" destOrd="0" presId="urn:microsoft.com/office/officeart/2005/8/layout/lProcess3"/>
    <dgm:cxn modelId="{1F8869F3-24C3-41AE-BAE2-F3508EACDDF0}" type="presParOf" srcId="{BFEB823D-2519-4E29-AA61-930C5E1413C9}" destId="{3E3C9506-C220-47C9-91C6-3BAAE6DB30F7}" srcOrd="2" destOrd="0" presId="urn:microsoft.com/office/officeart/2005/8/layout/lProcess3"/>
    <dgm:cxn modelId="{EFECF061-4E81-4599-AA2A-250C5D588EF5}" type="presParOf" srcId="{BFEB823D-2519-4E29-AA61-930C5E1413C9}" destId="{D1DF5DEE-094F-46FD-90F6-B7661E94D47E}" srcOrd="3" destOrd="0" presId="urn:microsoft.com/office/officeart/2005/8/layout/lProcess3"/>
    <dgm:cxn modelId="{5019EB6F-7C16-4054-923B-23E23E541A2B}" type="presParOf" srcId="{BFEB823D-2519-4E29-AA61-930C5E1413C9}" destId="{B854F006-4EEE-4949-B9DB-87233044815F}" srcOrd="4" destOrd="0" presId="urn:microsoft.com/office/officeart/2005/8/layout/lProcess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A4AD71-CD17-4B68-A1D2-CD2C3F63D62B}">
      <dsp:nvSpPr>
        <dsp:cNvPr id="0" name=""/>
        <dsp:cNvSpPr/>
      </dsp:nvSpPr>
      <dsp:spPr>
        <a:xfrm>
          <a:off x="1531" y="92566"/>
          <a:ext cx="2366367" cy="946546"/>
        </a:xfrm>
        <a:prstGeom prst="chevron">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 lastClr="FFFFFF"/>
              </a:solidFill>
              <a:latin typeface="Calibri"/>
              <a:ea typeface="+mn-ea"/>
              <a:cs typeface="+mn-cs"/>
            </a:rPr>
            <a:t>Buyer</a:t>
          </a:r>
        </a:p>
      </dsp:txBody>
      <dsp:txXfrm>
        <a:off x="474804" y="92566"/>
        <a:ext cx="1419821" cy="946546"/>
      </dsp:txXfrm>
    </dsp:sp>
    <dsp:sp modelId="{0E3007D1-2A5D-4C85-B86F-20110AFF4714}">
      <dsp:nvSpPr>
        <dsp:cNvPr id="0" name=""/>
        <dsp:cNvSpPr/>
      </dsp:nvSpPr>
      <dsp:spPr>
        <a:xfrm>
          <a:off x="2060270" y="173022"/>
          <a:ext cx="1964084" cy="785633"/>
        </a:xfrm>
        <a:prstGeom prst="chevron">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8255" rIns="0"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Text" lastClr="000000">
                  <a:hueOff val="0"/>
                  <a:satOff val="0"/>
                  <a:lumOff val="0"/>
                  <a:alphaOff val="0"/>
                </a:sysClr>
              </a:solidFill>
              <a:latin typeface="Calibri"/>
              <a:ea typeface="+mn-ea"/>
              <a:cs typeface="+mn-cs"/>
            </a:rPr>
            <a:t>Day to Day Basis </a:t>
          </a:r>
        </a:p>
      </dsp:txBody>
      <dsp:txXfrm>
        <a:off x="2453087" y="173022"/>
        <a:ext cx="1178451" cy="785633"/>
      </dsp:txXfrm>
    </dsp:sp>
    <dsp:sp modelId="{A2C74401-4709-41A9-A2AD-26F4AB640448}">
      <dsp:nvSpPr>
        <dsp:cNvPr id="0" name=""/>
        <dsp:cNvSpPr/>
      </dsp:nvSpPr>
      <dsp:spPr>
        <a:xfrm>
          <a:off x="3749383" y="173022"/>
          <a:ext cx="1964084" cy="785633"/>
        </a:xfrm>
        <a:prstGeom prst="chevron">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8255" rIns="0" bIns="8255" numCol="1" spcCol="1270" anchor="ctr" anchorCtr="0">
          <a:noAutofit/>
        </a:bodyPr>
        <a:lstStyle/>
        <a:p>
          <a:pPr marL="0" lvl="0" indent="0" algn="ctr" defTabSz="577850">
            <a:lnSpc>
              <a:spcPct val="90000"/>
            </a:lnSpc>
            <a:spcBef>
              <a:spcPct val="0"/>
            </a:spcBef>
            <a:spcAft>
              <a:spcPct val="35000"/>
            </a:spcAft>
            <a:buNone/>
          </a:pPr>
          <a:r>
            <a:rPr lang="en-GB" sz="1300" kern="1200" baseline="0">
              <a:solidFill>
                <a:sysClr val="windowText" lastClr="000000">
                  <a:hueOff val="0"/>
                  <a:satOff val="0"/>
                  <a:lumOff val="0"/>
                  <a:alphaOff val="0"/>
                </a:sysClr>
              </a:solidFill>
              <a:latin typeface="Calibri"/>
              <a:ea typeface="+mn-ea"/>
              <a:cs typeface="+mn-cs"/>
            </a:rPr>
            <a:t>Buyer and Contract Staff</a:t>
          </a:r>
          <a:endParaRPr lang="en-GB" sz="1300" kern="1200">
            <a:solidFill>
              <a:sysClr val="windowText" lastClr="000000">
                <a:hueOff val="0"/>
                <a:satOff val="0"/>
                <a:lumOff val="0"/>
                <a:alphaOff val="0"/>
              </a:sysClr>
            </a:solidFill>
            <a:latin typeface="Calibri"/>
            <a:ea typeface="+mn-ea"/>
            <a:cs typeface="+mn-cs"/>
          </a:endParaRPr>
        </a:p>
      </dsp:txBody>
      <dsp:txXfrm>
        <a:off x="4142200" y="173022"/>
        <a:ext cx="1178451" cy="785633"/>
      </dsp:txXfrm>
    </dsp:sp>
    <dsp:sp modelId="{EC396AEB-331C-4C5E-8C4A-9584C516605C}">
      <dsp:nvSpPr>
        <dsp:cNvPr id="0" name=""/>
        <dsp:cNvSpPr/>
      </dsp:nvSpPr>
      <dsp:spPr>
        <a:xfrm>
          <a:off x="0" y="1163403"/>
          <a:ext cx="2366367" cy="946546"/>
        </a:xfrm>
        <a:prstGeom prst="chevron">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 lastClr="FFFFFF"/>
              </a:solidFill>
              <a:latin typeface="Calibri"/>
              <a:ea typeface="+mn-ea"/>
              <a:cs typeface="+mn-cs"/>
            </a:rPr>
            <a:t>Buyer</a:t>
          </a:r>
        </a:p>
      </dsp:txBody>
      <dsp:txXfrm>
        <a:off x="473273" y="1163403"/>
        <a:ext cx="1419821" cy="946546"/>
      </dsp:txXfrm>
    </dsp:sp>
    <dsp:sp modelId="{98B92ED3-8669-46A6-A5F1-0A59915629B7}">
      <dsp:nvSpPr>
        <dsp:cNvPr id="0" name=""/>
        <dsp:cNvSpPr/>
      </dsp:nvSpPr>
      <dsp:spPr>
        <a:xfrm>
          <a:off x="2060270" y="1252085"/>
          <a:ext cx="1964084" cy="785633"/>
        </a:xfrm>
        <a:prstGeom prst="chevron">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8255" rIns="0"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Text" lastClr="000000">
                  <a:hueOff val="0"/>
                  <a:satOff val="0"/>
                  <a:lumOff val="0"/>
                  <a:alphaOff val="0"/>
                </a:sysClr>
              </a:solidFill>
              <a:latin typeface="Calibri"/>
              <a:ea typeface="+mn-ea"/>
              <a:cs typeface="+mn-cs"/>
            </a:rPr>
            <a:t>Monthly Quarterly / point of escalation for consitent failures</a:t>
          </a:r>
        </a:p>
      </dsp:txBody>
      <dsp:txXfrm>
        <a:off x="2453087" y="1252085"/>
        <a:ext cx="1178451" cy="785633"/>
      </dsp:txXfrm>
    </dsp:sp>
    <dsp:sp modelId="{C8F7DCE3-FC48-4CF6-8C02-75A5CAB60815}">
      <dsp:nvSpPr>
        <dsp:cNvPr id="0" name=""/>
        <dsp:cNvSpPr/>
      </dsp:nvSpPr>
      <dsp:spPr>
        <a:xfrm>
          <a:off x="3749383" y="1252085"/>
          <a:ext cx="1964084" cy="785633"/>
        </a:xfrm>
        <a:prstGeom prst="chevron">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8255" rIns="0"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Text" lastClr="000000">
                  <a:hueOff val="0"/>
                  <a:satOff val="0"/>
                  <a:lumOff val="0"/>
                  <a:alphaOff val="0"/>
                </a:sysClr>
              </a:solidFill>
              <a:latin typeface="Calibri"/>
              <a:ea typeface="+mn-ea"/>
              <a:cs typeface="+mn-cs"/>
            </a:rPr>
            <a:t>Buyer and Supplier </a:t>
          </a:r>
        </a:p>
      </dsp:txBody>
      <dsp:txXfrm>
        <a:off x="4142200" y="1252085"/>
        <a:ext cx="1178451" cy="785633"/>
      </dsp:txXfrm>
    </dsp:sp>
    <dsp:sp modelId="{FCB4FB37-5C13-42EE-ADBB-FB1C892DFB9B}">
      <dsp:nvSpPr>
        <dsp:cNvPr id="0" name=""/>
        <dsp:cNvSpPr/>
      </dsp:nvSpPr>
      <dsp:spPr>
        <a:xfrm>
          <a:off x="0" y="2277822"/>
          <a:ext cx="2366367" cy="946546"/>
        </a:xfrm>
        <a:prstGeom prst="chevron">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 lastClr="FFFFFF"/>
              </a:solidFill>
              <a:latin typeface="Calibri"/>
              <a:ea typeface="+mn-ea"/>
              <a:cs typeface="+mn-cs"/>
            </a:rPr>
            <a:t>Construction</a:t>
          </a:r>
          <a:r>
            <a:rPr lang="en-GB" sz="1400" kern="1200" baseline="0">
              <a:solidFill>
                <a:sysClr val="window" lastClr="FFFFFF"/>
              </a:solidFill>
              <a:latin typeface="Calibri"/>
              <a:ea typeface="+mn-ea"/>
              <a:cs typeface="+mn-cs"/>
            </a:rPr>
            <a:t> Procurement Delivery</a:t>
          </a:r>
          <a:endParaRPr lang="en-GB" sz="1400" kern="1200">
            <a:solidFill>
              <a:sysClr val="window" lastClr="FFFFFF"/>
            </a:solidFill>
            <a:latin typeface="Calibri"/>
            <a:ea typeface="+mn-ea"/>
            <a:cs typeface="+mn-cs"/>
          </a:endParaRPr>
        </a:p>
      </dsp:txBody>
      <dsp:txXfrm>
        <a:off x="473273" y="2277822"/>
        <a:ext cx="1419821" cy="946546"/>
      </dsp:txXfrm>
    </dsp:sp>
    <dsp:sp modelId="{3E3C9506-C220-47C9-91C6-3BAAE6DB30F7}">
      <dsp:nvSpPr>
        <dsp:cNvPr id="0" name=""/>
        <dsp:cNvSpPr/>
      </dsp:nvSpPr>
      <dsp:spPr>
        <a:xfrm>
          <a:off x="2060270" y="2348358"/>
          <a:ext cx="1964084" cy="785633"/>
        </a:xfrm>
        <a:prstGeom prst="chevron">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8255" rIns="0" bIns="825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Text" lastClr="000000">
                  <a:hueOff val="0"/>
                  <a:satOff val="0"/>
                  <a:lumOff val="0"/>
                  <a:alphaOff val="0"/>
                </a:sysClr>
              </a:solidFill>
              <a:latin typeface="Calibri"/>
              <a:ea typeface="+mn-ea"/>
              <a:cs typeface="+mn-cs"/>
            </a:rPr>
            <a:t>Annually / point of escalation for any unresolved issues</a:t>
          </a:r>
        </a:p>
      </dsp:txBody>
      <dsp:txXfrm>
        <a:off x="2453087" y="2348358"/>
        <a:ext cx="1178451" cy="785633"/>
      </dsp:txXfrm>
    </dsp:sp>
    <dsp:sp modelId="{B854F006-4EEE-4949-B9DB-87233044815F}">
      <dsp:nvSpPr>
        <dsp:cNvPr id="0" name=""/>
        <dsp:cNvSpPr/>
      </dsp:nvSpPr>
      <dsp:spPr>
        <a:xfrm>
          <a:off x="3749383" y="2250692"/>
          <a:ext cx="1964084" cy="980966"/>
        </a:xfrm>
        <a:prstGeom prst="chevron">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hueOff val="0"/>
                  <a:satOff val="0"/>
                  <a:lumOff val="0"/>
                  <a:alphaOff val="0"/>
                </a:sysClr>
              </a:solidFill>
              <a:latin typeface="Calibri"/>
              <a:ea typeface="+mn-ea"/>
              <a:cs typeface="+mn-cs"/>
            </a:rPr>
            <a:t>Construction Procurement Delivery Contract Manager and the Supplier</a:t>
          </a:r>
        </a:p>
      </dsp:txBody>
      <dsp:txXfrm>
        <a:off x="4239866" y="2250692"/>
        <a:ext cx="983118" cy="980966"/>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E24096C3B12B4DBFEA258BF752736B" ma:contentTypeVersion="21" ma:contentTypeDescription="Create a new document." ma:contentTypeScope="" ma:versionID="11e1db6a91ca118dd2a7a7a8ab24014d">
  <xsd:schema xmlns:xsd="http://www.w3.org/2001/XMLSchema" xmlns:xs="http://www.w3.org/2001/XMLSchema" xmlns:p="http://schemas.microsoft.com/office/2006/metadata/properties" xmlns:ns2="9d4129ff-ef0a-40c0-8b49-4a6f63e57580" xmlns:ns3="612aadd7-b01c-41d5-aa88-82409a530b20" targetNamespace="http://schemas.microsoft.com/office/2006/metadata/properties" ma:root="true" ma:fieldsID="c40e19640a7b406f500ba43461ec8ac9" ns2:_="" ns3:_="">
    <xsd:import namespace="9d4129ff-ef0a-40c0-8b49-4a6f63e57580"/>
    <xsd:import namespace="612aadd7-b01c-41d5-aa88-82409a530b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hiddenIsFolder"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129ff-ef0a-40c0-8b49-4a6f63e575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ada61a6-5d5e-4c39-82a5-8001dc202fd5"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hiddenIsFolder" ma:index="15" nillable="true" ma:displayName="hiddenIsFolder" ma:default="No" ma:hidden="true" ma:internalName="hiddenIsFolder" ma:readOnly="false">
      <xsd:simpleType>
        <xsd:restriction base="dms:Text">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2aadd7-b01c-41d5-aa88-82409a530b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1cd684c-f2d4-4bd0-8c9e-3559e68b6821}" ma:internalName="TaxCatchAll" ma:showField="CatchAllData" ma:web="612aadd7-b01c-41d5-aa88-82409a530b2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idq1FIS0VuOEAmXHIYdcHOrHcz7A==">AMUW2mVWVCNF2FOG6bQc687UoqfJF3WUDa3KWkeKsVIuKkmjSjY0XMGsJqy1aGmvP/dwQ30TKPjWPeAI5cG1noryBtjV/noRqvVmIzAPUdO9yCqBF1RL0F0hK3hmRhN4iZ7pgQMS6OWX5RGLhQKea73pBvuKuHxORHdiW2C19JYLXJTK25KQlv1lfJmhEpt67NhMd/BpeRiL</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4129ff-ef0a-40c0-8b49-4a6f63e57580">
      <Terms xmlns="http://schemas.microsoft.com/office/infopath/2007/PartnerControls"/>
    </lcf76f155ced4ddcb4097134ff3c332f>
    <TaxCatchAll xmlns="612aadd7-b01c-41d5-aa88-82409a530b20" xsi:nil="true"/>
    <hiddenIsFolder xmlns="9d4129ff-ef0a-40c0-8b49-4a6f63e57580">No</hiddenIsFolder>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D963E-F714-46D5-94F2-EA91750935F0}">
  <ds:schemaRefs>
    <ds:schemaRef ds:uri="http://schemas.microsoft.com/sharepoint/v3/contenttype/forms"/>
  </ds:schemaRefs>
</ds:datastoreItem>
</file>

<file path=customXml/itemProps2.xml><?xml version="1.0" encoding="utf-8"?>
<ds:datastoreItem xmlns:ds="http://schemas.openxmlformats.org/officeDocument/2006/customXml" ds:itemID="{51A3CC82-FF14-4180-9432-0F917A423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129ff-ef0a-40c0-8b49-4a6f63e57580"/>
    <ds:schemaRef ds:uri="612aadd7-b01c-41d5-aa88-82409a530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F384C59-A4A7-4FF2-B395-6A833F762DE2}">
  <ds:schemaRefs>
    <ds:schemaRef ds:uri="http://schemas.microsoft.com/office/2006/metadata/properties"/>
    <ds:schemaRef ds:uri="http://schemas.microsoft.com/office/infopath/2007/PartnerControls"/>
    <ds:schemaRef ds:uri="9d4129ff-ef0a-40c0-8b49-4a6f63e57580"/>
    <ds:schemaRef ds:uri="612aadd7-b01c-41d5-aa88-82409a530b20"/>
  </ds:schemaRefs>
</ds:datastoreItem>
</file>

<file path=customXml/itemProps5.xml><?xml version="1.0" encoding="utf-8"?>
<ds:datastoreItem xmlns:ds="http://schemas.openxmlformats.org/officeDocument/2006/customXml" ds:itemID="{37D56D2E-2AD3-491E-8392-FF1F7B575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1887</Words>
  <Characters>10949</Characters>
  <Application>Microsoft Office Word</Application>
  <DocSecurity>0</DocSecurity>
  <PresentationFormat/>
  <Lines>322</Lines>
  <Paragraphs>132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Morrison, Andrew (DoF)</dc:creator>
  <cp:keywords/>
  <dc:description/>
  <cp:lastModifiedBy>Morrison, Andrew (DoF)</cp:lastModifiedBy>
  <cp:revision>2</cp:revision>
  <dcterms:created xsi:type="dcterms:W3CDTF">2026-02-18T13:07:00Z</dcterms:created>
  <dcterms:modified xsi:type="dcterms:W3CDTF">2026-02-18T13:07:00Z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92858540-1</vt:lpwstr>
  </property>
  <property fmtid="{D5CDD505-2E9C-101B-9397-08002B2CF9AE}" pid="3" name="DWFAuthor">
    <vt:lpwstr>DJEFFERIES</vt:lpwstr>
  </property>
  <property fmtid="{D5CDD505-2E9C-101B-9397-08002B2CF9AE}" pid="4" name="DWFTypist">
    <vt:lpwstr>LZS</vt:lpwstr>
  </property>
  <property fmtid="{D5CDD505-2E9C-101B-9397-08002B2CF9AE}" pid="5" name="DWFTypistName">
    <vt:lpwstr>Lesley Shelbourne</vt:lpwstr>
  </property>
  <property fmtid="{D5CDD505-2E9C-101B-9397-08002B2CF9AE}" pid="6" name="DWFAuthorName">
    <vt:lpwstr>Douglas Jefferies</vt:lpwstr>
  </property>
  <property fmtid="{D5CDD505-2E9C-101B-9397-08002B2CF9AE}" pid="7" name="DWFClientNum">
    <vt:lpwstr>2040175</vt:lpwstr>
  </property>
  <property fmtid="{D5CDD505-2E9C-101B-9397-08002B2CF9AE}" pid="8" name="DWFClientName">
    <vt:lpwstr>Government Legal Department</vt:lpwstr>
  </property>
  <property fmtid="{D5CDD505-2E9C-101B-9397-08002B2CF9AE}" pid="9" name="DWFMatterNum">
    <vt:lpwstr>26</vt:lpwstr>
  </property>
  <property fmtid="{D5CDD505-2E9C-101B-9397-08002B2CF9AE}" pid="10" name="DWFMatterName">
    <vt:lpwstr>RM6179 - LSP - 099 - Model Contracts Review 2024</vt:lpwstr>
  </property>
  <property fmtid="{D5CDD505-2E9C-101B-9397-08002B2CF9AE}" pid="11" name="DWFOurRef">
    <vt:lpwstr>0</vt:lpwstr>
  </property>
  <property fmtid="{D5CDD505-2E9C-101B-9397-08002B2CF9AE}" pid="12" name="DWFDocName">
    <vt:lpwstr>Mid-Tier Schedule 13 (Contract Management) (V5)</vt:lpwstr>
  </property>
  <property fmtid="{D5CDD505-2E9C-101B-9397-08002B2CF9AE}" pid="13" name="DWFOffice">
    <vt:lpwstr>LLP - Edinburgh - 2 Semple Street</vt:lpwstr>
  </property>
  <property fmtid="{D5CDD505-2E9C-101B-9397-08002B2CF9AE}" pid="14" name="DWFClientPartner">
    <vt:lpwstr>Colin Murray</vt:lpwstr>
  </property>
  <property fmtid="{D5CDD505-2E9C-101B-9397-08002B2CF9AE}" pid="15" name="DWFMatterPartner">
    <vt:lpwstr>Douglas Jefferies</vt:lpwstr>
  </property>
  <property fmtid="{D5CDD505-2E9C-101B-9397-08002B2CF9AE}" pid="16" name="DWFPracticeGroup">
    <vt:lpwstr>Commercial, Regulatory &amp; Data</vt:lpwstr>
  </property>
</Properties>
</file>