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7262" w14:textId="46919EBE" w:rsidR="00E50E8E" w:rsidRDefault="00E50E8E">
      <w:pP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rm CG04 Title and Department of Finance / An Roinn Airgeadais Logo"/>
        <w:tblDescription w:val="Department of Finance / An Roinn Airgeadais Logo and www.finance-ni.gov.uk web address"/>
      </w:tblPr>
      <w:tblGrid>
        <w:gridCol w:w="7012"/>
        <w:gridCol w:w="7012"/>
      </w:tblGrid>
      <w:tr w:rsidR="006456CD" w14:paraId="4DA0D967" w14:textId="77777777" w:rsidTr="00196859">
        <w:trPr>
          <w:tblHeader/>
        </w:trPr>
        <w:tc>
          <w:tcPr>
            <w:tcW w:w="7012" w:type="dxa"/>
          </w:tcPr>
          <w:p w14:paraId="704440E6" w14:textId="7C45FF94" w:rsidR="006456CD" w:rsidRDefault="006456CD">
            <w:pPr>
              <w:rPr>
                <w:rFonts w:ascii="Arial" w:hAnsi="Arial"/>
                <w:sz w:val="22"/>
              </w:rPr>
            </w:pPr>
            <w:r w:rsidRPr="005D4B43">
              <w:rPr>
                <w:rFonts w:ascii="Arial" w:hAnsi="Arial" w:cs="Arial"/>
                <w:b/>
                <w:bCs/>
                <w:sz w:val="28"/>
              </w:rPr>
              <w:t>FORM CG 04</w:t>
            </w:r>
          </w:p>
        </w:tc>
        <w:tc>
          <w:tcPr>
            <w:tcW w:w="7012" w:type="dxa"/>
          </w:tcPr>
          <w:p w14:paraId="057AA88D" w14:textId="2377F547" w:rsidR="006456CD" w:rsidRDefault="006456CD" w:rsidP="006456CD">
            <w:pPr>
              <w:jc w:val="right"/>
              <w:rPr>
                <w:rFonts w:ascii="Arial" w:hAnsi="Arial"/>
                <w:sz w:val="22"/>
              </w:rPr>
            </w:pPr>
            <w:r>
              <w:rPr>
                <w:noProof/>
                <w:spacing w:val="-2"/>
                <w:sz w:val="16"/>
                <w:lang w:eastAsia="en-GB"/>
              </w:rPr>
              <w:drawing>
                <wp:inline distT="0" distB="0" distL="0" distR="0" wp14:anchorId="4C09705C" wp14:editId="34B89B69">
                  <wp:extent cx="1849120" cy="1085215"/>
                  <wp:effectExtent l="0" t="0" r="0" b="635"/>
                  <wp:docPr id="1" name="Picture 1" descr="Department of Finance / An Roinn Airgeadais Logo and www.finance-ni.gov.uk we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Finance / An Roinn Airgeadais Logo and www.finance-ni.gov.uk web addr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9120" cy="1085215"/>
                          </a:xfrm>
                          <a:prstGeom prst="rect">
                            <a:avLst/>
                          </a:prstGeom>
                          <a:noFill/>
                        </pic:spPr>
                      </pic:pic>
                    </a:graphicData>
                  </a:graphic>
                </wp:inline>
              </w:drawing>
            </w:r>
          </w:p>
        </w:tc>
      </w:tr>
    </w:tbl>
    <w:p w14:paraId="6DE510F8" w14:textId="416A1AA7" w:rsidR="00E50E8E" w:rsidRPr="00E32499" w:rsidRDefault="00733C8A">
      <w:pPr>
        <w:pStyle w:val="Heading1"/>
      </w:pPr>
      <w:r w:rsidRPr="00E32499">
        <w:t xml:space="preserve">WGA </w:t>
      </w:r>
      <w:r w:rsidR="00B62F5C">
        <w:t>2025</w:t>
      </w:r>
      <w:r w:rsidR="00F05C0E">
        <w:t>-2</w:t>
      </w:r>
      <w:r w:rsidR="00B62F5C">
        <w:t>6</w:t>
      </w:r>
      <w:r w:rsidR="00AF6052" w:rsidRPr="00E32499">
        <w:t xml:space="preserve"> </w:t>
      </w:r>
      <w:r w:rsidR="009D4088" w:rsidRPr="00E32499">
        <w:t>Management Review Checklist</w:t>
      </w:r>
    </w:p>
    <w:p w14:paraId="07C8FF18" w14:textId="77777777" w:rsidR="009D4088" w:rsidRPr="00E32499" w:rsidRDefault="009D4088" w:rsidP="009D4088">
      <w:pPr>
        <w:rPr>
          <w:rFonts w:ascii="Arial" w:hAnsi="Arial" w:cs="Arial"/>
        </w:rPr>
      </w:pPr>
    </w:p>
    <w:p w14:paraId="44EEFF14" w14:textId="0E3D58D5" w:rsidR="00E50E8E" w:rsidRPr="00B62F5C" w:rsidRDefault="00E50E8E" w:rsidP="00B62F5C">
      <w:pPr>
        <w:spacing w:after="120"/>
        <w:rPr>
          <w:rFonts w:ascii="Arial" w:hAnsi="Arial" w:cs="Arial"/>
        </w:rPr>
      </w:pPr>
      <w:r w:rsidRPr="00B62F5C">
        <w:rPr>
          <w:rFonts w:ascii="Arial" w:hAnsi="Arial" w:cs="Arial"/>
          <w:b/>
          <w:bCs/>
        </w:rPr>
        <w:t>Name of body:</w:t>
      </w:r>
      <w:r w:rsidR="00B62F5C">
        <w:rPr>
          <w:rFonts w:ascii="Arial" w:hAnsi="Arial" w:cs="Arial"/>
          <w:b/>
          <w:bCs/>
        </w:rPr>
        <w:t xml:space="preserve"> </w:t>
      </w:r>
      <w:r w:rsidR="009D4088" w:rsidRPr="00B62F5C">
        <w:rPr>
          <w:rFonts w:ascii="Arial" w:hAnsi="Arial" w:cs="Arial"/>
        </w:rPr>
        <w:softHyphen/>
      </w:r>
      <w:r w:rsidR="009D4088" w:rsidRPr="00B62F5C">
        <w:rPr>
          <w:rFonts w:ascii="Arial" w:hAnsi="Arial" w:cs="Arial"/>
        </w:rPr>
        <w:softHyphen/>
      </w:r>
      <w:r w:rsidR="009D4088" w:rsidRPr="00B62F5C">
        <w:rPr>
          <w:rFonts w:ascii="Arial" w:hAnsi="Arial" w:cs="Arial"/>
        </w:rPr>
        <w:softHyphen/>
      </w:r>
      <w:r w:rsidR="009D4088" w:rsidRPr="00B62F5C">
        <w:rPr>
          <w:rFonts w:ascii="Arial" w:hAnsi="Arial" w:cs="Arial"/>
        </w:rPr>
        <w:softHyphen/>
      </w:r>
      <w:r w:rsidR="00E32499" w:rsidRPr="00B62F5C">
        <w:rPr>
          <w:rFonts w:ascii="Arial" w:hAnsi="Arial" w:cs="Arial"/>
        </w:rPr>
        <w:softHyphen/>
      </w:r>
      <w:r w:rsidR="00E32499" w:rsidRPr="00B62F5C">
        <w:rPr>
          <w:rFonts w:ascii="Arial" w:hAnsi="Arial" w:cs="Arial"/>
        </w:rPr>
        <w:softHyphen/>
      </w:r>
      <w:r w:rsidR="00E32499" w:rsidRPr="00B62F5C">
        <w:rPr>
          <w:rFonts w:ascii="Arial" w:hAnsi="Arial" w:cs="Arial"/>
        </w:rPr>
        <w:softHyphen/>
      </w:r>
      <w:r w:rsidR="00E32499" w:rsidRPr="00B62F5C">
        <w:rPr>
          <w:rFonts w:ascii="Arial" w:hAnsi="Arial" w:cs="Arial"/>
        </w:rPr>
        <w:softHyphen/>
      </w:r>
      <w:r w:rsidR="00E32499" w:rsidRPr="00B62F5C">
        <w:rPr>
          <w:rFonts w:ascii="Arial" w:hAnsi="Arial" w:cs="Arial"/>
        </w:rPr>
        <w:softHyphen/>
      </w:r>
      <w:r w:rsidR="00E32499" w:rsidRPr="00B62F5C">
        <w:rPr>
          <w:rFonts w:ascii="Arial" w:hAnsi="Arial" w:cs="Arial"/>
        </w:rPr>
        <w:softHyphen/>
      </w:r>
      <w:r w:rsidR="00E32499" w:rsidRPr="00B62F5C">
        <w:rPr>
          <w:rFonts w:ascii="Arial" w:hAnsi="Arial" w:cs="Arial"/>
        </w:rPr>
        <w:softHyphen/>
      </w:r>
      <w:r w:rsidR="00B62F5C" w:rsidRPr="00B62F5C">
        <w:rPr>
          <w:rFonts w:ascii="Arial" w:hAnsi="Arial" w:cs="Arial"/>
        </w:rPr>
        <w:t>_______________________</w:t>
      </w:r>
    </w:p>
    <w:p w14:paraId="1FBC876C" w14:textId="6285A204" w:rsidR="00E50E8E" w:rsidRPr="00B62F5C" w:rsidRDefault="00E50E8E" w:rsidP="00B62F5C">
      <w:pPr>
        <w:pStyle w:val="Heading1"/>
        <w:spacing w:after="120"/>
        <w:rPr>
          <w:color w:val="FF00FF"/>
          <w:sz w:val="24"/>
        </w:rPr>
      </w:pPr>
      <w:r w:rsidRPr="00B62F5C">
        <w:rPr>
          <w:bCs w:val="0"/>
          <w:sz w:val="24"/>
        </w:rPr>
        <w:t>Body CPID:</w:t>
      </w:r>
      <w:r w:rsidRPr="00B62F5C">
        <w:rPr>
          <w:bCs w:val="0"/>
          <w:sz w:val="24"/>
        </w:rPr>
        <w:tab/>
      </w:r>
      <w:r w:rsidR="009D4088" w:rsidRPr="00B62F5C">
        <w:rPr>
          <w:b w:val="0"/>
          <w:bCs w:val="0"/>
          <w:sz w:val="24"/>
        </w:rPr>
        <w:t>_______________________</w:t>
      </w:r>
      <w:r w:rsidR="00E32499" w:rsidRPr="00B62F5C">
        <w:rPr>
          <w:b w:val="0"/>
          <w:bCs w:val="0"/>
          <w:sz w:val="24"/>
        </w:rPr>
        <w:t xml:space="preserve">  </w:t>
      </w:r>
    </w:p>
    <w:p w14:paraId="1EA3F5F4" w14:textId="3B7B56C2" w:rsidR="00E50E8E" w:rsidRPr="00B62F5C" w:rsidRDefault="00B62F5C" w:rsidP="00B62F5C">
      <w:pPr>
        <w:pStyle w:val="Heading1"/>
        <w:spacing w:after="120"/>
        <w:rPr>
          <w:bCs w:val="0"/>
          <w:sz w:val="24"/>
        </w:rPr>
      </w:pPr>
      <w:r w:rsidRPr="00B62F5C">
        <w:rPr>
          <w:bCs w:val="0"/>
          <w:sz w:val="24"/>
        </w:rPr>
        <w:t>Cycle 1 or Cycle 2 return?</w:t>
      </w:r>
      <w:r w:rsidRPr="00B62F5C">
        <w:rPr>
          <w:b w:val="0"/>
          <w:bCs w:val="0"/>
          <w:sz w:val="24"/>
        </w:rPr>
        <w:t xml:space="preserve"> _______________________</w:t>
      </w:r>
    </w:p>
    <w:p w14:paraId="131F6291" w14:textId="42247ADC" w:rsidR="00733C8A" w:rsidRPr="00B62F5C" w:rsidRDefault="00B62F5C" w:rsidP="00B62F5C">
      <w:pPr>
        <w:pStyle w:val="Heading1"/>
        <w:spacing w:after="120"/>
        <w:rPr>
          <w:sz w:val="24"/>
        </w:rPr>
      </w:pPr>
      <w:r>
        <w:rPr>
          <w:sz w:val="24"/>
        </w:rPr>
        <w:t>Return b</w:t>
      </w:r>
      <w:r w:rsidRPr="00B62F5C">
        <w:rPr>
          <w:sz w:val="24"/>
        </w:rPr>
        <w:t>ased on draft or audited</w:t>
      </w:r>
      <w:r>
        <w:rPr>
          <w:sz w:val="24"/>
        </w:rPr>
        <w:t xml:space="preserve"> statutory accounts?</w:t>
      </w:r>
      <w:r w:rsidRPr="00B62F5C">
        <w:rPr>
          <w:b w:val="0"/>
          <w:bCs w:val="0"/>
          <w:sz w:val="24"/>
        </w:rPr>
        <w:t xml:space="preserve"> _______________________</w:t>
      </w:r>
    </w:p>
    <w:p w14:paraId="38AA338A" w14:textId="39E96931" w:rsidR="00B62F5C" w:rsidRPr="00B62F5C" w:rsidRDefault="00B62F5C" w:rsidP="00B62F5C">
      <w:pPr>
        <w:spacing w:after="120"/>
        <w:rPr>
          <w:rFonts w:ascii="Arial" w:hAnsi="Arial" w:cs="Arial"/>
          <w:b/>
          <w:bCs/>
        </w:rPr>
      </w:pPr>
      <w:r w:rsidRPr="00B62F5C">
        <w:rPr>
          <w:rFonts w:ascii="Arial" w:hAnsi="Arial" w:cs="Arial"/>
          <w:b/>
          <w:bCs/>
        </w:rPr>
        <w:t>If accounts audited, date of audit certification</w:t>
      </w:r>
      <w:r w:rsidRPr="00B62F5C">
        <w:rPr>
          <w:rFonts w:ascii="Arial" w:hAnsi="Arial" w:cs="Arial"/>
        </w:rPr>
        <w:t xml:space="preserve"> _______________________</w:t>
      </w:r>
      <w:r>
        <w:rPr>
          <w:rFonts w:ascii="Arial" w:hAnsi="Arial" w:cs="Arial"/>
          <w:b/>
          <w:bCs/>
        </w:rPr>
        <w:t xml:space="preserve"> </w:t>
      </w:r>
    </w:p>
    <w:p w14:paraId="5B5D72FE" w14:textId="77777777" w:rsidR="00B62F5C" w:rsidRPr="00B62F5C" w:rsidRDefault="00B62F5C" w:rsidP="00B62F5C"/>
    <w:p w14:paraId="36150EBF" w14:textId="2186D4A4" w:rsidR="00E50E8E" w:rsidRPr="00E32499" w:rsidRDefault="00733C8A">
      <w:pPr>
        <w:pStyle w:val="Heading1"/>
      </w:pPr>
      <w:r w:rsidRPr="00E32499">
        <w:t>F</w:t>
      </w:r>
      <w:r w:rsidR="00E50E8E" w:rsidRPr="00E32499">
        <w:t xml:space="preserve">or </w:t>
      </w:r>
      <w:r w:rsidR="00C43AE0">
        <w:t>C</w:t>
      </w:r>
      <w:r w:rsidR="00C43AE0" w:rsidRPr="00E32499">
        <w:t xml:space="preserve">entral </w:t>
      </w:r>
      <w:r w:rsidR="00C43AE0">
        <w:t>G</w:t>
      </w:r>
      <w:r w:rsidR="00C43AE0" w:rsidRPr="00E32499">
        <w:t xml:space="preserve">overnment </w:t>
      </w:r>
      <w:r w:rsidRPr="00E32499">
        <w:t xml:space="preserve">bodies </w:t>
      </w:r>
      <w:r w:rsidR="00F05C0E">
        <w:t xml:space="preserve">and Public Corporations </w:t>
      </w:r>
      <w:r w:rsidRPr="00E32499">
        <w:t>consolidated within WGA</w:t>
      </w:r>
      <w:r w:rsidR="00E50E8E" w:rsidRPr="00E32499">
        <w:t xml:space="preserve"> </w:t>
      </w:r>
    </w:p>
    <w:p w14:paraId="60E38675" w14:textId="77777777" w:rsidR="00E50E8E" w:rsidRPr="00E32499" w:rsidRDefault="00E50E8E">
      <w:pPr>
        <w:rPr>
          <w:rFonts w:ascii="Arial" w:hAnsi="Arial" w:cs="Arial"/>
          <w:b/>
          <w:sz w:val="28"/>
        </w:rPr>
      </w:pPr>
    </w:p>
    <w:p w14:paraId="13AA24E0" w14:textId="77777777" w:rsidR="00D77D18" w:rsidRPr="00E32499" w:rsidRDefault="00D77D18" w:rsidP="00D77D18">
      <w:pPr>
        <w:rPr>
          <w:rFonts w:ascii="Arial" w:hAnsi="Arial" w:cs="Arial"/>
          <w:b/>
        </w:rPr>
      </w:pPr>
      <w:r w:rsidRPr="00E32499">
        <w:rPr>
          <w:rFonts w:ascii="Arial" w:hAnsi="Arial" w:cs="Arial"/>
          <w:b/>
        </w:rPr>
        <w:t>Guidance for completion:</w:t>
      </w:r>
    </w:p>
    <w:p w14:paraId="01556E36" w14:textId="77777777" w:rsidR="00E50E8E" w:rsidRPr="00E32499" w:rsidRDefault="00E50E8E">
      <w:pPr>
        <w:rPr>
          <w:rFonts w:ascii="Arial" w:hAnsi="Arial" w:cs="Arial"/>
          <w:b/>
        </w:rPr>
      </w:pPr>
    </w:p>
    <w:p w14:paraId="4571B002" w14:textId="268FF417" w:rsidR="00D77D18" w:rsidRPr="00E32499" w:rsidRDefault="00E50E8E" w:rsidP="00FD28F3">
      <w:pPr>
        <w:jc w:val="both"/>
        <w:rPr>
          <w:rFonts w:ascii="Arial" w:hAnsi="Arial" w:cs="Arial"/>
        </w:rPr>
      </w:pPr>
      <w:r w:rsidRPr="00E32499">
        <w:rPr>
          <w:rFonts w:ascii="Arial" w:hAnsi="Arial" w:cs="Arial"/>
          <w:bCs/>
        </w:rPr>
        <w:t>The Management Review Checklist provide</w:t>
      </w:r>
      <w:r w:rsidR="00D77D18" w:rsidRPr="00E32499">
        <w:rPr>
          <w:rFonts w:ascii="Arial" w:hAnsi="Arial" w:cs="Arial"/>
          <w:bCs/>
        </w:rPr>
        <w:t>s</w:t>
      </w:r>
      <w:r w:rsidRPr="00E32499">
        <w:rPr>
          <w:rFonts w:ascii="Arial" w:hAnsi="Arial" w:cs="Arial"/>
          <w:bCs/>
        </w:rPr>
        <w:t xml:space="preserve"> assurance</w:t>
      </w:r>
      <w:r w:rsidR="00395AC1" w:rsidRPr="00E32499">
        <w:rPr>
          <w:rFonts w:ascii="Arial" w:hAnsi="Arial" w:cs="Arial"/>
          <w:bCs/>
        </w:rPr>
        <w:t xml:space="preserve"> that</w:t>
      </w:r>
      <w:r w:rsidRPr="00E32499">
        <w:rPr>
          <w:rFonts w:ascii="Arial" w:hAnsi="Arial" w:cs="Arial"/>
          <w:bCs/>
        </w:rPr>
        <w:t xml:space="preserve"> </w:t>
      </w:r>
      <w:r w:rsidR="006D544A" w:rsidRPr="00E32499">
        <w:rPr>
          <w:rFonts w:ascii="Arial" w:hAnsi="Arial" w:cs="Arial"/>
          <w:bCs/>
        </w:rPr>
        <w:t>proper procedures are in</w:t>
      </w:r>
      <w:r w:rsidR="00D77D18" w:rsidRPr="00E32499">
        <w:rPr>
          <w:rFonts w:ascii="Arial" w:hAnsi="Arial" w:cs="Arial"/>
          <w:bCs/>
        </w:rPr>
        <w:t xml:space="preserve"> place for </w:t>
      </w:r>
      <w:r w:rsidR="00B62F5C">
        <w:rPr>
          <w:rFonts w:ascii="Arial" w:hAnsi="Arial" w:cs="Arial"/>
          <w:bCs/>
        </w:rPr>
        <w:t xml:space="preserve">bodies to </w:t>
      </w:r>
      <w:r w:rsidR="00D77D18" w:rsidRPr="00E32499">
        <w:rPr>
          <w:rFonts w:ascii="Arial" w:hAnsi="Arial" w:cs="Arial"/>
          <w:bCs/>
        </w:rPr>
        <w:t>provid</w:t>
      </w:r>
      <w:r w:rsidR="00B62F5C">
        <w:rPr>
          <w:rFonts w:ascii="Arial" w:hAnsi="Arial" w:cs="Arial"/>
          <w:bCs/>
        </w:rPr>
        <w:t>e</w:t>
      </w:r>
      <w:r w:rsidR="00D77D18" w:rsidRPr="00E32499">
        <w:rPr>
          <w:rFonts w:ascii="Arial" w:hAnsi="Arial" w:cs="Arial"/>
          <w:bCs/>
        </w:rPr>
        <w:t xml:space="preserve"> WGA data in line with the</w:t>
      </w:r>
      <w:r w:rsidR="00DF3469">
        <w:rPr>
          <w:rFonts w:ascii="Arial" w:hAnsi="Arial" w:cs="Arial"/>
          <w:bCs/>
        </w:rPr>
        <w:t>ir</w:t>
      </w:r>
      <w:r w:rsidR="00D77D18" w:rsidRPr="00E32499">
        <w:rPr>
          <w:rFonts w:ascii="Arial" w:hAnsi="Arial" w:cs="Arial"/>
          <w:bCs/>
        </w:rPr>
        <w:t xml:space="preserve"> accounts</w:t>
      </w:r>
      <w:r w:rsidR="00DF3469">
        <w:rPr>
          <w:rFonts w:ascii="Arial" w:hAnsi="Arial" w:cs="Arial"/>
          <w:bCs/>
        </w:rPr>
        <w:t>,</w:t>
      </w:r>
      <w:r w:rsidR="00D77D18" w:rsidRPr="00E32499">
        <w:rPr>
          <w:rFonts w:ascii="Arial" w:hAnsi="Arial" w:cs="Arial"/>
          <w:bCs/>
        </w:rPr>
        <w:t xml:space="preserve"> </w:t>
      </w:r>
      <w:r w:rsidR="00F95C91">
        <w:rPr>
          <w:rFonts w:ascii="Arial" w:hAnsi="Arial" w:cs="Arial"/>
          <w:bCs/>
        </w:rPr>
        <w:t xml:space="preserve">and </w:t>
      </w:r>
      <w:r w:rsidR="00DF3469">
        <w:rPr>
          <w:rFonts w:ascii="Arial" w:hAnsi="Arial" w:cs="Arial"/>
          <w:bCs/>
        </w:rPr>
        <w:t>for ensuring that this data is of a high quality</w:t>
      </w:r>
      <w:r w:rsidR="00D77D18" w:rsidRPr="00E32499">
        <w:rPr>
          <w:rFonts w:ascii="Arial" w:hAnsi="Arial" w:cs="Arial"/>
          <w:bCs/>
        </w:rPr>
        <w:t>.</w:t>
      </w:r>
      <w:r w:rsidR="00EC3CD3" w:rsidRPr="00E32499">
        <w:rPr>
          <w:rFonts w:ascii="Arial" w:hAnsi="Arial" w:cs="Arial"/>
          <w:bCs/>
        </w:rPr>
        <w:t xml:space="preserve">  </w:t>
      </w:r>
      <w:r w:rsidR="00733C8A" w:rsidRPr="00E32499">
        <w:rPr>
          <w:rFonts w:ascii="Arial" w:hAnsi="Arial" w:cs="Arial"/>
        </w:rPr>
        <w:t xml:space="preserve">This checklist informs and records the management processes of preparation, review and validation of WGA submissions. </w:t>
      </w:r>
    </w:p>
    <w:p w14:paraId="357A24E1" w14:textId="77777777" w:rsidR="00D401D2" w:rsidRPr="00E32499" w:rsidRDefault="00D401D2" w:rsidP="00FD28F3">
      <w:pPr>
        <w:jc w:val="both"/>
        <w:rPr>
          <w:rFonts w:ascii="Arial" w:hAnsi="Arial" w:cs="Arial"/>
        </w:rPr>
      </w:pPr>
    </w:p>
    <w:p w14:paraId="29E59D1D" w14:textId="753062CF" w:rsidR="00D401D2" w:rsidRPr="00E32499" w:rsidRDefault="00D401D2" w:rsidP="00FD28F3">
      <w:pPr>
        <w:jc w:val="both"/>
        <w:rPr>
          <w:rFonts w:ascii="Arial" w:hAnsi="Arial" w:cs="Arial"/>
        </w:rPr>
      </w:pPr>
      <w:r w:rsidRPr="00E32499">
        <w:rPr>
          <w:rFonts w:ascii="Arial" w:hAnsi="Arial" w:cs="Arial"/>
        </w:rPr>
        <w:t xml:space="preserve">The Management Review Checklist is required to be completed and </w:t>
      </w:r>
      <w:r w:rsidR="00DF3469">
        <w:rPr>
          <w:rFonts w:ascii="Arial" w:hAnsi="Arial" w:cs="Arial"/>
        </w:rPr>
        <w:t>submitted</w:t>
      </w:r>
      <w:r w:rsidR="00DF3469" w:rsidRPr="00E32499">
        <w:rPr>
          <w:rFonts w:ascii="Arial" w:hAnsi="Arial" w:cs="Arial"/>
        </w:rPr>
        <w:t xml:space="preserve"> </w:t>
      </w:r>
      <w:r w:rsidRPr="00E32499">
        <w:rPr>
          <w:rFonts w:ascii="Arial" w:hAnsi="Arial" w:cs="Arial"/>
        </w:rPr>
        <w:t xml:space="preserve">to </w:t>
      </w:r>
      <w:r w:rsidR="00DF3469">
        <w:rPr>
          <w:rFonts w:ascii="Arial" w:hAnsi="Arial" w:cs="Arial"/>
        </w:rPr>
        <w:t>the Department of Finance</w:t>
      </w:r>
      <w:r w:rsidRPr="00E32499">
        <w:rPr>
          <w:rFonts w:ascii="Arial" w:hAnsi="Arial" w:cs="Arial"/>
        </w:rPr>
        <w:t xml:space="preserve"> </w:t>
      </w:r>
      <w:r w:rsidR="00787495">
        <w:rPr>
          <w:rFonts w:ascii="Arial" w:hAnsi="Arial" w:cs="Arial"/>
        </w:rPr>
        <w:t xml:space="preserve">(DoF) WGA team </w:t>
      </w:r>
      <w:r w:rsidRPr="00E32499">
        <w:rPr>
          <w:rFonts w:ascii="Arial" w:hAnsi="Arial" w:cs="Arial"/>
        </w:rPr>
        <w:t>with the</w:t>
      </w:r>
      <w:r w:rsidRPr="0095172B">
        <w:rPr>
          <w:rFonts w:ascii="Arial" w:hAnsi="Arial" w:cs="Arial"/>
        </w:rPr>
        <w:t xml:space="preserve"> </w:t>
      </w:r>
      <w:r w:rsidR="004F75C4" w:rsidRPr="00655E0A">
        <w:rPr>
          <w:rFonts w:ascii="Arial" w:hAnsi="Arial" w:cs="Arial"/>
          <w:b/>
          <w:bCs/>
        </w:rPr>
        <w:t>final</w:t>
      </w:r>
      <w:r w:rsidR="004F75C4">
        <w:rPr>
          <w:rFonts w:ascii="Arial" w:hAnsi="Arial" w:cs="Arial"/>
        </w:rPr>
        <w:t xml:space="preserve"> </w:t>
      </w:r>
      <w:r w:rsidRPr="00E32499">
        <w:rPr>
          <w:rFonts w:ascii="Arial" w:hAnsi="Arial" w:cs="Arial"/>
        </w:rPr>
        <w:t xml:space="preserve">WGA </w:t>
      </w:r>
      <w:r w:rsidR="003C3990">
        <w:rPr>
          <w:rFonts w:ascii="Arial" w:hAnsi="Arial" w:cs="Arial"/>
        </w:rPr>
        <w:t>OSCAR</w:t>
      </w:r>
      <w:r w:rsidR="00F05C0E">
        <w:rPr>
          <w:rFonts w:ascii="Arial" w:hAnsi="Arial" w:cs="Arial"/>
        </w:rPr>
        <w:t xml:space="preserve"> </w:t>
      </w:r>
      <w:r w:rsidR="003C3990">
        <w:rPr>
          <w:rFonts w:ascii="Arial" w:hAnsi="Arial" w:cs="Arial"/>
        </w:rPr>
        <w:t>submission</w:t>
      </w:r>
      <w:r w:rsidRPr="00E32499">
        <w:rPr>
          <w:rFonts w:ascii="Arial" w:hAnsi="Arial" w:cs="Arial"/>
        </w:rPr>
        <w:t>.</w:t>
      </w:r>
      <w:r w:rsidR="004F75C4">
        <w:rPr>
          <w:rFonts w:ascii="Arial" w:hAnsi="Arial" w:cs="Arial"/>
        </w:rPr>
        <w:t xml:space="preserve"> </w:t>
      </w:r>
    </w:p>
    <w:p w14:paraId="68C91F0D" w14:textId="77777777" w:rsidR="007A4EDC" w:rsidRPr="00E32499" w:rsidRDefault="007A4EDC" w:rsidP="00FD28F3">
      <w:pPr>
        <w:jc w:val="both"/>
        <w:rPr>
          <w:rFonts w:ascii="Arial" w:hAnsi="Arial" w:cs="Arial"/>
        </w:rPr>
      </w:pPr>
    </w:p>
    <w:p w14:paraId="7F6C8D46" w14:textId="3DC5D44B" w:rsidR="00DF3469" w:rsidRPr="00DF3469" w:rsidRDefault="00DF3469" w:rsidP="00DF3469">
      <w:pPr>
        <w:jc w:val="both"/>
        <w:rPr>
          <w:rFonts w:ascii="Arial" w:hAnsi="Arial" w:cs="Arial"/>
          <w:b/>
          <w:bCs/>
        </w:rPr>
      </w:pPr>
      <w:r w:rsidRPr="00DF3469">
        <w:rPr>
          <w:rFonts w:ascii="Arial" w:hAnsi="Arial" w:cs="Arial"/>
          <w:b/>
          <w:bCs/>
        </w:rPr>
        <w:t>Note: You need to submit a CG04 with your final DCT submission.</w:t>
      </w:r>
      <w:r w:rsidR="00AE5846">
        <w:rPr>
          <w:rFonts w:ascii="Arial" w:hAnsi="Arial" w:cs="Arial"/>
          <w:b/>
          <w:bCs/>
        </w:rPr>
        <w:t xml:space="preserve"> For </w:t>
      </w:r>
      <w:proofErr w:type="gramStart"/>
      <w:r w:rsidR="00AE5846">
        <w:rPr>
          <w:rFonts w:ascii="Arial" w:hAnsi="Arial" w:cs="Arial"/>
          <w:b/>
          <w:bCs/>
        </w:rPr>
        <w:t>the vast majority of</w:t>
      </w:r>
      <w:proofErr w:type="gramEnd"/>
      <w:r w:rsidR="00AE5846">
        <w:rPr>
          <w:rFonts w:ascii="Arial" w:hAnsi="Arial" w:cs="Arial"/>
          <w:b/>
          <w:bCs/>
        </w:rPr>
        <w:t xml:space="preserve"> bodies, this </w:t>
      </w:r>
      <w:r w:rsidR="00467072">
        <w:rPr>
          <w:rFonts w:ascii="Arial" w:hAnsi="Arial" w:cs="Arial"/>
          <w:b/>
          <w:bCs/>
        </w:rPr>
        <w:t>should</w:t>
      </w:r>
      <w:r w:rsidR="00AE5846">
        <w:rPr>
          <w:rFonts w:ascii="Arial" w:hAnsi="Arial" w:cs="Arial"/>
          <w:b/>
          <w:bCs/>
        </w:rPr>
        <w:t xml:space="preserve"> be at Cycle 2 stage, </w:t>
      </w:r>
      <w:r w:rsidR="00E333AF">
        <w:rPr>
          <w:rFonts w:ascii="Arial" w:hAnsi="Arial" w:cs="Arial"/>
          <w:b/>
          <w:bCs/>
        </w:rPr>
        <w:t xml:space="preserve">with the Cycle 2 submission </w:t>
      </w:r>
      <w:r w:rsidR="00467072">
        <w:rPr>
          <w:rFonts w:ascii="Arial" w:hAnsi="Arial" w:cs="Arial"/>
          <w:b/>
          <w:bCs/>
        </w:rPr>
        <w:t>based on</w:t>
      </w:r>
      <w:r w:rsidR="00AE5846">
        <w:rPr>
          <w:rFonts w:ascii="Arial" w:hAnsi="Arial" w:cs="Arial"/>
          <w:b/>
          <w:bCs/>
        </w:rPr>
        <w:t xml:space="preserve"> </w:t>
      </w:r>
      <w:r w:rsidR="00467072">
        <w:rPr>
          <w:rFonts w:ascii="Arial" w:hAnsi="Arial" w:cs="Arial"/>
          <w:b/>
          <w:bCs/>
        </w:rPr>
        <w:t>certified</w:t>
      </w:r>
      <w:r w:rsidR="00AE5846">
        <w:rPr>
          <w:rFonts w:ascii="Arial" w:hAnsi="Arial" w:cs="Arial"/>
          <w:b/>
          <w:bCs/>
        </w:rPr>
        <w:t xml:space="preserve"> statutory accounts.</w:t>
      </w:r>
      <w:r w:rsidRPr="00DF3469">
        <w:rPr>
          <w:rFonts w:ascii="Arial" w:hAnsi="Arial" w:cs="Arial"/>
          <w:b/>
          <w:bCs/>
        </w:rPr>
        <w:t xml:space="preserve"> </w:t>
      </w:r>
      <w:r w:rsidRPr="00E333AF">
        <w:rPr>
          <w:rFonts w:ascii="Arial" w:hAnsi="Arial" w:cs="Arial"/>
        </w:rPr>
        <w:t>If you are expecting to submit a C</w:t>
      </w:r>
      <w:r w:rsidR="00AE5846" w:rsidRPr="00E333AF">
        <w:rPr>
          <w:rFonts w:ascii="Arial" w:hAnsi="Arial" w:cs="Arial"/>
        </w:rPr>
        <w:t xml:space="preserve">ycle </w:t>
      </w:r>
      <w:r w:rsidRPr="00E333AF">
        <w:rPr>
          <w:rFonts w:ascii="Arial" w:hAnsi="Arial" w:cs="Arial"/>
        </w:rPr>
        <w:t xml:space="preserve">2 return, there is no requirement to submit </w:t>
      </w:r>
      <w:r w:rsidR="00AE5846" w:rsidRPr="00E333AF">
        <w:rPr>
          <w:rFonts w:ascii="Arial" w:hAnsi="Arial" w:cs="Arial"/>
        </w:rPr>
        <w:t>a CG04</w:t>
      </w:r>
      <w:r w:rsidRPr="00E333AF">
        <w:rPr>
          <w:rFonts w:ascii="Arial" w:hAnsi="Arial" w:cs="Arial"/>
        </w:rPr>
        <w:t xml:space="preserve"> with your C</w:t>
      </w:r>
      <w:r w:rsidR="00AE5846" w:rsidRPr="00E333AF">
        <w:rPr>
          <w:rFonts w:ascii="Arial" w:hAnsi="Arial" w:cs="Arial"/>
        </w:rPr>
        <w:t xml:space="preserve">ycle </w:t>
      </w:r>
      <w:r w:rsidRPr="00E333AF">
        <w:rPr>
          <w:rFonts w:ascii="Arial" w:hAnsi="Arial" w:cs="Arial"/>
        </w:rPr>
        <w:t>1 return as well (although you can choose to if you are not sure if a C</w:t>
      </w:r>
      <w:r w:rsidR="00AE5846" w:rsidRPr="00E333AF">
        <w:rPr>
          <w:rFonts w:ascii="Arial" w:hAnsi="Arial" w:cs="Arial"/>
        </w:rPr>
        <w:t xml:space="preserve">ycle </w:t>
      </w:r>
      <w:r w:rsidRPr="00E333AF">
        <w:rPr>
          <w:rFonts w:ascii="Arial" w:hAnsi="Arial" w:cs="Arial"/>
        </w:rPr>
        <w:t>2 return will be submitted). Subsequently, if you opt not to submit a CG04 form with your C</w:t>
      </w:r>
      <w:r w:rsidR="00AE5846" w:rsidRPr="00E333AF">
        <w:rPr>
          <w:rFonts w:ascii="Arial" w:hAnsi="Arial" w:cs="Arial"/>
        </w:rPr>
        <w:t xml:space="preserve">ycle </w:t>
      </w:r>
      <w:r w:rsidRPr="00E333AF">
        <w:rPr>
          <w:rFonts w:ascii="Arial" w:hAnsi="Arial" w:cs="Arial"/>
        </w:rPr>
        <w:t xml:space="preserve">1 submission as you had expected to submit </w:t>
      </w:r>
      <w:r w:rsidRPr="00E333AF">
        <w:rPr>
          <w:rFonts w:ascii="Arial" w:hAnsi="Arial" w:cs="Arial"/>
        </w:rPr>
        <w:lastRenderedPageBreak/>
        <w:t>a later C</w:t>
      </w:r>
      <w:r w:rsidR="00AE5846" w:rsidRPr="00E333AF">
        <w:rPr>
          <w:rFonts w:ascii="Arial" w:hAnsi="Arial" w:cs="Arial"/>
        </w:rPr>
        <w:t xml:space="preserve">ycle </w:t>
      </w:r>
      <w:r w:rsidRPr="00E333AF">
        <w:rPr>
          <w:rFonts w:ascii="Arial" w:hAnsi="Arial" w:cs="Arial"/>
        </w:rPr>
        <w:t>2, but are not able to, you will need to retrospectively send a completed CG04 form, based on your existing C</w:t>
      </w:r>
      <w:r w:rsidR="00734C3B" w:rsidRPr="00E333AF">
        <w:rPr>
          <w:rFonts w:ascii="Arial" w:hAnsi="Arial" w:cs="Arial"/>
        </w:rPr>
        <w:t xml:space="preserve">ycle </w:t>
      </w:r>
      <w:r w:rsidRPr="00E333AF">
        <w:rPr>
          <w:rFonts w:ascii="Arial" w:hAnsi="Arial" w:cs="Arial"/>
        </w:rPr>
        <w:t>1 submission, by the C</w:t>
      </w:r>
      <w:r w:rsidR="00734C3B" w:rsidRPr="00E333AF">
        <w:rPr>
          <w:rFonts w:ascii="Arial" w:hAnsi="Arial" w:cs="Arial"/>
        </w:rPr>
        <w:t xml:space="preserve">ycle </w:t>
      </w:r>
      <w:r w:rsidRPr="00E333AF">
        <w:rPr>
          <w:rFonts w:ascii="Arial" w:hAnsi="Arial" w:cs="Arial"/>
        </w:rPr>
        <w:t xml:space="preserve">2 submission deadline. Cycle 1 returns may be based on draft accounts (as submitted for audit) but if Cycle 2 returns are to be </w:t>
      </w:r>
      <w:r w:rsidR="00467072" w:rsidRPr="00E333AF">
        <w:rPr>
          <w:rFonts w:ascii="Arial" w:hAnsi="Arial" w:cs="Arial"/>
        </w:rPr>
        <w:t xml:space="preserve">submitted </w:t>
      </w:r>
      <w:r w:rsidRPr="00E333AF">
        <w:rPr>
          <w:rFonts w:ascii="Arial" w:hAnsi="Arial" w:cs="Arial"/>
        </w:rPr>
        <w:t>based on audited accounts, they must not be submitted until on or after the date of audit certification.</w:t>
      </w:r>
    </w:p>
    <w:p w14:paraId="0A80D76C" w14:textId="77777777" w:rsidR="00FB7CAD" w:rsidRDefault="00FB7CAD" w:rsidP="00FD28F3">
      <w:pPr>
        <w:jc w:val="both"/>
        <w:rPr>
          <w:rFonts w:ascii="Arial" w:hAnsi="Arial" w:cs="Arial"/>
        </w:rPr>
      </w:pPr>
    </w:p>
    <w:p w14:paraId="06B91470" w14:textId="6FB80792" w:rsidR="00E50E8E" w:rsidRPr="00E32499" w:rsidRDefault="00E50E8E" w:rsidP="00FD28F3">
      <w:pPr>
        <w:jc w:val="both"/>
        <w:rPr>
          <w:rFonts w:ascii="Arial" w:hAnsi="Arial" w:cs="Arial"/>
        </w:rPr>
      </w:pPr>
      <w:r w:rsidRPr="00E32499">
        <w:rPr>
          <w:rFonts w:ascii="Arial" w:hAnsi="Arial" w:cs="Arial"/>
        </w:rPr>
        <w:t xml:space="preserve">Part 1 </w:t>
      </w:r>
      <w:r w:rsidR="00D77D18" w:rsidRPr="00E32499">
        <w:rPr>
          <w:rFonts w:ascii="Arial" w:hAnsi="Arial" w:cs="Arial"/>
        </w:rPr>
        <w:t>-</w:t>
      </w:r>
      <w:r w:rsidRPr="00E32499">
        <w:rPr>
          <w:rFonts w:ascii="Arial" w:hAnsi="Arial" w:cs="Arial"/>
        </w:rPr>
        <w:t xml:space="preserve"> should be </w:t>
      </w:r>
      <w:r w:rsidR="00D77D18" w:rsidRPr="00E32499">
        <w:rPr>
          <w:rFonts w:ascii="Arial" w:hAnsi="Arial" w:cs="Arial"/>
        </w:rPr>
        <w:t>completed</w:t>
      </w:r>
      <w:r w:rsidRPr="00E32499">
        <w:rPr>
          <w:rFonts w:ascii="Arial" w:hAnsi="Arial" w:cs="Arial"/>
        </w:rPr>
        <w:t xml:space="preserve"> by central government </w:t>
      </w:r>
      <w:r w:rsidR="00733C8A" w:rsidRPr="00E32499">
        <w:rPr>
          <w:rFonts w:ascii="Arial" w:hAnsi="Arial" w:cs="Arial"/>
        </w:rPr>
        <w:t xml:space="preserve">bodies consolidated within WGA, including </w:t>
      </w:r>
      <w:r w:rsidRPr="00E32499">
        <w:rPr>
          <w:rFonts w:ascii="Arial" w:hAnsi="Arial" w:cs="Arial"/>
        </w:rPr>
        <w:t>departments</w:t>
      </w:r>
      <w:r w:rsidR="00E56503" w:rsidRPr="00E32499">
        <w:rPr>
          <w:rFonts w:ascii="Arial" w:hAnsi="Arial" w:cs="Arial"/>
        </w:rPr>
        <w:t>,</w:t>
      </w:r>
      <w:r w:rsidR="003B167A" w:rsidRPr="00E32499">
        <w:rPr>
          <w:rFonts w:ascii="Arial" w:hAnsi="Arial" w:cs="Arial"/>
        </w:rPr>
        <w:t xml:space="preserve"> Arm</w:t>
      </w:r>
      <w:r w:rsidR="003D5EBA">
        <w:rPr>
          <w:rFonts w:ascii="Arial" w:hAnsi="Arial" w:cs="Arial"/>
        </w:rPr>
        <w:t>’</w:t>
      </w:r>
      <w:r w:rsidR="003B167A" w:rsidRPr="00E32499">
        <w:rPr>
          <w:rFonts w:ascii="Arial" w:hAnsi="Arial" w:cs="Arial"/>
        </w:rPr>
        <w:t>s Length Bodies</w:t>
      </w:r>
      <w:r w:rsidR="00E56503" w:rsidRPr="00E32499">
        <w:rPr>
          <w:rFonts w:ascii="Arial" w:hAnsi="Arial" w:cs="Arial"/>
        </w:rPr>
        <w:t xml:space="preserve"> </w:t>
      </w:r>
      <w:r w:rsidR="003B167A" w:rsidRPr="00E32499">
        <w:rPr>
          <w:rFonts w:ascii="Arial" w:hAnsi="Arial" w:cs="Arial"/>
        </w:rPr>
        <w:t>(</w:t>
      </w:r>
      <w:r w:rsidR="008F1418" w:rsidRPr="00E32499">
        <w:rPr>
          <w:rFonts w:ascii="Arial" w:hAnsi="Arial" w:cs="Arial"/>
        </w:rPr>
        <w:t>ALBs</w:t>
      </w:r>
      <w:r w:rsidR="003B167A" w:rsidRPr="00E32499">
        <w:rPr>
          <w:rFonts w:ascii="Arial" w:hAnsi="Arial" w:cs="Arial"/>
        </w:rPr>
        <w:t>)</w:t>
      </w:r>
      <w:r w:rsidR="009B0C69">
        <w:rPr>
          <w:rFonts w:ascii="Arial" w:hAnsi="Arial" w:cs="Arial"/>
        </w:rPr>
        <w:t xml:space="preserve"> not consolidated in </w:t>
      </w:r>
      <w:r w:rsidR="00B05585">
        <w:rPr>
          <w:rFonts w:ascii="Arial" w:hAnsi="Arial" w:cs="Arial"/>
        </w:rPr>
        <w:t xml:space="preserve">their sponsor </w:t>
      </w:r>
      <w:r w:rsidR="009B0C69">
        <w:rPr>
          <w:rFonts w:ascii="Arial" w:hAnsi="Arial" w:cs="Arial"/>
        </w:rPr>
        <w:t>Department</w:t>
      </w:r>
      <w:r w:rsidR="00B05585">
        <w:rPr>
          <w:rFonts w:ascii="Arial" w:hAnsi="Arial" w:cs="Arial"/>
        </w:rPr>
        <w:t>’s</w:t>
      </w:r>
      <w:r w:rsidR="009B0C69">
        <w:rPr>
          <w:rFonts w:ascii="Arial" w:hAnsi="Arial" w:cs="Arial"/>
        </w:rPr>
        <w:t xml:space="preserve"> </w:t>
      </w:r>
      <w:r w:rsidR="00B05585">
        <w:rPr>
          <w:rFonts w:ascii="Arial" w:hAnsi="Arial" w:cs="Arial"/>
        </w:rPr>
        <w:t>WGA submission</w:t>
      </w:r>
      <w:r w:rsidRPr="00E32499">
        <w:rPr>
          <w:rFonts w:ascii="Arial" w:hAnsi="Arial" w:cs="Arial"/>
        </w:rPr>
        <w:t xml:space="preserve">, </w:t>
      </w:r>
      <w:r w:rsidR="00E56503" w:rsidRPr="00E32499">
        <w:rPr>
          <w:rFonts w:ascii="Arial" w:hAnsi="Arial" w:cs="Arial"/>
        </w:rPr>
        <w:t>P</w:t>
      </w:r>
      <w:r w:rsidR="009D245D">
        <w:rPr>
          <w:rFonts w:ascii="Arial" w:hAnsi="Arial" w:cs="Arial"/>
        </w:rPr>
        <w:t xml:space="preserve">ublic </w:t>
      </w:r>
      <w:r w:rsidR="00E56503" w:rsidRPr="00E32499">
        <w:rPr>
          <w:rFonts w:ascii="Arial" w:hAnsi="Arial" w:cs="Arial"/>
        </w:rPr>
        <w:t>C</w:t>
      </w:r>
      <w:r w:rsidR="009D245D">
        <w:rPr>
          <w:rFonts w:ascii="Arial" w:hAnsi="Arial" w:cs="Arial"/>
        </w:rPr>
        <w:t>orporation</w:t>
      </w:r>
      <w:r w:rsidR="00E56503" w:rsidRPr="00E32499">
        <w:rPr>
          <w:rFonts w:ascii="Arial" w:hAnsi="Arial" w:cs="Arial"/>
        </w:rPr>
        <w:t xml:space="preserve">s, </w:t>
      </w:r>
      <w:r w:rsidRPr="00E32499">
        <w:rPr>
          <w:rFonts w:ascii="Arial" w:hAnsi="Arial" w:cs="Arial"/>
        </w:rPr>
        <w:t>pe</w:t>
      </w:r>
      <w:r w:rsidR="00733C8A" w:rsidRPr="00E32499">
        <w:rPr>
          <w:rFonts w:ascii="Arial" w:hAnsi="Arial" w:cs="Arial"/>
        </w:rPr>
        <w:t>nsion schemes and managed funds.</w:t>
      </w:r>
    </w:p>
    <w:p w14:paraId="0551B095" w14:textId="77777777" w:rsidR="00E56503" w:rsidRPr="00E32499" w:rsidRDefault="00E56503" w:rsidP="00FD28F3">
      <w:pPr>
        <w:jc w:val="both"/>
        <w:rPr>
          <w:rFonts w:ascii="Arial" w:hAnsi="Arial" w:cs="Arial"/>
        </w:rPr>
      </w:pPr>
      <w:r w:rsidRPr="00E32499">
        <w:rPr>
          <w:rFonts w:ascii="Arial" w:hAnsi="Arial" w:cs="Arial"/>
        </w:rPr>
        <w:t xml:space="preserve">Part 1b - should be completed </w:t>
      </w:r>
      <w:r w:rsidRPr="003C6054">
        <w:rPr>
          <w:rFonts w:ascii="Arial" w:hAnsi="Arial" w:cs="Arial"/>
          <w:b/>
        </w:rPr>
        <w:t>only</w:t>
      </w:r>
      <w:r w:rsidRPr="00E32499">
        <w:rPr>
          <w:rFonts w:ascii="Arial" w:hAnsi="Arial" w:cs="Arial"/>
        </w:rPr>
        <w:t xml:space="preserve"> by public corporations.</w:t>
      </w:r>
    </w:p>
    <w:p w14:paraId="29EFF7D5" w14:textId="77777777" w:rsidR="00E50E8E" w:rsidRPr="00E32499" w:rsidRDefault="00E50E8E">
      <w:pPr>
        <w:jc w:val="both"/>
        <w:rPr>
          <w:rFonts w:ascii="Arial" w:hAnsi="Arial" w:cs="Arial"/>
        </w:rPr>
      </w:pPr>
    </w:p>
    <w:p w14:paraId="76036697" w14:textId="77777777" w:rsidR="00EC3CD3" w:rsidRPr="00E32499" w:rsidRDefault="00EC3CD3" w:rsidP="00EC3CD3">
      <w:pPr>
        <w:ind w:left="360" w:hanging="360"/>
        <w:jc w:val="both"/>
        <w:rPr>
          <w:rFonts w:ascii="Arial" w:hAnsi="Arial" w:cs="Arial"/>
        </w:rPr>
      </w:pPr>
      <w:r w:rsidRPr="00E32499">
        <w:rPr>
          <w:rFonts w:ascii="Arial" w:hAnsi="Arial" w:cs="Arial"/>
        </w:rPr>
        <w:t>Bodies should check they have read all extant guidance and that they meet all relevant requirements.</w:t>
      </w:r>
    </w:p>
    <w:p w14:paraId="7B83A23E" w14:textId="77777777" w:rsidR="00EC3CD3" w:rsidRPr="00E32499" w:rsidRDefault="00EC3CD3" w:rsidP="00EC3CD3">
      <w:pPr>
        <w:jc w:val="both"/>
        <w:rPr>
          <w:rFonts w:ascii="Arial" w:hAnsi="Arial" w:cs="Arial"/>
        </w:rPr>
      </w:pPr>
    </w:p>
    <w:p w14:paraId="03F41A3D" w14:textId="0D780127" w:rsidR="00B616B1" w:rsidRPr="004F75C4" w:rsidRDefault="00B616B1" w:rsidP="00B616B1">
      <w:pPr>
        <w:jc w:val="both"/>
        <w:rPr>
          <w:rFonts w:ascii="Arial" w:hAnsi="Arial" w:cs="Arial"/>
        </w:rPr>
      </w:pPr>
      <w:r w:rsidRPr="001F7978">
        <w:rPr>
          <w:rFonts w:ascii="Arial" w:hAnsi="Arial" w:cs="Arial"/>
          <w:u w:val="single"/>
        </w:rPr>
        <w:t>Timing</w:t>
      </w:r>
      <w:r w:rsidRPr="001F7978">
        <w:rPr>
          <w:rFonts w:ascii="Arial" w:hAnsi="Arial" w:cs="Arial"/>
        </w:rPr>
        <w:t xml:space="preserve">: </w:t>
      </w:r>
      <w:r w:rsidR="004F75C4" w:rsidRPr="004F75C4">
        <w:rPr>
          <w:rFonts w:ascii="Arial" w:hAnsi="Arial" w:cs="Arial"/>
        </w:rPr>
        <w:t xml:space="preserve"> A completed CG04 form should be provided when the</w:t>
      </w:r>
      <w:r w:rsidR="00B939C8">
        <w:rPr>
          <w:rFonts w:ascii="Arial" w:hAnsi="Arial" w:cs="Arial"/>
        </w:rPr>
        <w:t xml:space="preserve"> body’s</w:t>
      </w:r>
      <w:r w:rsidR="004F75C4" w:rsidRPr="004F75C4">
        <w:rPr>
          <w:rFonts w:ascii="Arial" w:hAnsi="Arial" w:cs="Arial"/>
        </w:rPr>
        <w:t xml:space="preserve"> final </w:t>
      </w:r>
      <w:r w:rsidR="00B939C8">
        <w:rPr>
          <w:rFonts w:ascii="Arial" w:hAnsi="Arial" w:cs="Arial"/>
        </w:rPr>
        <w:t>(or possibly final) DCT</w:t>
      </w:r>
      <w:r w:rsidR="004F75C4" w:rsidRPr="004F75C4">
        <w:rPr>
          <w:rFonts w:ascii="Arial" w:hAnsi="Arial" w:cs="Arial"/>
        </w:rPr>
        <w:t xml:space="preserve"> submission </w:t>
      </w:r>
      <w:r w:rsidR="00B939C8">
        <w:rPr>
          <w:rFonts w:ascii="Arial" w:hAnsi="Arial" w:cs="Arial"/>
        </w:rPr>
        <w:t xml:space="preserve">for the financial year </w:t>
      </w:r>
      <w:r w:rsidR="004F75C4" w:rsidRPr="004F75C4">
        <w:rPr>
          <w:rFonts w:ascii="Arial" w:hAnsi="Arial" w:cs="Arial"/>
        </w:rPr>
        <w:t xml:space="preserve">has been completed.  </w:t>
      </w:r>
    </w:p>
    <w:p w14:paraId="469F576C" w14:textId="77777777" w:rsidR="00B616B1" w:rsidRPr="00E32499" w:rsidRDefault="00B616B1" w:rsidP="00B8275C">
      <w:pPr>
        <w:jc w:val="both"/>
        <w:rPr>
          <w:rFonts w:ascii="Arial" w:hAnsi="Arial" w:cs="Arial"/>
        </w:rPr>
      </w:pPr>
    </w:p>
    <w:p w14:paraId="447BD0BD" w14:textId="0F35535A" w:rsidR="00B616B1" w:rsidRPr="000436AE" w:rsidRDefault="00B616B1" w:rsidP="00B616B1">
      <w:pPr>
        <w:jc w:val="both"/>
        <w:rPr>
          <w:rFonts w:ascii="Arial" w:hAnsi="Arial" w:cs="Arial"/>
        </w:rPr>
      </w:pPr>
      <w:r w:rsidRPr="000436AE">
        <w:rPr>
          <w:rFonts w:ascii="Arial" w:hAnsi="Arial" w:cs="Arial"/>
          <w:u w:val="single"/>
        </w:rPr>
        <w:t>Consolidation Officers</w:t>
      </w:r>
      <w:r w:rsidRPr="000436AE">
        <w:rPr>
          <w:rFonts w:ascii="Arial" w:hAnsi="Arial" w:cs="Arial"/>
        </w:rPr>
        <w:t xml:space="preserve">: </w:t>
      </w:r>
    </w:p>
    <w:p w14:paraId="5D03A917" w14:textId="6CB30F24" w:rsidR="00B616B1" w:rsidRPr="000436AE" w:rsidRDefault="00B616B1" w:rsidP="00B616B1">
      <w:pPr>
        <w:numPr>
          <w:ilvl w:val="0"/>
          <w:numId w:val="2"/>
        </w:numPr>
        <w:jc w:val="both"/>
        <w:rPr>
          <w:rFonts w:ascii="Arial" w:hAnsi="Arial" w:cs="Arial"/>
        </w:rPr>
      </w:pPr>
      <w:r w:rsidRPr="000436AE">
        <w:rPr>
          <w:rFonts w:ascii="Arial" w:hAnsi="Arial" w:cs="Arial"/>
        </w:rPr>
        <w:t xml:space="preserve">The Consolidation Officer is ultimately responsible for what is in the accounts and the WGA </w:t>
      </w:r>
      <w:r w:rsidR="0000515E" w:rsidRPr="000436AE">
        <w:rPr>
          <w:rFonts w:ascii="Arial" w:hAnsi="Arial" w:cs="Arial"/>
        </w:rPr>
        <w:t>return and</w:t>
      </w:r>
      <w:r w:rsidRPr="000436AE">
        <w:rPr>
          <w:rFonts w:ascii="Arial" w:hAnsi="Arial" w:cs="Arial"/>
        </w:rPr>
        <w:t xml:space="preserve"> may be called to account.</w:t>
      </w:r>
      <w:r>
        <w:rPr>
          <w:rFonts w:ascii="Arial" w:hAnsi="Arial" w:cs="Arial"/>
        </w:rPr>
        <w:t xml:space="preserve"> </w:t>
      </w:r>
      <w:r w:rsidR="00EC37CA">
        <w:rPr>
          <w:rFonts w:ascii="Arial" w:hAnsi="Arial" w:cs="Arial"/>
        </w:rPr>
        <w:t>They</w:t>
      </w:r>
      <w:r>
        <w:rPr>
          <w:rFonts w:ascii="Arial" w:hAnsi="Arial" w:cs="Arial"/>
        </w:rPr>
        <w:t xml:space="preserve"> will normally be the Accounting Officer.</w:t>
      </w:r>
      <w:r w:rsidRPr="000436AE">
        <w:rPr>
          <w:rFonts w:ascii="Arial" w:hAnsi="Arial" w:cs="Arial"/>
        </w:rPr>
        <w:t xml:space="preserve">  </w:t>
      </w:r>
    </w:p>
    <w:p w14:paraId="707ACDAA" w14:textId="4FD0E08D" w:rsidR="00B616B1" w:rsidRPr="000436AE" w:rsidRDefault="00C8757C" w:rsidP="00B616B1">
      <w:pPr>
        <w:numPr>
          <w:ilvl w:val="0"/>
          <w:numId w:val="2"/>
        </w:numPr>
        <w:jc w:val="both"/>
        <w:rPr>
          <w:rFonts w:ascii="Arial" w:hAnsi="Arial" w:cs="Arial"/>
        </w:rPr>
      </w:pPr>
      <w:r>
        <w:rPr>
          <w:rFonts w:ascii="Arial" w:hAnsi="Arial" w:cs="Arial"/>
        </w:rPr>
        <w:t>The Consolidation Officer s</w:t>
      </w:r>
      <w:r w:rsidRPr="000436AE">
        <w:rPr>
          <w:rFonts w:ascii="Arial" w:hAnsi="Arial" w:cs="Arial"/>
        </w:rPr>
        <w:t xml:space="preserve">hould </w:t>
      </w:r>
      <w:r w:rsidR="00B616B1" w:rsidRPr="000436AE">
        <w:rPr>
          <w:rFonts w:ascii="Arial" w:hAnsi="Arial" w:cs="Arial"/>
        </w:rPr>
        <w:t xml:space="preserve">sign this checklist once </w:t>
      </w:r>
      <w:r w:rsidR="00CA4739">
        <w:rPr>
          <w:rFonts w:ascii="Arial" w:hAnsi="Arial" w:cs="Arial"/>
        </w:rPr>
        <w:t xml:space="preserve">the </w:t>
      </w:r>
      <w:r w:rsidR="00B616B1" w:rsidRPr="000436AE">
        <w:rPr>
          <w:rFonts w:ascii="Arial" w:hAnsi="Arial" w:cs="Arial"/>
        </w:rPr>
        <w:t>Consolidation Manager review has been completed</w:t>
      </w:r>
      <w:r w:rsidR="00B616B1">
        <w:rPr>
          <w:rFonts w:ascii="Arial" w:hAnsi="Arial" w:cs="Arial"/>
        </w:rPr>
        <w:t>.</w:t>
      </w:r>
      <w:r w:rsidR="00B616B1" w:rsidRPr="000436AE">
        <w:rPr>
          <w:rFonts w:ascii="Arial" w:hAnsi="Arial" w:cs="Arial"/>
        </w:rPr>
        <w:t xml:space="preserve">  </w:t>
      </w:r>
    </w:p>
    <w:p w14:paraId="2AEDD0B7" w14:textId="77777777" w:rsidR="0000515E" w:rsidRPr="0000515E" w:rsidRDefault="0000515E" w:rsidP="0000515E">
      <w:pPr>
        <w:ind w:left="720"/>
        <w:jc w:val="both"/>
        <w:rPr>
          <w:rFonts w:ascii="Arial" w:hAnsi="Arial" w:cs="Arial"/>
          <w:color w:val="FF00FF"/>
          <w:sz w:val="22"/>
        </w:rPr>
      </w:pPr>
    </w:p>
    <w:p w14:paraId="2C848E5F" w14:textId="47983A2E" w:rsidR="00B616B1" w:rsidRPr="000436AE" w:rsidRDefault="00B616B1" w:rsidP="00B616B1">
      <w:pPr>
        <w:jc w:val="both"/>
        <w:rPr>
          <w:rFonts w:ascii="Arial" w:hAnsi="Arial" w:cs="Arial"/>
        </w:rPr>
      </w:pPr>
      <w:r w:rsidRPr="000436AE">
        <w:rPr>
          <w:rFonts w:ascii="Arial" w:hAnsi="Arial" w:cs="Arial"/>
          <w:u w:val="single"/>
        </w:rPr>
        <w:t>Consolidation Managers</w:t>
      </w:r>
      <w:r w:rsidR="00CA4739">
        <w:rPr>
          <w:rFonts w:ascii="Arial" w:hAnsi="Arial" w:cs="Arial"/>
        </w:rPr>
        <w:t>:</w:t>
      </w:r>
    </w:p>
    <w:p w14:paraId="1D3C53D6" w14:textId="67515532" w:rsidR="0000515E" w:rsidRPr="001F6C48" w:rsidRDefault="0000515E" w:rsidP="0000515E">
      <w:pPr>
        <w:numPr>
          <w:ilvl w:val="0"/>
          <w:numId w:val="1"/>
        </w:numPr>
        <w:jc w:val="both"/>
        <w:rPr>
          <w:rFonts w:ascii="Arial" w:hAnsi="Arial" w:cs="Arial"/>
        </w:rPr>
      </w:pPr>
      <w:r w:rsidRPr="00F77F38">
        <w:rPr>
          <w:rFonts w:ascii="Arial" w:hAnsi="Arial" w:cs="Arial"/>
        </w:rPr>
        <w:t>Th</w:t>
      </w:r>
      <w:r>
        <w:rPr>
          <w:rFonts w:ascii="Arial" w:hAnsi="Arial" w:cs="Arial"/>
        </w:rPr>
        <w:t xml:space="preserve">e Consolidation Manager is the officer appointed by the Accounting Officer to prepare the WGA data. </w:t>
      </w:r>
      <w:r w:rsidR="00EC37CA">
        <w:rPr>
          <w:rFonts w:ascii="Arial" w:hAnsi="Arial" w:cs="Arial"/>
        </w:rPr>
        <w:t>They</w:t>
      </w:r>
      <w:r>
        <w:rPr>
          <w:rFonts w:ascii="Arial" w:hAnsi="Arial" w:cs="Arial"/>
        </w:rPr>
        <w:t xml:space="preserve"> will normally be the Finance Director (in accordance with Annex 4.1 of </w:t>
      </w:r>
      <w:r w:rsidRPr="00907099">
        <w:rPr>
          <w:rFonts w:ascii="Arial" w:hAnsi="Arial" w:cs="Arial"/>
          <w:i/>
        </w:rPr>
        <w:t>Managing Public Money</w:t>
      </w:r>
      <w:r>
        <w:rPr>
          <w:rFonts w:ascii="Arial" w:hAnsi="Arial" w:cs="Arial"/>
          <w:i/>
        </w:rPr>
        <w:t xml:space="preserve"> NI</w:t>
      </w:r>
      <w:r>
        <w:rPr>
          <w:rFonts w:ascii="Arial" w:hAnsi="Arial" w:cs="Arial"/>
        </w:rPr>
        <w:t>).</w:t>
      </w:r>
      <w:r w:rsidRPr="001F6C48">
        <w:rPr>
          <w:rFonts w:ascii="Arial" w:hAnsi="Arial" w:cs="Arial"/>
        </w:rPr>
        <w:t xml:space="preserve"> </w:t>
      </w:r>
    </w:p>
    <w:p w14:paraId="74569A84" w14:textId="2F31997E" w:rsidR="00B616B1" w:rsidRPr="000436AE" w:rsidRDefault="00B616B1" w:rsidP="00B616B1">
      <w:pPr>
        <w:numPr>
          <w:ilvl w:val="0"/>
          <w:numId w:val="1"/>
        </w:numPr>
        <w:jc w:val="both"/>
        <w:rPr>
          <w:rFonts w:ascii="Arial" w:hAnsi="Arial" w:cs="Arial"/>
        </w:rPr>
      </w:pPr>
      <w:r w:rsidRPr="000436AE">
        <w:rPr>
          <w:rFonts w:ascii="Arial" w:hAnsi="Arial" w:cs="Arial"/>
        </w:rPr>
        <w:t xml:space="preserve">Should initial and date each item of the checklist once content that the item has been addressed. </w:t>
      </w:r>
    </w:p>
    <w:p w14:paraId="231DD1D4" w14:textId="7C3BF357" w:rsidR="004F75C4" w:rsidRPr="000436AE" w:rsidRDefault="004F75C4" w:rsidP="004F75C4">
      <w:pPr>
        <w:numPr>
          <w:ilvl w:val="0"/>
          <w:numId w:val="2"/>
        </w:numPr>
        <w:jc w:val="both"/>
        <w:rPr>
          <w:rFonts w:ascii="Arial" w:hAnsi="Arial" w:cs="Arial"/>
        </w:rPr>
      </w:pPr>
      <w:r w:rsidRPr="000436AE">
        <w:rPr>
          <w:rFonts w:ascii="Arial" w:hAnsi="Arial" w:cs="Arial"/>
        </w:rPr>
        <w:t>This</w:t>
      </w:r>
      <w:r w:rsidR="0095172B">
        <w:rPr>
          <w:rFonts w:ascii="Arial" w:hAnsi="Arial" w:cs="Arial"/>
        </w:rPr>
        <w:t xml:space="preserve"> should</w:t>
      </w:r>
      <w:r w:rsidRPr="000436AE">
        <w:rPr>
          <w:rFonts w:ascii="Arial" w:hAnsi="Arial" w:cs="Arial"/>
        </w:rPr>
        <w:t xml:space="preserve"> be </w:t>
      </w:r>
      <w:r w:rsidR="00C8757C">
        <w:rPr>
          <w:rFonts w:ascii="Arial" w:hAnsi="Arial" w:cs="Arial"/>
        </w:rPr>
        <w:t>reviewed and</w:t>
      </w:r>
      <w:r>
        <w:rPr>
          <w:rFonts w:ascii="Arial" w:hAnsi="Arial" w:cs="Arial"/>
        </w:rPr>
        <w:t xml:space="preserve"> sign</w:t>
      </w:r>
      <w:r w:rsidR="00C8757C">
        <w:rPr>
          <w:rFonts w:ascii="Arial" w:hAnsi="Arial" w:cs="Arial"/>
        </w:rPr>
        <w:t>ed</w:t>
      </w:r>
      <w:r>
        <w:rPr>
          <w:rFonts w:ascii="Arial" w:hAnsi="Arial" w:cs="Arial"/>
        </w:rPr>
        <w:t xml:space="preserve"> off </w:t>
      </w:r>
      <w:r w:rsidR="00001B3A">
        <w:rPr>
          <w:rFonts w:ascii="Arial" w:hAnsi="Arial" w:cs="Arial"/>
        </w:rPr>
        <w:t xml:space="preserve">to </w:t>
      </w:r>
      <w:r w:rsidR="00161BF2">
        <w:rPr>
          <w:rFonts w:ascii="Arial" w:hAnsi="Arial" w:cs="Arial"/>
        </w:rPr>
        <w:t xml:space="preserve">accompany </w:t>
      </w:r>
      <w:r w:rsidR="00001B3A">
        <w:rPr>
          <w:rFonts w:ascii="Arial" w:hAnsi="Arial" w:cs="Arial"/>
        </w:rPr>
        <w:t xml:space="preserve">submission of </w:t>
      </w:r>
      <w:r w:rsidR="00C8757C" w:rsidRPr="00C8757C">
        <w:rPr>
          <w:rFonts w:ascii="Arial" w:hAnsi="Arial" w:cs="Arial"/>
        </w:rPr>
        <w:t xml:space="preserve">the body’s final (or possibly final) DCT return, and this form should be sent to </w:t>
      </w:r>
      <w:r w:rsidR="00037BD7">
        <w:rPr>
          <w:rFonts w:ascii="Arial" w:hAnsi="Arial" w:cs="Arial"/>
        </w:rPr>
        <w:t xml:space="preserve">the </w:t>
      </w:r>
      <w:r w:rsidR="00787495">
        <w:rPr>
          <w:rFonts w:ascii="Arial" w:hAnsi="Arial" w:cs="Arial"/>
        </w:rPr>
        <w:t>DoF WGA team</w:t>
      </w:r>
      <w:r w:rsidR="00C8757C" w:rsidRPr="00C8757C">
        <w:rPr>
          <w:rFonts w:ascii="Arial" w:hAnsi="Arial" w:cs="Arial"/>
        </w:rPr>
        <w:t xml:space="preserve"> once this submission has been made</w:t>
      </w:r>
      <w:r w:rsidR="00C8757C">
        <w:rPr>
          <w:rFonts w:ascii="Arial" w:hAnsi="Arial" w:cs="Arial"/>
        </w:rPr>
        <w:t>.</w:t>
      </w:r>
    </w:p>
    <w:p w14:paraId="07C0591A" w14:textId="77777777" w:rsidR="00B8275C" w:rsidRPr="00E32499" w:rsidRDefault="00B8275C">
      <w:pPr>
        <w:jc w:val="both"/>
        <w:rPr>
          <w:rFonts w:ascii="Arial" w:hAnsi="Arial" w:cs="Arial"/>
          <w:color w:val="FF00FF"/>
          <w:sz w:val="22"/>
        </w:rPr>
      </w:pPr>
    </w:p>
    <w:p w14:paraId="684B2855" w14:textId="7E99F000" w:rsidR="00D77D18" w:rsidRDefault="008F1418" w:rsidP="00505418">
      <w:pPr>
        <w:tabs>
          <w:tab w:val="left" w:pos="2127"/>
          <w:tab w:val="left" w:pos="5640"/>
          <w:tab w:val="right" w:pos="13958"/>
        </w:tabs>
        <w:ind w:left="720" w:hanging="720"/>
        <w:rPr>
          <w:rFonts w:ascii="Arial" w:hAnsi="Arial" w:cs="Arial"/>
          <w:color w:val="0070C0"/>
        </w:rPr>
      </w:pPr>
      <w:r w:rsidRPr="00E32499">
        <w:rPr>
          <w:rFonts w:ascii="Arial" w:hAnsi="Arial" w:cs="Arial"/>
          <w:u w:val="single"/>
        </w:rPr>
        <w:t>ALBs</w:t>
      </w:r>
      <w:r w:rsidR="00EC3CD3" w:rsidRPr="00E32499">
        <w:rPr>
          <w:rFonts w:ascii="Arial" w:hAnsi="Arial" w:cs="Arial"/>
        </w:rPr>
        <w:t>:</w:t>
      </w:r>
      <w:r w:rsidR="00D77D18" w:rsidRPr="00E32499">
        <w:rPr>
          <w:rFonts w:ascii="Arial" w:hAnsi="Arial" w:cs="Arial"/>
        </w:rPr>
        <w:t xml:space="preserve"> </w:t>
      </w:r>
      <w:r w:rsidR="00733C8A" w:rsidRPr="00E32499">
        <w:rPr>
          <w:rFonts w:ascii="Arial" w:hAnsi="Arial" w:cs="Arial"/>
        </w:rPr>
        <w:tab/>
      </w:r>
      <w:r w:rsidR="00D77D18" w:rsidRPr="00E32499">
        <w:rPr>
          <w:rFonts w:ascii="Arial" w:hAnsi="Arial" w:cs="Arial"/>
        </w:rPr>
        <w:t>send a</w:t>
      </w:r>
      <w:r w:rsidR="00584C64">
        <w:rPr>
          <w:rFonts w:ascii="Arial" w:hAnsi="Arial" w:cs="Arial"/>
        </w:rPr>
        <w:t>n</w:t>
      </w:r>
      <w:r w:rsidR="00D77D18" w:rsidRPr="00E32499">
        <w:rPr>
          <w:rFonts w:ascii="Arial" w:hAnsi="Arial" w:cs="Arial"/>
        </w:rPr>
        <w:t xml:space="preserve"> </w:t>
      </w:r>
      <w:r w:rsidR="00584C64">
        <w:rPr>
          <w:rFonts w:ascii="Arial" w:hAnsi="Arial" w:cs="Arial"/>
        </w:rPr>
        <w:t>electronic</w:t>
      </w:r>
      <w:r w:rsidR="00584C64" w:rsidRPr="00E32499">
        <w:rPr>
          <w:rFonts w:ascii="Arial" w:hAnsi="Arial" w:cs="Arial"/>
        </w:rPr>
        <w:t xml:space="preserve"> </w:t>
      </w:r>
      <w:r w:rsidR="00D77D18" w:rsidRPr="00E32499">
        <w:rPr>
          <w:rFonts w:ascii="Arial" w:hAnsi="Arial" w:cs="Arial"/>
        </w:rPr>
        <w:t>copy of the signed management checklist to their sponsor department</w:t>
      </w:r>
      <w:r w:rsidR="00B616B1">
        <w:rPr>
          <w:rFonts w:ascii="Arial" w:hAnsi="Arial" w:cs="Arial"/>
          <w:color w:val="0070C0"/>
        </w:rPr>
        <w:t>.</w:t>
      </w:r>
    </w:p>
    <w:p w14:paraId="2532A6ED" w14:textId="77777777" w:rsidR="00C8757C" w:rsidRPr="00E32499" w:rsidRDefault="00C8757C" w:rsidP="00505418">
      <w:pPr>
        <w:tabs>
          <w:tab w:val="left" w:pos="2127"/>
          <w:tab w:val="left" w:pos="5640"/>
          <w:tab w:val="right" w:pos="13958"/>
        </w:tabs>
        <w:ind w:left="720" w:hanging="720"/>
        <w:rPr>
          <w:rFonts w:ascii="Arial" w:hAnsi="Arial" w:cs="Arial"/>
        </w:rPr>
      </w:pPr>
    </w:p>
    <w:p w14:paraId="26572C35" w14:textId="22F347AB" w:rsidR="00D77D18" w:rsidRPr="00E32499" w:rsidRDefault="00D77D18" w:rsidP="00733C8A">
      <w:pPr>
        <w:tabs>
          <w:tab w:val="left" w:pos="2127"/>
          <w:tab w:val="left" w:pos="5640"/>
          <w:tab w:val="right" w:pos="13958"/>
        </w:tabs>
        <w:rPr>
          <w:rFonts w:ascii="Arial" w:hAnsi="Arial" w:cs="Arial"/>
        </w:rPr>
      </w:pPr>
      <w:r w:rsidRPr="00E32499">
        <w:rPr>
          <w:rFonts w:ascii="Arial" w:hAnsi="Arial" w:cs="Arial"/>
          <w:u w:val="single"/>
        </w:rPr>
        <w:t>All other bodies</w:t>
      </w:r>
      <w:r w:rsidR="00EC3CD3" w:rsidRPr="00E32499">
        <w:rPr>
          <w:rFonts w:ascii="Arial" w:hAnsi="Arial" w:cs="Arial"/>
        </w:rPr>
        <w:t xml:space="preserve">: </w:t>
      </w:r>
      <w:r w:rsidR="002B79A2">
        <w:rPr>
          <w:rFonts w:ascii="Arial" w:hAnsi="Arial" w:cs="Arial"/>
        </w:rPr>
        <w:t xml:space="preserve">The checklist must be submitted with the final, locked OSCAR submission and sent to </w:t>
      </w:r>
      <w:r w:rsidR="002B79A2" w:rsidRPr="00E32499">
        <w:rPr>
          <w:rFonts w:ascii="Arial" w:hAnsi="Arial" w:cs="Arial"/>
        </w:rPr>
        <w:t xml:space="preserve">the </w:t>
      </w:r>
      <w:r w:rsidR="002B79A2">
        <w:rPr>
          <w:rFonts w:ascii="Arial" w:hAnsi="Arial" w:cs="Arial"/>
        </w:rPr>
        <w:t>DoF WGA</w:t>
      </w:r>
      <w:r w:rsidR="002B79A2" w:rsidRPr="00E32499">
        <w:rPr>
          <w:rFonts w:ascii="Arial" w:hAnsi="Arial" w:cs="Arial"/>
        </w:rPr>
        <w:t xml:space="preserve"> team</w:t>
      </w:r>
      <w:r w:rsidR="002B79A2">
        <w:rPr>
          <w:rFonts w:ascii="Arial" w:hAnsi="Arial" w:cs="Arial"/>
        </w:rPr>
        <w:t xml:space="preserve"> at </w:t>
      </w:r>
      <w:hyperlink r:id="rId14" w:history="1">
        <w:r w:rsidR="002B79A2" w:rsidRPr="002B79A2">
          <w:rPr>
            <w:rStyle w:val="Hyperlink"/>
            <w:rFonts w:ascii="Arial" w:hAnsi="Arial" w:cs="Arial"/>
          </w:rPr>
          <w:t>wga.afmd@finance-ni.gov.uk</w:t>
        </w:r>
      </w:hyperlink>
      <w:r w:rsidR="002B79A2">
        <w:rPr>
          <w:rFonts w:ascii="Arial" w:hAnsi="Arial" w:cs="Arial"/>
        </w:rPr>
        <w:t xml:space="preserve">. Please ensure </w:t>
      </w:r>
      <w:r w:rsidR="002B79A2" w:rsidRPr="002B79A2">
        <w:rPr>
          <w:rFonts w:ascii="Arial" w:hAnsi="Arial" w:cs="Arial"/>
          <w:b/>
          <w:bCs/>
        </w:rPr>
        <w:t>all sections</w:t>
      </w:r>
      <w:r w:rsidR="002B79A2">
        <w:rPr>
          <w:rFonts w:ascii="Arial" w:hAnsi="Arial" w:cs="Arial"/>
        </w:rPr>
        <w:t xml:space="preserve"> are completed, otherwise your form may not be accepted.</w:t>
      </w:r>
      <w:r w:rsidRPr="00E32499">
        <w:rPr>
          <w:rFonts w:ascii="Arial" w:hAnsi="Arial" w:cs="Arial"/>
        </w:rPr>
        <w:t xml:space="preserve"> </w:t>
      </w:r>
    </w:p>
    <w:p w14:paraId="68F1E556" w14:textId="77777777" w:rsidR="00EC3CD3" w:rsidRDefault="00EC3CD3">
      <w:pPr>
        <w:jc w:val="both"/>
      </w:pPr>
    </w:p>
    <w:p w14:paraId="22F7F726" w14:textId="4F34E4C9" w:rsidR="00E50E8E" w:rsidRDefault="00E50E8E">
      <w:pPr>
        <w:ind w:left="-900" w:firstLine="900"/>
        <w:rPr>
          <w:rFonts w:ascii="Arial" w:hAnsi="Arial"/>
          <w:b/>
          <w:sz w:val="28"/>
        </w:rPr>
      </w:pPr>
      <w:r>
        <w:rPr>
          <w:rFonts w:ascii="Arial" w:hAnsi="Arial"/>
          <w:sz w:val="22"/>
        </w:rPr>
        <w:br w:type="page"/>
      </w:r>
      <w:r>
        <w:rPr>
          <w:rFonts w:ascii="Arial" w:hAnsi="Arial"/>
          <w:b/>
          <w:sz w:val="28"/>
        </w:rPr>
        <w:lastRenderedPageBreak/>
        <w:t xml:space="preserve">Part 1 – All </w:t>
      </w:r>
      <w:r w:rsidR="00161BF2">
        <w:rPr>
          <w:rFonts w:ascii="Arial" w:hAnsi="Arial"/>
          <w:b/>
          <w:sz w:val="28"/>
        </w:rPr>
        <w:t>Central G</w:t>
      </w:r>
      <w:r w:rsidR="00E56503">
        <w:rPr>
          <w:rFonts w:ascii="Arial" w:hAnsi="Arial"/>
          <w:b/>
          <w:sz w:val="28"/>
        </w:rPr>
        <w:t xml:space="preserve">overnment </w:t>
      </w:r>
      <w:r w:rsidR="00161BF2">
        <w:rPr>
          <w:rFonts w:ascii="Arial" w:hAnsi="Arial"/>
          <w:b/>
          <w:sz w:val="28"/>
        </w:rPr>
        <w:t xml:space="preserve">and Public Corporation </w:t>
      </w:r>
      <w:r w:rsidR="00E56503">
        <w:rPr>
          <w:rFonts w:ascii="Arial" w:hAnsi="Arial"/>
          <w:b/>
          <w:sz w:val="28"/>
        </w:rPr>
        <w:t>bodies</w:t>
      </w:r>
    </w:p>
    <w:p w14:paraId="1DD13DA8" w14:textId="77777777" w:rsidR="00E50E8E" w:rsidRDefault="00E50E8E">
      <w:pPr>
        <w:ind w:left="360"/>
        <w:rPr>
          <w:rFonts w:ascii="Arial" w:hAnsi="Arial"/>
          <w:sz w:val="22"/>
        </w:rPr>
      </w:pPr>
    </w:p>
    <w:tbl>
      <w:tblPr>
        <w:tblStyle w:val="TableGrid"/>
        <w:tblW w:w="14567" w:type="dxa"/>
        <w:tblLayout w:type="fixed"/>
        <w:tblLook w:val="0020" w:firstRow="1" w:lastRow="0" w:firstColumn="0" w:lastColumn="0" w:noHBand="0" w:noVBand="0"/>
        <w:tblCaption w:val="Central Government Bodies Checklist"/>
        <w:tblDescription w:val="Checklist of points to be confirmed by all central government bodies."/>
      </w:tblPr>
      <w:tblGrid>
        <w:gridCol w:w="9322"/>
        <w:gridCol w:w="1418"/>
        <w:gridCol w:w="3827"/>
      </w:tblGrid>
      <w:tr w:rsidR="00755E4F" w:rsidRPr="00B616B1" w14:paraId="0F7B74C0" w14:textId="77777777" w:rsidTr="008F1904">
        <w:trPr>
          <w:tblHeader/>
        </w:trPr>
        <w:tc>
          <w:tcPr>
            <w:tcW w:w="9322" w:type="dxa"/>
            <w:shd w:val="clear" w:color="auto" w:fill="D99594"/>
          </w:tcPr>
          <w:p w14:paraId="7F370921" w14:textId="77777777" w:rsidR="00755E4F" w:rsidRPr="00B616B1" w:rsidRDefault="00755E4F">
            <w:pPr>
              <w:pStyle w:val="BodyTextIndent2"/>
              <w:tabs>
                <w:tab w:val="left" w:pos="9232"/>
              </w:tabs>
              <w:spacing w:before="60" w:after="60" w:line="300" w:lineRule="exact"/>
              <w:ind w:left="0"/>
              <w:rPr>
                <w:i/>
                <w:sz w:val="22"/>
              </w:rPr>
            </w:pPr>
          </w:p>
        </w:tc>
        <w:tc>
          <w:tcPr>
            <w:tcW w:w="1418" w:type="dxa"/>
            <w:shd w:val="clear" w:color="auto" w:fill="D99594"/>
          </w:tcPr>
          <w:p w14:paraId="7D66328B" w14:textId="77777777" w:rsidR="00755E4F" w:rsidRPr="00B616B1" w:rsidRDefault="00755E4F" w:rsidP="00E46C15">
            <w:pPr>
              <w:pStyle w:val="BodyTextIndent2"/>
              <w:tabs>
                <w:tab w:val="left" w:pos="9232"/>
              </w:tabs>
              <w:spacing w:before="120" w:after="120"/>
              <w:ind w:left="0"/>
              <w:jc w:val="center"/>
              <w:rPr>
                <w:b/>
                <w:i/>
                <w:sz w:val="22"/>
              </w:rPr>
            </w:pPr>
            <w:r w:rsidRPr="00B616B1">
              <w:rPr>
                <w:b/>
                <w:i/>
                <w:sz w:val="22"/>
              </w:rPr>
              <w:t>Completed (Initials of CM &amp; date)</w:t>
            </w:r>
          </w:p>
        </w:tc>
        <w:tc>
          <w:tcPr>
            <w:tcW w:w="3827" w:type="dxa"/>
            <w:shd w:val="clear" w:color="auto" w:fill="D99594"/>
          </w:tcPr>
          <w:p w14:paraId="54ADEC91" w14:textId="77777777" w:rsidR="00755E4F" w:rsidRPr="00B616B1" w:rsidRDefault="00755E4F">
            <w:pPr>
              <w:pStyle w:val="BodyTextIndent2"/>
              <w:tabs>
                <w:tab w:val="left" w:pos="9232"/>
              </w:tabs>
              <w:spacing w:before="120"/>
              <w:ind w:left="0"/>
              <w:jc w:val="center"/>
              <w:rPr>
                <w:b/>
                <w:i/>
                <w:sz w:val="22"/>
              </w:rPr>
            </w:pPr>
            <w:r w:rsidRPr="00B616B1">
              <w:rPr>
                <w:b/>
                <w:i/>
                <w:sz w:val="22"/>
              </w:rPr>
              <w:t>Management file reference</w:t>
            </w:r>
          </w:p>
          <w:p w14:paraId="2F594A13" w14:textId="77777777" w:rsidR="00755E4F" w:rsidRPr="00B616B1" w:rsidRDefault="00755E4F">
            <w:pPr>
              <w:pStyle w:val="BodyTextIndent2"/>
              <w:tabs>
                <w:tab w:val="left" w:pos="9232"/>
              </w:tabs>
              <w:ind w:left="0"/>
              <w:jc w:val="center"/>
              <w:rPr>
                <w:b/>
                <w:i/>
                <w:sz w:val="22"/>
              </w:rPr>
            </w:pPr>
            <w:r w:rsidRPr="00B616B1">
              <w:rPr>
                <w:b/>
                <w:i/>
                <w:sz w:val="22"/>
              </w:rPr>
              <w:t>and comments</w:t>
            </w:r>
          </w:p>
        </w:tc>
      </w:tr>
      <w:tr w:rsidR="00755E4F" w:rsidRPr="00B616B1" w14:paraId="3589F554" w14:textId="77777777" w:rsidTr="003017BD">
        <w:trPr>
          <w:trHeight w:val="1531"/>
        </w:trPr>
        <w:tc>
          <w:tcPr>
            <w:tcW w:w="9322" w:type="dxa"/>
          </w:tcPr>
          <w:p w14:paraId="0E3AA5EC" w14:textId="578D566E" w:rsidR="0016622A" w:rsidRPr="00B616B1" w:rsidRDefault="00755E4F" w:rsidP="002C0C82">
            <w:pPr>
              <w:pStyle w:val="BodyTextIndent2"/>
              <w:spacing w:before="120" w:after="60" w:line="300" w:lineRule="exact"/>
              <w:ind w:left="0"/>
              <w:rPr>
                <w:sz w:val="22"/>
              </w:rPr>
            </w:pPr>
            <w:r w:rsidRPr="00B616B1">
              <w:rPr>
                <w:sz w:val="22"/>
              </w:rPr>
              <w:t xml:space="preserve">1.1. </w:t>
            </w:r>
            <w:r w:rsidR="00101B63">
              <w:rPr>
                <w:sz w:val="22"/>
              </w:rPr>
              <w:t xml:space="preserve">The Data Collection Tool (DCT) on </w:t>
            </w:r>
            <w:r w:rsidR="003C3990">
              <w:rPr>
                <w:sz w:val="22"/>
              </w:rPr>
              <w:t>OSCAR</w:t>
            </w:r>
            <w:r w:rsidRPr="00B616B1">
              <w:rPr>
                <w:sz w:val="22"/>
              </w:rPr>
              <w:t xml:space="preserve"> has been completed and </w:t>
            </w:r>
            <w:r w:rsidR="00494072">
              <w:rPr>
                <w:sz w:val="22"/>
              </w:rPr>
              <w:t xml:space="preserve">copies </w:t>
            </w:r>
            <w:r w:rsidRPr="00B616B1">
              <w:rPr>
                <w:sz w:val="22"/>
              </w:rPr>
              <w:t xml:space="preserve">of </w:t>
            </w:r>
            <w:r w:rsidR="00B602AB">
              <w:rPr>
                <w:sz w:val="22"/>
              </w:rPr>
              <w:t xml:space="preserve">both </w:t>
            </w:r>
            <w:r w:rsidRPr="00B616B1">
              <w:rPr>
                <w:sz w:val="22"/>
              </w:rPr>
              <w:t>the Statement of Financial Position</w:t>
            </w:r>
            <w:r w:rsidR="003C6054">
              <w:rPr>
                <w:sz w:val="22"/>
              </w:rPr>
              <w:t xml:space="preserve"> and </w:t>
            </w:r>
            <w:r w:rsidR="00101B63">
              <w:rPr>
                <w:sz w:val="22"/>
              </w:rPr>
              <w:t xml:space="preserve">the </w:t>
            </w:r>
            <w:r w:rsidR="003C6054">
              <w:rPr>
                <w:sz w:val="22"/>
              </w:rPr>
              <w:t>Statement of Comprehensive Income</w:t>
            </w:r>
            <w:r w:rsidR="00777376">
              <w:rPr>
                <w:sz w:val="22"/>
              </w:rPr>
              <w:t>,</w:t>
            </w:r>
            <w:r w:rsidRPr="00B616B1">
              <w:rPr>
                <w:sz w:val="22"/>
              </w:rPr>
              <w:t xml:space="preserve"> signed by the Consolidation Manager, </w:t>
            </w:r>
            <w:r w:rsidR="002C0C82">
              <w:rPr>
                <w:sz w:val="22"/>
              </w:rPr>
              <w:t>are</w:t>
            </w:r>
            <w:r w:rsidR="002C0C82" w:rsidRPr="002C0C82">
              <w:rPr>
                <w:sz w:val="22"/>
              </w:rPr>
              <w:t xml:space="preserve"> </w:t>
            </w:r>
            <w:r w:rsidRPr="002C0C82">
              <w:rPr>
                <w:sz w:val="22"/>
              </w:rPr>
              <w:t>attached to the checklist</w:t>
            </w:r>
            <w:r w:rsidR="00715B24" w:rsidRPr="002C0C82">
              <w:rPr>
                <w:sz w:val="22"/>
              </w:rPr>
              <w:t xml:space="preserve"> </w:t>
            </w:r>
            <w:r w:rsidR="0037353C">
              <w:rPr>
                <w:sz w:val="22"/>
              </w:rPr>
              <w:t>to confirm</w:t>
            </w:r>
            <w:r w:rsidR="00715B24" w:rsidRPr="002C0C82">
              <w:rPr>
                <w:sz w:val="22"/>
              </w:rPr>
              <w:t xml:space="preserve"> the data</w:t>
            </w:r>
            <w:r w:rsidRPr="002C0C82">
              <w:rPr>
                <w:sz w:val="22"/>
              </w:rPr>
              <w:t xml:space="preserve"> submitted into </w:t>
            </w:r>
            <w:r w:rsidR="00FD28F3" w:rsidRPr="002C0C82">
              <w:rPr>
                <w:sz w:val="22"/>
              </w:rPr>
              <w:t>OSCAR</w:t>
            </w:r>
            <w:r w:rsidRPr="002C0C82">
              <w:rPr>
                <w:sz w:val="22"/>
              </w:rPr>
              <w:t>.</w:t>
            </w:r>
          </w:p>
        </w:tc>
        <w:tc>
          <w:tcPr>
            <w:tcW w:w="1418" w:type="dxa"/>
          </w:tcPr>
          <w:p w14:paraId="7AFBFCBD" w14:textId="77777777" w:rsidR="00755E4F" w:rsidRPr="00B616B1" w:rsidRDefault="00755E4F" w:rsidP="00E46C15">
            <w:pPr>
              <w:pStyle w:val="BodyTextIndent2"/>
              <w:spacing w:before="120" w:after="120" w:line="360" w:lineRule="auto"/>
              <w:ind w:left="0"/>
              <w:jc w:val="center"/>
              <w:rPr>
                <w:i/>
                <w:sz w:val="22"/>
                <w:u w:val="single"/>
              </w:rPr>
            </w:pPr>
          </w:p>
        </w:tc>
        <w:tc>
          <w:tcPr>
            <w:tcW w:w="3827" w:type="dxa"/>
          </w:tcPr>
          <w:p w14:paraId="301BCCBB" w14:textId="77777777" w:rsidR="00755E4F" w:rsidRPr="00B616B1" w:rsidRDefault="00755E4F">
            <w:pPr>
              <w:pStyle w:val="BodyTextIndent2"/>
              <w:tabs>
                <w:tab w:val="left" w:pos="9232"/>
              </w:tabs>
              <w:spacing w:before="120" w:after="120" w:line="360" w:lineRule="auto"/>
              <w:ind w:left="0"/>
              <w:jc w:val="center"/>
              <w:rPr>
                <w:b/>
                <w:i/>
                <w:sz w:val="22"/>
              </w:rPr>
            </w:pPr>
          </w:p>
        </w:tc>
      </w:tr>
      <w:tr w:rsidR="00755E4F" w:rsidRPr="00B616B1" w14:paraId="0BFF2B9E" w14:textId="77777777" w:rsidTr="007A1560">
        <w:trPr>
          <w:trHeight w:val="930"/>
        </w:trPr>
        <w:tc>
          <w:tcPr>
            <w:tcW w:w="9322" w:type="dxa"/>
          </w:tcPr>
          <w:p w14:paraId="089577BA" w14:textId="11F206ED" w:rsidR="00755E4F" w:rsidRPr="00B616B1" w:rsidRDefault="00755E4F" w:rsidP="003C3990">
            <w:pPr>
              <w:pStyle w:val="BodyTextIndent2"/>
              <w:spacing w:before="120" w:after="60" w:line="300" w:lineRule="exact"/>
              <w:ind w:left="0"/>
              <w:rPr>
                <w:i/>
                <w:sz w:val="22"/>
              </w:rPr>
            </w:pPr>
            <w:r w:rsidRPr="00B616B1">
              <w:rPr>
                <w:sz w:val="22"/>
              </w:rPr>
              <w:t xml:space="preserve">1.2. </w:t>
            </w:r>
            <w:r w:rsidR="007A1560" w:rsidRPr="007A1560">
              <w:rPr>
                <w:sz w:val="22"/>
              </w:rPr>
              <w:t>The DCT has been correctly mapped from, or reconciled to, the accounts or tri</w:t>
            </w:r>
            <w:r w:rsidR="007A1560">
              <w:rPr>
                <w:sz w:val="22"/>
              </w:rPr>
              <w:t xml:space="preserve">al </w:t>
            </w:r>
            <w:r w:rsidR="007A1560" w:rsidRPr="007A1560">
              <w:rPr>
                <w:sz w:val="22"/>
              </w:rPr>
              <w:t>balance and working papers</w:t>
            </w:r>
            <w:r w:rsidRPr="00A05EF7">
              <w:rPr>
                <w:sz w:val="22"/>
              </w:rPr>
              <w:t>.</w:t>
            </w:r>
            <w:r w:rsidRPr="00B616B1">
              <w:rPr>
                <w:sz w:val="22"/>
              </w:rPr>
              <w:t xml:space="preserve"> </w:t>
            </w:r>
          </w:p>
        </w:tc>
        <w:tc>
          <w:tcPr>
            <w:tcW w:w="1418" w:type="dxa"/>
          </w:tcPr>
          <w:p w14:paraId="691ED6BC" w14:textId="77777777" w:rsidR="00755E4F" w:rsidRPr="00B616B1" w:rsidRDefault="00755E4F" w:rsidP="00E46C15">
            <w:pPr>
              <w:pStyle w:val="BodyTextIndent2"/>
              <w:spacing w:before="120" w:after="120" w:line="360" w:lineRule="auto"/>
              <w:ind w:left="0"/>
              <w:jc w:val="center"/>
              <w:rPr>
                <w:i/>
                <w:sz w:val="22"/>
                <w:u w:val="single"/>
              </w:rPr>
            </w:pPr>
          </w:p>
        </w:tc>
        <w:tc>
          <w:tcPr>
            <w:tcW w:w="3827" w:type="dxa"/>
          </w:tcPr>
          <w:p w14:paraId="5F20E507" w14:textId="77777777" w:rsidR="00755E4F" w:rsidRPr="00B616B1" w:rsidRDefault="00755E4F">
            <w:pPr>
              <w:pStyle w:val="BodyTextIndent2"/>
              <w:tabs>
                <w:tab w:val="left" w:pos="9232"/>
              </w:tabs>
              <w:spacing w:before="120" w:after="120" w:line="360" w:lineRule="auto"/>
              <w:ind w:left="0"/>
              <w:jc w:val="center"/>
              <w:rPr>
                <w:b/>
                <w:i/>
                <w:sz w:val="22"/>
              </w:rPr>
            </w:pPr>
          </w:p>
        </w:tc>
      </w:tr>
      <w:tr w:rsidR="00755E4F" w:rsidRPr="00B616B1" w14:paraId="58E1F955" w14:textId="77777777" w:rsidTr="008F1904">
        <w:trPr>
          <w:trHeight w:val="1134"/>
        </w:trPr>
        <w:tc>
          <w:tcPr>
            <w:tcW w:w="9322" w:type="dxa"/>
          </w:tcPr>
          <w:p w14:paraId="5738F95B" w14:textId="3CD6DCF2" w:rsidR="00755E4F" w:rsidRPr="00B616B1" w:rsidRDefault="00755E4F" w:rsidP="009D245D">
            <w:pPr>
              <w:pStyle w:val="BodyTextIndent2"/>
              <w:spacing w:before="120" w:after="60" w:line="300" w:lineRule="exact"/>
              <w:ind w:left="0"/>
              <w:rPr>
                <w:i/>
                <w:sz w:val="22"/>
              </w:rPr>
            </w:pPr>
            <w:r w:rsidRPr="00B616B1">
              <w:rPr>
                <w:sz w:val="22"/>
              </w:rPr>
              <w:t xml:space="preserve">1.3. </w:t>
            </w:r>
            <w:r w:rsidRPr="009D245D">
              <w:rPr>
                <w:sz w:val="22"/>
              </w:rPr>
              <w:t>Opening balances</w:t>
            </w:r>
            <w:r w:rsidRPr="00B616B1">
              <w:rPr>
                <w:sz w:val="22"/>
              </w:rPr>
              <w:t xml:space="preserve"> are consistent with the closing balances submitted in the previous year. Adjustments are recorded correctly on </w:t>
            </w:r>
            <w:r w:rsidR="003C3990">
              <w:rPr>
                <w:sz w:val="22"/>
              </w:rPr>
              <w:t xml:space="preserve">the OSCAR </w:t>
            </w:r>
            <w:r w:rsidRPr="00B616B1">
              <w:rPr>
                <w:sz w:val="22"/>
              </w:rPr>
              <w:t>proforma worksheets and explanations have been recorded and are available for review.</w:t>
            </w:r>
            <w:r w:rsidR="006F5900" w:rsidRPr="00B616B1">
              <w:rPr>
                <w:sz w:val="22"/>
              </w:rPr>
              <w:t xml:space="preserve"> </w:t>
            </w:r>
          </w:p>
        </w:tc>
        <w:tc>
          <w:tcPr>
            <w:tcW w:w="1418" w:type="dxa"/>
          </w:tcPr>
          <w:p w14:paraId="3FC2F14C" w14:textId="77777777" w:rsidR="00755E4F" w:rsidRPr="00B616B1" w:rsidRDefault="00755E4F" w:rsidP="00E46C15">
            <w:pPr>
              <w:pStyle w:val="BodyTextIndent2"/>
              <w:spacing w:before="120" w:after="120" w:line="360" w:lineRule="auto"/>
              <w:ind w:left="0"/>
              <w:jc w:val="center"/>
              <w:rPr>
                <w:i/>
                <w:sz w:val="22"/>
                <w:u w:val="single"/>
              </w:rPr>
            </w:pPr>
          </w:p>
        </w:tc>
        <w:tc>
          <w:tcPr>
            <w:tcW w:w="3827" w:type="dxa"/>
          </w:tcPr>
          <w:p w14:paraId="34AFD743" w14:textId="77777777" w:rsidR="00755E4F" w:rsidRPr="00B616B1" w:rsidRDefault="00755E4F">
            <w:pPr>
              <w:pStyle w:val="BodyTextIndent2"/>
              <w:tabs>
                <w:tab w:val="left" w:pos="9232"/>
              </w:tabs>
              <w:spacing w:before="120" w:after="120" w:line="360" w:lineRule="auto"/>
              <w:ind w:left="0"/>
              <w:jc w:val="center"/>
              <w:rPr>
                <w:b/>
                <w:i/>
                <w:sz w:val="22"/>
              </w:rPr>
            </w:pPr>
          </w:p>
        </w:tc>
      </w:tr>
      <w:tr w:rsidR="00755E4F" w:rsidRPr="00B616B1" w14:paraId="66426657" w14:textId="77777777" w:rsidTr="003017BD">
        <w:trPr>
          <w:trHeight w:val="964"/>
        </w:trPr>
        <w:tc>
          <w:tcPr>
            <w:tcW w:w="9322" w:type="dxa"/>
          </w:tcPr>
          <w:p w14:paraId="70272378" w14:textId="77777777" w:rsidR="00755E4F" w:rsidRPr="00B616B1" w:rsidRDefault="00755E4F">
            <w:pPr>
              <w:pStyle w:val="BodyTextIndent2"/>
              <w:spacing w:before="120" w:after="60" w:line="300" w:lineRule="exact"/>
              <w:ind w:left="0"/>
              <w:rPr>
                <w:sz w:val="22"/>
              </w:rPr>
            </w:pPr>
            <w:r w:rsidRPr="00B616B1">
              <w:rPr>
                <w:sz w:val="22"/>
              </w:rPr>
              <w:t xml:space="preserve">1.4. The totals in the Statement of Comprehensive Income, Statement of Financial Position and notes </w:t>
            </w:r>
            <w:r w:rsidRPr="00B616B1">
              <w:rPr>
                <w:sz w:val="22"/>
                <w:u w:val="single"/>
              </w:rPr>
              <w:t>agree with or are reconciled to</w:t>
            </w:r>
            <w:r w:rsidRPr="00B616B1">
              <w:rPr>
                <w:sz w:val="22"/>
              </w:rPr>
              <w:t xml:space="preserve"> the equivalent totals in the published accounts. </w:t>
            </w:r>
          </w:p>
        </w:tc>
        <w:tc>
          <w:tcPr>
            <w:tcW w:w="1418" w:type="dxa"/>
          </w:tcPr>
          <w:p w14:paraId="28889A85"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1B9CB7C3" w14:textId="77777777" w:rsidR="00755E4F" w:rsidRPr="00B616B1" w:rsidRDefault="00755E4F">
            <w:pPr>
              <w:pStyle w:val="BodyTextIndent2"/>
              <w:spacing w:before="120" w:after="120" w:line="360" w:lineRule="auto"/>
              <w:ind w:left="0"/>
              <w:jc w:val="center"/>
              <w:rPr>
                <w:i/>
                <w:sz w:val="22"/>
              </w:rPr>
            </w:pPr>
          </w:p>
        </w:tc>
      </w:tr>
      <w:tr w:rsidR="00755E4F" w:rsidRPr="00B616B1" w14:paraId="28914F08" w14:textId="77777777" w:rsidTr="003017BD">
        <w:trPr>
          <w:trHeight w:val="978"/>
        </w:trPr>
        <w:tc>
          <w:tcPr>
            <w:tcW w:w="9322" w:type="dxa"/>
          </w:tcPr>
          <w:p w14:paraId="1C5D01C8" w14:textId="39127072" w:rsidR="00755E4F" w:rsidRPr="00B616B1" w:rsidRDefault="00755E4F" w:rsidP="00F94B60">
            <w:pPr>
              <w:pStyle w:val="BodyTextIndent2"/>
              <w:spacing w:before="120" w:after="60" w:line="300" w:lineRule="exact"/>
              <w:ind w:left="0"/>
              <w:rPr>
                <w:sz w:val="22"/>
              </w:rPr>
            </w:pPr>
            <w:r w:rsidRPr="00B616B1">
              <w:rPr>
                <w:sz w:val="22"/>
              </w:rPr>
              <w:t xml:space="preserve">1.5. Individual Reserves making up the </w:t>
            </w:r>
            <w:r w:rsidRPr="00B616B1">
              <w:rPr>
                <w:sz w:val="22"/>
                <w:u w:val="single"/>
              </w:rPr>
              <w:t>Taxpayers’ Funds</w:t>
            </w:r>
            <w:r w:rsidRPr="00B616B1">
              <w:rPr>
                <w:sz w:val="22"/>
              </w:rPr>
              <w:t xml:space="preserve"> in the “Reserves” worksheet </w:t>
            </w:r>
            <w:r w:rsidR="00F94B60">
              <w:rPr>
                <w:sz w:val="22"/>
              </w:rPr>
              <w:t>i</w:t>
            </w:r>
            <w:r w:rsidR="003C3990">
              <w:rPr>
                <w:sz w:val="22"/>
              </w:rPr>
              <w:t xml:space="preserve">n OSCAR </w:t>
            </w:r>
            <w:r w:rsidRPr="00B616B1">
              <w:rPr>
                <w:sz w:val="22"/>
              </w:rPr>
              <w:t>agree or reconcile to the equivalent components in the published accounts.</w:t>
            </w:r>
          </w:p>
        </w:tc>
        <w:tc>
          <w:tcPr>
            <w:tcW w:w="1418" w:type="dxa"/>
          </w:tcPr>
          <w:p w14:paraId="371A17E5"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7F13758B" w14:textId="77777777" w:rsidR="00755E4F" w:rsidRPr="00B616B1" w:rsidRDefault="00755E4F">
            <w:pPr>
              <w:pStyle w:val="BodyTextIndent2"/>
              <w:spacing w:before="120" w:after="120" w:line="360" w:lineRule="auto"/>
              <w:ind w:left="0"/>
              <w:jc w:val="center"/>
              <w:rPr>
                <w:i/>
                <w:sz w:val="22"/>
              </w:rPr>
            </w:pPr>
          </w:p>
        </w:tc>
      </w:tr>
      <w:tr w:rsidR="00755E4F" w:rsidRPr="00B616B1" w14:paraId="49040B66" w14:textId="77777777" w:rsidTr="008F1904">
        <w:tc>
          <w:tcPr>
            <w:tcW w:w="9322" w:type="dxa"/>
          </w:tcPr>
          <w:p w14:paraId="6991B15B" w14:textId="77777777" w:rsidR="00755E4F" w:rsidRPr="00B616B1" w:rsidRDefault="00755E4F" w:rsidP="00133DA8">
            <w:pPr>
              <w:pStyle w:val="BodyTextIndent2"/>
              <w:spacing w:before="120" w:after="60" w:line="300" w:lineRule="exact"/>
              <w:ind w:left="0"/>
              <w:rPr>
                <w:sz w:val="22"/>
              </w:rPr>
            </w:pPr>
            <w:r w:rsidRPr="00B616B1">
              <w:rPr>
                <w:sz w:val="22"/>
              </w:rPr>
              <w:t xml:space="preserve">1.6. Failed </w:t>
            </w:r>
            <w:r w:rsidR="00133DA8" w:rsidRPr="00B616B1">
              <w:rPr>
                <w:sz w:val="22"/>
              </w:rPr>
              <w:t>Validation tests</w:t>
            </w:r>
            <w:r w:rsidRPr="00B616B1">
              <w:rPr>
                <w:sz w:val="22"/>
              </w:rPr>
              <w:t xml:space="preserve"> have been satisfactorily explained or corrections have been made. </w:t>
            </w:r>
          </w:p>
        </w:tc>
        <w:tc>
          <w:tcPr>
            <w:tcW w:w="1418" w:type="dxa"/>
          </w:tcPr>
          <w:p w14:paraId="154DECE4"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6985B1D4" w14:textId="77777777" w:rsidR="00755E4F" w:rsidRPr="00B616B1" w:rsidRDefault="00755E4F">
            <w:pPr>
              <w:pStyle w:val="BodyTextIndent2"/>
              <w:spacing w:before="120" w:after="120" w:line="360" w:lineRule="auto"/>
              <w:ind w:left="0"/>
              <w:jc w:val="center"/>
              <w:rPr>
                <w:i/>
                <w:sz w:val="22"/>
              </w:rPr>
            </w:pPr>
          </w:p>
        </w:tc>
      </w:tr>
      <w:tr w:rsidR="00755E4F" w:rsidRPr="00B616B1" w14:paraId="51382A5D" w14:textId="77777777" w:rsidTr="008F1904">
        <w:trPr>
          <w:trHeight w:val="794"/>
        </w:trPr>
        <w:tc>
          <w:tcPr>
            <w:tcW w:w="9322" w:type="dxa"/>
          </w:tcPr>
          <w:p w14:paraId="283A8ECB" w14:textId="6ACBE723" w:rsidR="00755E4F" w:rsidRPr="00B616B1" w:rsidRDefault="00755E4F" w:rsidP="00A91D96">
            <w:pPr>
              <w:pStyle w:val="BodyTextIndent2"/>
              <w:spacing w:before="120" w:after="60" w:line="300" w:lineRule="exact"/>
              <w:ind w:left="0"/>
              <w:rPr>
                <w:sz w:val="22"/>
              </w:rPr>
            </w:pPr>
            <w:r w:rsidRPr="00B616B1">
              <w:rPr>
                <w:sz w:val="22"/>
              </w:rPr>
              <w:t xml:space="preserve">1.7. The </w:t>
            </w:r>
            <w:r w:rsidRPr="00B616B1">
              <w:rPr>
                <w:sz w:val="22"/>
                <w:u w:val="single"/>
              </w:rPr>
              <w:t>Additional Information</w:t>
            </w:r>
            <w:r w:rsidRPr="00B616B1">
              <w:rPr>
                <w:sz w:val="22"/>
              </w:rPr>
              <w:t xml:space="preserve"> requested in </w:t>
            </w:r>
            <w:r w:rsidR="003C3990">
              <w:rPr>
                <w:sz w:val="22"/>
              </w:rPr>
              <w:t>OSCAR</w:t>
            </w:r>
            <w:r w:rsidRPr="00B616B1">
              <w:rPr>
                <w:sz w:val="22"/>
              </w:rPr>
              <w:t xml:space="preserve"> has been provided.</w:t>
            </w:r>
          </w:p>
        </w:tc>
        <w:tc>
          <w:tcPr>
            <w:tcW w:w="1418" w:type="dxa"/>
          </w:tcPr>
          <w:p w14:paraId="6984D43D"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27CF27D7" w14:textId="77777777" w:rsidR="00755E4F" w:rsidRPr="00B616B1" w:rsidRDefault="00755E4F">
            <w:pPr>
              <w:pStyle w:val="BodyTextIndent2"/>
              <w:spacing w:before="120" w:after="120" w:line="360" w:lineRule="auto"/>
              <w:ind w:left="0"/>
              <w:jc w:val="center"/>
              <w:rPr>
                <w:i/>
                <w:sz w:val="22"/>
              </w:rPr>
            </w:pPr>
          </w:p>
        </w:tc>
      </w:tr>
      <w:tr w:rsidR="00755E4F" w:rsidRPr="00B616B1" w14:paraId="6B35AAB3" w14:textId="77777777" w:rsidTr="008F1904">
        <w:trPr>
          <w:trHeight w:val="577"/>
        </w:trPr>
        <w:tc>
          <w:tcPr>
            <w:tcW w:w="9322" w:type="dxa"/>
            <w:shd w:val="clear" w:color="auto" w:fill="F2DBDB"/>
          </w:tcPr>
          <w:p w14:paraId="72BE01A8" w14:textId="77777777" w:rsidR="00755E4F" w:rsidRPr="00B616B1" w:rsidRDefault="00755E4F" w:rsidP="00A91D96">
            <w:pPr>
              <w:pStyle w:val="BodyTextIndent2"/>
              <w:spacing w:before="120" w:after="60" w:line="300" w:lineRule="exact"/>
              <w:ind w:left="0"/>
              <w:rPr>
                <w:b/>
                <w:sz w:val="22"/>
              </w:rPr>
            </w:pPr>
            <w:r w:rsidRPr="00B616B1">
              <w:rPr>
                <w:b/>
                <w:sz w:val="22"/>
              </w:rPr>
              <w:lastRenderedPageBreak/>
              <w:t>Review of CPID data</w:t>
            </w:r>
          </w:p>
        </w:tc>
        <w:tc>
          <w:tcPr>
            <w:tcW w:w="1418" w:type="dxa"/>
            <w:shd w:val="clear" w:color="auto" w:fill="F2DBDB"/>
          </w:tcPr>
          <w:p w14:paraId="7E527BFE" w14:textId="77777777" w:rsidR="00755E4F" w:rsidRPr="00B616B1" w:rsidRDefault="00755E4F" w:rsidP="00E46C15">
            <w:pPr>
              <w:pStyle w:val="BodyTextIndent2"/>
              <w:spacing w:before="120" w:after="120" w:line="360" w:lineRule="auto"/>
              <w:ind w:left="0"/>
              <w:jc w:val="center"/>
              <w:rPr>
                <w:b/>
                <w:i/>
                <w:sz w:val="22"/>
              </w:rPr>
            </w:pPr>
          </w:p>
        </w:tc>
        <w:tc>
          <w:tcPr>
            <w:tcW w:w="3827" w:type="dxa"/>
            <w:shd w:val="clear" w:color="auto" w:fill="F2DBDB"/>
          </w:tcPr>
          <w:p w14:paraId="3D6BCA1E" w14:textId="77777777" w:rsidR="00755E4F" w:rsidRPr="00B616B1" w:rsidRDefault="00755E4F" w:rsidP="00E46C15">
            <w:pPr>
              <w:pStyle w:val="BodyTextIndent2"/>
              <w:spacing w:before="120" w:after="120" w:line="360" w:lineRule="auto"/>
              <w:ind w:left="0"/>
              <w:jc w:val="center"/>
              <w:rPr>
                <w:b/>
                <w:i/>
                <w:sz w:val="22"/>
              </w:rPr>
            </w:pPr>
          </w:p>
        </w:tc>
      </w:tr>
      <w:tr w:rsidR="00755E4F" w:rsidRPr="00B616B1" w14:paraId="28FFC50A" w14:textId="77777777" w:rsidTr="003017BD">
        <w:trPr>
          <w:trHeight w:val="2198"/>
        </w:trPr>
        <w:tc>
          <w:tcPr>
            <w:tcW w:w="9322" w:type="dxa"/>
          </w:tcPr>
          <w:p w14:paraId="04E29203" w14:textId="02649C66" w:rsidR="00755E4F" w:rsidRPr="00B616B1" w:rsidRDefault="00755E4F" w:rsidP="00F94B60">
            <w:pPr>
              <w:pStyle w:val="BodyTextIndent2"/>
              <w:spacing w:before="120" w:after="60" w:line="300" w:lineRule="exact"/>
              <w:ind w:left="0"/>
              <w:jc w:val="left"/>
              <w:rPr>
                <w:sz w:val="22"/>
              </w:rPr>
            </w:pPr>
            <w:r w:rsidRPr="00B616B1">
              <w:rPr>
                <w:sz w:val="22"/>
              </w:rPr>
              <w:t xml:space="preserve">1.8. Intra-group transaction streams and balances </w:t>
            </w:r>
            <w:r w:rsidR="00CF66E0" w:rsidRPr="00B616B1">
              <w:rPr>
                <w:sz w:val="22"/>
              </w:rPr>
              <w:t xml:space="preserve">are included in </w:t>
            </w:r>
            <w:r w:rsidR="009130AC">
              <w:rPr>
                <w:sz w:val="22"/>
              </w:rPr>
              <w:t xml:space="preserve">the </w:t>
            </w:r>
            <w:r w:rsidR="00CF66E0" w:rsidRPr="00B616B1">
              <w:rPr>
                <w:sz w:val="22"/>
              </w:rPr>
              <w:t xml:space="preserve">CPID tab </w:t>
            </w:r>
            <w:r w:rsidR="00F94B60">
              <w:rPr>
                <w:sz w:val="22"/>
              </w:rPr>
              <w:t>in</w:t>
            </w:r>
            <w:r w:rsidR="00F94B60" w:rsidRPr="00B616B1">
              <w:rPr>
                <w:sz w:val="22"/>
              </w:rPr>
              <w:t xml:space="preserve"> </w:t>
            </w:r>
            <w:r w:rsidR="003C3990">
              <w:rPr>
                <w:sz w:val="22"/>
              </w:rPr>
              <w:t>OSCAR</w:t>
            </w:r>
            <w:r w:rsidR="00CF66E0" w:rsidRPr="00B616B1">
              <w:rPr>
                <w:sz w:val="22"/>
              </w:rPr>
              <w:t xml:space="preserve"> with the correct CPID codes and correct signage (expenses as positive; income as negative, assets as posi</w:t>
            </w:r>
            <w:r w:rsidR="00444247">
              <w:rPr>
                <w:sz w:val="22"/>
              </w:rPr>
              <w:t>tive; liabilities as negative).</w:t>
            </w:r>
            <w:r w:rsidRPr="00B616B1">
              <w:rPr>
                <w:sz w:val="22"/>
              </w:rPr>
              <w:t xml:space="preserve"> </w:t>
            </w:r>
            <w:r w:rsidR="00CF66E0" w:rsidRPr="00B616B1">
              <w:rPr>
                <w:sz w:val="22"/>
              </w:rPr>
              <w:br/>
              <w:t xml:space="preserve"> - </w:t>
            </w:r>
            <w:r w:rsidRPr="00B616B1">
              <w:rPr>
                <w:sz w:val="22"/>
              </w:rPr>
              <w:t>Completeness and accuracy of the data is supported by appropriate evidence and analysis, including evidence of agreed balances and transactions being included in the reported CPID data.</w:t>
            </w:r>
          </w:p>
        </w:tc>
        <w:tc>
          <w:tcPr>
            <w:tcW w:w="1418" w:type="dxa"/>
          </w:tcPr>
          <w:p w14:paraId="03082FAC" w14:textId="77777777" w:rsidR="00755E4F" w:rsidRPr="00B616B1" w:rsidRDefault="00755E4F" w:rsidP="00E46C15">
            <w:pPr>
              <w:pStyle w:val="BodyTextIndent2"/>
              <w:spacing w:before="120" w:after="120" w:line="360" w:lineRule="auto"/>
              <w:ind w:left="0"/>
              <w:jc w:val="center"/>
              <w:rPr>
                <w:i/>
                <w:sz w:val="22"/>
                <w:u w:val="single"/>
              </w:rPr>
            </w:pPr>
          </w:p>
        </w:tc>
        <w:tc>
          <w:tcPr>
            <w:tcW w:w="3827" w:type="dxa"/>
          </w:tcPr>
          <w:p w14:paraId="6C197DE6" w14:textId="77777777" w:rsidR="00755E4F" w:rsidRPr="00B616B1" w:rsidRDefault="00755E4F">
            <w:pPr>
              <w:pStyle w:val="BodyTextIndent2"/>
              <w:spacing w:before="120" w:after="120" w:line="360" w:lineRule="auto"/>
              <w:ind w:left="0"/>
              <w:jc w:val="center"/>
              <w:rPr>
                <w:i/>
                <w:sz w:val="22"/>
                <w:u w:val="single"/>
              </w:rPr>
            </w:pPr>
          </w:p>
        </w:tc>
      </w:tr>
      <w:tr w:rsidR="00755E4F" w:rsidRPr="00B616B1" w14:paraId="15FB828C" w14:textId="77777777" w:rsidTr="003017BD">
        <w:trPr>
          <w:trHeight w:val="1266"/>
        </w:trPr>
        <w:tc>
          <w:tcPr>
            <w:tcW w:w="9322" w:type="dxa"/>
          </w:tcPr>
          <w:p w14:paraId="7736CB00" w14:textId="32085EEE" w:rsidR="00755E4F" w:rsidRPr="00B616B1" w:rsidRDefault="00755E4F" w:rsidP="00A16CB5">
            <w:pPr>
              <w:pStyle w:val="BodyTextIndent2"/>
              <w:spacing w:before="60" w:after="60" w:line="300" w:lineRule="exact"/>
              <w:ind w:left="0"/>
              <w:jc w:val="left"/>
              <w:rPr>
                <w:sz w:val="22"/>
              </w:rPr>
            </w:pPr>
            <w:r w:rsidRPr="00B616B1">
              <w:rPr>
                <w:sz w:val="22"/>
              </w:rPr>
              <w:t xml:space="preserve">1.9. All transaction streams and balances </w:t>
            </w:r>
            <w:r w:rsidRPr="00B616B1">
              <w:rPr>
                <w:sz w:val="22"/>
                <w:u w:val="single"/>
              </w:rPr>
              <w:t>above £</w:t>
            </w:r>
            <w:r w:rsidR="00CD48D8">
              <w:rPr>
                <w:sz w:val="22"/>
                <w:u w:val="single"/>
              </w:rPr>
              <w:t>5</w:t>
            </w:r>
            <w:r w:rsidR="00CD48D8" w:rsidRPr="00B616B1">
              <w:rPr>
                <w:sz w:val="22"/>
                <w:u w:val="single"/>
              </w:rPr>
              <w:t xml:space="preserve"> </w:t>
            </w:r>
            <w:r w:rsidRPr="00B616B1">
              <w:rPr>
                <w:sz w:val="22"/>
                <w:u w:val="single"/>
              </w:rPr>
              <w:t>million</w:t>
            </w:r>
            <w:r w:rsidRPr="00B616B1">
              <w:rPr>
                <w:sz w:val="22"/>
              </w:rPr>
              <w:t xml:space="preserve"> </w:t>
            </w:r>
            <w:r w:rsidR="00CF66E0" w:rsidRPr="00B616B1">
              <w:rPr>
                <w:sz w:val="22"/>
              </w:rPr>
              <w:t xml:space="preserve">with other central government </w:t>
            </w:r>
            <w:r w:rsidR="00A16CB5">
              <w:rPr>
                <w:sz w:val="22"/>
              </w:rPr>
              <w:t xml:space="preserve">and </w:t>
            </w:r>
            <w:r w:rsidR="0037353C">
              <w:rPr>
                <w:sz w:val="22"/>
              </w:rPr>
              <w:t xml:space="preserve">NI </w:t>
            </w:r>
            <w:r w:rsidR="00A16CB5">
              <w:rPr>
                <w:sz w:val="22"/>
              </w:rPr>
              <w:t xml:space="preserve">local government </w:t>
            </w:r>
            <w:r w:rsidR="00CF66E0" w:rsidRPr="00B616B1">
              <w:rPr>
                <w:sz w:val="22"/>
              </w:rPr>
              <w:t xml:space="preserve">bodies </w:t>
            </w:r>
            <w:r w:rsidRPr="00B616B1">
              <w:rPr>
                <w:sz w:val="22"/>
              </w:rPr>
              <w:t xml:space="preserve">have been </w:t>
            </w:r>
            <w:r w:rsidR="00CF66E0" w:rsidRPr="00B616B1">
              <w:rPr>
                <w:sz w:val="22"/>
              </w:rPr>
              <w:t>agreed</w:t>
            </w:r>
            <w:r w:rsidRPr="00B616B1">
              <w:rPr>
                <w:sz w:val="22"/>
              </w:rPr>
              <w:t xml:space="preserve">. Agreement forms are held on file. Details of unresolved differences over £200,000 have been provided to the </w:t>
            </w:r>
            <w:r w:rsidR="003102DD">
              <w:rPr>
                <w:sz w:val="22"/>
              </w:rPr>
              <w:t>DoF</w:t>
            </w:r>
            <w:r w:rsidR="003102DD" w:rsidRPr="00B616B1">
              <w:rPr>
                <w:sz w:val="22"/>
              </w:rPr>
              <w:t xml:space="preserve"> </w:t>
            </w:r>
            <w:r w:rsidR="00BF6A9B">
              <w:rPr>
                <w:sz w:val="22"/>
              </w:rPr>
              <w:t>WGA team.</w:t>
            </w:r>
          </w:p>
        </w:tc>
        <w:tc>
          <w:tcPr>
            <w:tcW w:w="1418" w:type="dxa"/>
          </w:tcPr>
          <w:p w14:paraId="0C16ABF3"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5CCF40F3" w14:textId="77777777" w:rsidR="00755E4F" w:rsidRPr="00B616B1" w:rsidRDefault="00755E4F" w:rsidP="00E46C15">
            <w:pPr>
              <w:pStyle w:val="BodyTextIndent2"/>
              <w:spacing w:before="120" w:after="120" w:line="360" w:lineRule="auto"/>
              <w:ind w:left="0"/>
              <w:jc w:val="center"/>
              <w:rPr>
                <w:i/>
                <w:sz w:val="22"/>
              </w:rPr>
            </w:pPr>
          </w:p>
        </w:tc>
      </w:tr>
      <w:tr w:rsidR="00445A2F" w:rsidRPr="00B616B1" w14:paraId="3D4B0821" w14:textId="77777777" w:rsidTr="00445A2F">
        <w:trPr>
          <w:trHeight w:val="1057"/>
        </w:trPr>
        <w:tc>
          <w:tcPr>
            <w:tcW w:w="9322" w:type="dxa"/>
          </w:tcPr>
          <w:p w14:paraId="1652D9F7" w14:textId="38F9E7EF" w:rsidR="00445A2F" w:rsidRPr="00B616B1" w:rsidRDefault="00445A2F" w:rsidP="00445A2F">
            <w:pPr>
              <w:pStyle w:val="Heading1"/>
              <w:keepNext w:val="0"/>
              <w:spacing w:before="60" w:after="60" w:line="300" w:lineRule="exact"/>
              <w:rPr>
                <w:sz w:val="22"/>
              </w:rPr>
            </w:pPr>
            <w:r w:rsidRPr="00B616B1">
              <w:rPr>
                <w:b w:val="0"/>
                <w:sz w:val="22"/>
              </w:rPr>
              <w:t>1.10.</w:t>
            </w:r>
            <w:r w:rsidRPr="00445A2F">
              <w:rPr>
                <w:b w:val="0"/>
                <w:sz w:val="22"/>
              </w:rPr>
              <w:t xml:space="preserve"> A list of all transaction streams and balances above </w:t>
            </w:r>
            <w:r w:rsidRPr="00445A2F">
              <w:rPr>
                <w:b w:val="0"/>
                <w:sz w:val="22"/>
                <w:u w:val="single"/>
              </w:rPr>
              <w:t>£1 million</w:t>
            </w:r>
            <w:r w:rsidRPr="00445A2F">
              <w:rPr>
                <w:b w:val="0"/>
                <w:sz w:val="22"/>
              </w:rPr>
              <w:t xml:space="preserve"> with </w:t>
            </w:r>
            <w:r w:rsidRPr="00445A2F">
              <w:rPr>
                <w:b w:val="0"/>
                <w:sz w:val="22"/>
                <w:u w:val="single"/>
              </w:rPr>
              <w:t>GB</w:t>
            </w:r>
            <w:r>
              <w:rPr>
                <w:b w:val="0"/>
                <w:sz w:val="22"/>
              </w:rPr>
              <w:t xml:space="preserve"> </w:t>
            </w:r>
            <w:r w:rsidRPr="00445A2F">
              <w:rPr>
                <w:b w:val="0"/>
                <w:sz w:val="22"/>
              </w:rPr>
              <w:t>local government bodies</w:t>
            </w:r>
            <w:r>
              <w:rPr>
                <w:b w:val="0"/>
                <w:sz w:val="22"/>
              </w:rPr>
              <w:t xml:space="preserve"> </w:t>
            </w:r>
            <w:r w:rsidRPr="00445A2F">
              <w:rPr>
                <w:b w:val="0"/>
                <w:sz w:val="22"/>
              </w:rPr>
              <w:t>(CG</w:t>
            </w:r>
            <w:r>
              <w:rPr>
                <w:b w:val="0"/>
                <w:sz w:val="22"/>
              </w:rPr>
              <w:t>0</w:t>
            </w:r>
            <w:r w:rsidRPr="00445A2F">
              <w:rPr>
                <w:b w:val="0"/>
                <w:sz w:val="22"/>
              </w:rPr>
              <w:t>2</w:t>
            </w:r>
            <w:r>
              <w:rPr>
                <w:b w:val="0"/>
                <w:sz w:val="22"/>
              </w:rPr>
              <w:t xml:space="preserve"> Annex form</w:t>
            </w:r>
            <w:r w:rsidRPr="00445A2F">
              <w:rPr>
                <w:b w:val="0"/>
                <w:sz w:val="22"/>
              </w:rPr>
              <w:t xml:space="preserve">) has also been sent to </w:t>
            </w:r>
            <w:r>
              <w:rPr>
                <w:b w:val="0"/>
                <w:sz w:val="22"/>
              </w:rPr>
              <w:t>the DoF WGA team</w:t>
            </w:r>
            <w:r w:rsidRPr="00445A2F">
              <w:rPr>
                <w:b w:val="0"/>
                <w:sz w:val="22"/>
              </w:rPr>
              <w:t>.</w:t>
            </w:r>
          </w:p>
        </w:tc>
        <w:tc>
          <w:tcPr>
            <w:tcW w:w="1418" w:type="dxa"/>
          </w:tcPr>
          <w:p w14:paraId="03808FE2" w14:textId="77777777" w:rsidR="00445A2F" w:rsidRPr="00B616B1" w:rsidRDefault="00445A2F" w:rsidP="00E46C15">
            <w:pPr>
              <w:pStyle w:val="BodyTextIndent2"/>
              <w:spacing w:before="120" w:after="120" w:line="360" w:lineRule="auto"/>
              <w:ind w:left="0"/>
              <w:jc w:val="center"/>
              <w:rPr>
                <w:i/>
                <w:sz w:val="22"/>
              </w:rPr>
            </w:pPr>
          </w:p>
        </w:tc>
        <w:tc>
          <w:tcPr>
            <w:tcW w:w="3827" w:type="dxa"/>
          </w:tcPr>
          <w:p w14:paraId="761C7896" w14:textId="77777777" w:rsidR="00445A2F" w:rsidRPr="00B616B1" w:rsidRDefault="00445A2F" w:rsidP="00E46C15">
            <w:pPr>
              <w:pStyle w:val="BodyTextIndent2"/>
              <w:spacing w:before="120" w:after="120" w:line="360" w:lineRule="auto"/>
              <w:ind w:left="0"/>
              <w:jc w:val="center"/>
              <w:rPr>
                <w:i/>
                <w:sz w:val="22"/>
              </w:rPr>
            </w:pPr>
          </w:p>
        </w:tc>
      </w:tr>
      <w:tr w:rsidR="00755E4F" w:rsidRPr="00B616B1" w14:paraId="1C619272" w14:textId="77777777" w:rsidTr="003017BD">
        <w:trPr>
          <w:trHeight w:val="972"/>
        </w:trPr>
        <w:tc>
          <w:tcPr>
            <w:tcW w:w="9322" w:type="dxa"/>
          </w:tcPr>
          <w:p w14:paraId="6CCBE749" w14:textId="0D006833" w:rsidR="00755E4F" w:rsidRPr="00B616B1" w:rsidRDefault="00755E4F" w:rsidP="00F95915">
            <w:pPr>
              <w:pStyle w:val="Heading1"/>
              <w:keepNext w:val="0"/>
              <w:spacing w:before="60" w:after="60" w:line="300" w:lineRule="exact"/>
              <w:rPr>
                <w:b w:val="0"/>
                <w:sz w:val="22"/>
              </w:rPr>
            </w:pPr>
            <w:r w:rsidRPr="00B616B1">
              <w:rPr>
                <w:b w:val="0"/>
                <w:sz w:val="22"/>
              </w:rPr>
              <w:t>1.1</w:t>
            </w:r>
            <w:r w:rsidR="00445A2F">
              <w:rPr>
                <w:b w:val="0"/>
                <w:sz w:val="22"/>
              </w:rPr>
              <w:t>1</w:t>
            </w:r>
            <w:r w:rsidRPr="00B616B1">
              <w:rPr>
                <w:b w:val="0"/>
                <w:sz w:val="22"/>
              </w:rPr>
              <w:t xml:space="preserve">. </w:t>
            </w:r>
            <w:r w:rsidR="00133DA8" w:rsidRPr="00B616B1">
              <w:rPr>
                <w:b w:val="0"/>
                <w:sz w:val="22"/>
              </w:rPr>
              <w:t>If t</w:t>
            </w:r>
            <w:r w:rsidRPr="00B616B1">
              <w:rPr>
                <w:b w:val="0"/>
                <w:sz w:val="22"/>
              </w:rPr>
              <w:t xml:space="preserve">he total of the </w:t>
            </w:r>
            <w:r w:rsidRPr="00B616B1">
              <w:rPr>
                <w:b w:val="0"/>
                <w:sz w:val="22"/>
                <w:u w:val="single"/>
              </w:rPr>
              <w:t>amounts</w:t>
            </w:r>
            <w:r w:rsidRPr="00B616B1">
              <w:rPr>
                <w:b w:val="0"/>
                <w:sz w:val="22"/>
              </w:rPr>
              <w:t xml:space="preserve"> allocated to counterparties, for any account code, is greater than the amount recorded for that account</w:t>
            </w:r>
            <w:r w:rsidR="00133DA8" w:rsidRPr="00B616B1">
              <w:rPr>
                <w:b w:val="0"/>
                <w:sz w:val="22"/>
              </w:rPr>
              <w:t>, an explanation is provided</w:t>
            </w:r>
            <w:r w:rsidRPr="00B616B1">
              <w:rPr>
                <w:b w:val="0"/>
                <w:sz w:val="22"/>
              </w:rPr>
              <w:t xml:space="preserve">. </w:t>
            </w:r>
          </w:p>
        </w:tc>
        <w:tc>
          <w:tcPr>
            <w:tcW w:w="1418" w:type="dxa"/>
          </w:tcPr>
          <w:p w14:paraId="6574BEB9" w14:textId="77777777" w:rsidR="00755E4F" w:rsidRPr="00B616B1" w:rsidRDefault="00755E4F" w:rsidP="00E46C15">
            <w:pPr>
              <w:spacing w:before="120" w:after="120" w:line="360" w:lineRule="auto"/>
              <w:jc w:val="center"/>
              <w:rPr>
                <w:rFonts w:ascii="Arial" w:hAnsi="Arial" w:cs="Arial"/>
                <w:i/>
                <w:sz w:val="22"/>
              </w:rPr>
            </w:pPr>
          </w:p>
        </w:tc>
        <w:tc>
          <w:tcPr>
            <w:tcW w:w="3827" w:type="dxa"/>
          </w:tcPr>
          <w:p w14:paraId="4AC5ABED" w14:textId="77777777" w:rsidR="00755E4F" w:rsidRPr="00B616B1" w:rsidRDefault="00755E4F" w:rsidP="00E46C15">
            <w:pPr>
              <w:spacing w:before="120" w:after="120" w:line="360" w:lineRule="auto"/>
              <w:jc w:val="center"/>
              <w:rPr>
                <w:rFonts w:ascii="Arial" w:hAnsi="Arial" w:cs="Arial"/>
                <w:i/>
                <w:sz w:val="22"/>
              </w:rPr>
            </w:pPr>
          </w:p>
        </w:tc>
      </w:tr>
      <w:tr w:rsidR="00755E4F" w:rsidRPr="00B616B1" w14:paraId="0981518A" w14:textId="77777777" w:rsidTr="003017BD">
        <w:trPr>
          <w:trHeight w:val="1397"/>
        </w:trPr>
        <w:tc>
          <w:tcPr>
            <w:tcW w:w="9322" w:type="dxa"/>
          </w:tcPr>
          <w:p w14:paraId="663BCFBE" w14:textId="63AA258C" w:rsidR="00755E4F" w:rsidRPr="00B616B1" w:rsidRDefault="00755E4F" w:rsidP="00BF6A9B">
            <w:pPr>
              <w:pStyle w:val="Heading1"/>
              <w:keepNext w:val="0"/>
              <w:spacing w:before="60" w:after="60" w:line="300" w:lineRule="exact"/>
            </w:pPr>
            <w:r w:rsidRPr="00B616B1">
              <w:rPr>
                <w:b w:val="0"/>
                <w:sz w:val="22"/>
              </w:rPr>
              <w:t>1.1</w:t>
            </w:r>
            <w:r w:rsidR="00445A2F">
              <w:rPr>
                <w:b w:val="0"/>
                <w:sz w:val="22"/>
              </w:rPr>
              <w:t>2</w:t>
            </w:r>
            <w:r w:rsidRPr="00B616B1">
              <w:rPr>
                <w:b w:val="0"/>
                <w:sz w:val="22"/>
              </w:rPr>
              <w:t xml:space="preserve">. </w:t>
            </w:r>
            <w:r w:rsidRPr="00B616B1">
              <w:rPr>
                <w:b w:val="0"/>
                <w:sz w:val="22"/>
                <w:u w:val="single"/>
              </w:rPr>
              <w:t>SCOAs that are used for intra-group transactions</w:t>
            </w:r>
            <w:r w:rsidRPr="00B616B1">
              <w:rPr>
                <w:b w:val="0"/>
                <w:sz w:val="22"/>
              </w:rPr>
              <w:t xml:space="preserve"> should have a significant proportion of the</w:t>
            </w:r>
            <w:r w:rsidR="00DD0EEA" w:rsidRPr="00B616B1">
              <w:rPr>
                <w:b w:val="0"/>
                <w:sz w:val="22"/>
              </w:rPr>
              <w:t xml:space="preserve"> SCOA amount</w:t>
            </w:r>
            <w:r w:rsidRPr="00B616B1">
              <w:rPr>
                <w:b w:val="0"/>
                <w:sz w:val="22"/>
              </w:rPr>
              <w:t xml:space="preserve"> allocated to CPID codes</w:t>
            </w:r>
            <w:r w:rsidR="00DD0EEA" w:rsidRPr="00B616B1">
              <w:rPr>
                <w:b w:val="0"/>
                <w:sz w:val="22"/>
              </w:rPr>
              <w:t>, for example, the SCOAs for grants.</w:t>
            </w:r>
            <w:r w:rsidR="00DD0EEA" w:rsidRPr="00B616B1">
              <w:rPr>
                <w:b w:val="0"/>
                <w:sz w:val="22"/>
              </w:rPr>
              <w:br/>
              <w:t xml:space="preserve"> - </w:t>
            </w:r>
            <w:r w:rsidRPr="00B616B1">
              <w:rPr>
                <w:b w:val="0"/>
                <w:sz w:val="22"/>
              </w:rPr>
              <w:t xml:space="preserve">Residual balances that have not been allocated to a CPID have been reviewed and explanations provided. </w:t>
            </w:r>
          </w:p>
        </w:tc>
        <w:tc>
          <w:tcPr>
            <w:tcW w:w="1418" w:type="dxa"/>
          </w:tcPr>
          <w:p w14:paraId="1F9D8BEF" w14:textId="77777777" w:rsidR="00755E4F" w:rsidRPr="00B616B1" w:rsidRDefault="00755E4F" w:rsidP="00E46C15">
            <w:pPr>
              <w:spacing w:before="120" w:after="120" w:line="360" w:lineRule="auto"/>
              <w:jc w:val="center"/>
              <w:rPr>
                <w:rFonts w:ascii="Arial" w:hAnsi="Arial" w:cs="Arial"/>
                <w:i/>
                <w:sz w:val="22"/>
              </w:rPr>
            </w:pPr>
          </w:p>
        </w:tc>
        <w:tc>
          <w:tcPr>
            <w:tcW w:w="3827" w:type="dxa"/>
          </w:tcPr>
          <w:p w14:paraId="7A0E167A" w14:textId="77777777" w:rsidR="00755E4F" w:rsidRPr="00B616B1" w:rsidRDefault="00755E4F" w:rsidP="00E46C15">
            <w:pPr>
              <w:spacing w:before="120" w:after="120" w:line="360" w:lineRule="auto"/>
              <w:jc w:val="center"/>
              <w:rPr>
                <w:rFonts w:ascii="Arial" w:hAnsi="Arial" w:cs="Arial"/>
                <w:i/>
                <w:sz w:val="22"/>
              </w:rPr>
            </w:pPr>
          </w:p>
        </w:tc>
      </w:tr>
      <w:tr w:rsidR="00755E4F" w:rsidRPr="00B616B1" w14:paraId="5EF317BE" w14:textId="77777777" w:rsidTr="003017BD">
        <w:trPr>
          <w:trHeight w:val="850"/>
        </w:trPr>
        <w:tc>
          <w:tcPr>
            <w:tcW w:w="9322" w:type="dxa"/>
          </w:tcPr>
          <w:p w14:paraId="4121E17E" w14:textId="76220691" w:rsidR="00755E4F" w:rsidRPr="00B616B1" w:rsidRDefault="00755E4F" w:rsidP="003C3990">
            <w:pPr>
              <w:pStyle w:val="BodyTextIndent2"/>
              <w:spacing w:after="60" w:line="300" w:lineRule="exact"/>
              <w:ind w:left="0"/>
              <w:jc w:val="left"/>
              <w:rPr>
                <w:sz w:val="22"/>
              </w:rPr>
            </w:pPr>
            <w:r w:rsidRPr="00B616B1">
              <w:rPr>
                <w:sz w:val="22"/>
              </w:rPr>
              <w:lastRenderedPageBreak/>
              <w:t>1.</w:t>
            </w:r>
            <w:r w:rsidR="005A07B8" w:rsidRPr="00B616B1">
              <w:rPr>
                <w:sz w:val="22"/>
              </w:rPr>
              <w:t>1</w:t>
            </w:r>
            <w:r w:rsidR="005A07B8">
              <w:rPr>
                <w:sz w:val="22"/>
              </w:rPr>
              <w:t>3</w:t>
            </w:r>
            <w:r w:rsidRPr="00B616B1">
              <w:rPr>
                <w:sz w:val="22"/>
              </w:rPr>
              <w:t xml:space="preserve">. </w:t>
            </w:r>
            <w:r w:rsidRPr="000C5B6B">
              <w:rPr>
                <w:sz w:val="22"/>
                <w:u w:val="single"/>
              </w:rPr>
              <w:t>Grant in Aid</w:t>
            </w:r>
            <w:r w:rsidRPr="00B616B1">
              <w:rPr>
                <w:sz w:val="22"/>
              </w:rPr>
              <w:t xml:space="preserve"> - Government grant reserves balances and income released from government grant reserves have been correctly identified in </w:t>
            </w:r>
            <w:r w:rsidR="003C3990">
              <w:rPr>
                <w:sz w:val="22"/>
              </w:rPr>
              <w:t>OSCAR</w:t>
            </w:r>
            <w:r w:rsidRPr="00B616B1">
              <w:rPr>
                <w:sz w:val="22"/>
              </w:rPr>
              <w:t xml:space="preserve">.  </w:t>
            </w:r>
          </w:p>
        </w:tc>
        <w:tc>
          <w:tcPr>
            <w:tcW w:w="1418" w:type="dxa"/>
          </w:tcPr>
          <w:p w14:paraId="4BD467C1" w14:textId="77777777" w:rsidR="00755E4F" w:rsidRPr="00B616B1" w:rsidRDefault="00755E4F" w:rsidP="00BF6A9B">
            <w:pPr>
              <w:pStyle w:val="BodyTextIndent2"/>
              <w:spacing w:after="120" w:line="360" w:lineRule="auto"/>
              <w:ind w:left="0"/>
              <w:jc w:val="center"/>
              <w:rPr>
                <w:i/>
                <w:sz w:val="22"/>
              </w:rPr>
            </w:pPr>
          </w:p>
        </w:tc>
        <w:tc>
          <w:tcPr>
            <w:tcW w:w="3827" w:type="dxa"/>
          </w:tcPr>
          <w:p w14:paraId="2E9D2DCF" w14:textId="77777777" w:rsidR="00755E4F" w:rsidRPr="00B616B1" w:rsidRDefault="00755E4F" w:rsidP="00BF6A9B">
            <w:pPr>
              <w:pStyle w:val="BodyTextIndent2"/>
              <w:spacing w:after="120" w:line="360" w:lineRule="auto"/>
              <w:ind w:left="0"/>
              <w:jc w:val="center"/>
              <w:rPr>
                <w:i/>
                <w:sz w:val="22"/>
              </w:rPr>
            </w:pPr>
          </w:p>
        </w:tc>
      </w:tr>
      <w:tr w:rsidR="00755E4F" w:rsidRPr="00B616B1" w14:paraId="4DE67CD3" w14:textId="77777777" w:rsidTr="003017BD">
        <w:trPr>
          <w:trHeight w:val="1254"/>
        </w:trPr>
        <w:tc>
          <w:tcPr>
            <w:tcW w:w="9322" w:type="dxa"/>
          </w:tcPr>
          <w:p w14:paraId="2EE2C10C" w14:textId="743717F8" w:rsidR="00027A1B" w:rsidRPr="00B616B1" w:rsidRDefault="00755E4F" w:rsidP="00DA2C2C">
            <w:pPr>
              <w:pStyle w:val="BodyTextIndent2"/>
              <w:spacing w:before="120" w:line="300" w:lineRule="exact"/>
              <w:ind w:left="0"/>
              <w:jc w:val="left"/>
              <w:rPr>
                <w:sz w:val="22"/>
              </w:rPr>
            </w:pPr>
            <w:r w:rsidRPr="00B616B1">
              <w:rPr>
                <w:sz w:val="22"/>
              </w:rPr>
              <w:t>1.</w:t>
            </w:r>
            <w:r w:rsidR="005A07B8" w:rsidRPr="00B616B1">
              <w:rPr>
                <w:sz w:val="22"/>
              </w:rPr>
              <w:t>1</w:t>
            </w:r>
            <w:r w:rsidR="005A07B8">
              <w:rPr>
                <w:sz w:val="22"/>
              </w:rPr>
              <w:t>4</w:t>
            </w:r>
            <w:r w:rsidRPr="00B616B1">
              <w:rPr>
                <w:sz w:val="22"/>
              </w:rPr>
              <w:t xml:space="preserve">. </w:t>
            </w:r>
            <w:r w:rsidRPr="00B616B1">
              <w:rPr>
                <w:sz w:val="22"/>
                <w:u w:val="single"/>
              </w:rPr>
              <w:t>Grants and CPIDs</w:t>
            </w:r>
            <w:r w:rsidRPr="00B616B1">
              <w:rPr>
                <w:sz w:val="22"/>
              </w:rPr>
              <w:t xml:space="preserve">: Sponsor department grants to </w:t>
            </w:r>
            <w:r w:rsidR="005A07B8">
              <w:rPr>
                <w:sz w:val="22"/>
              </w:rPr>
              <w:t xml:space="preserve">any unconsolidated </w:t>
            </w:r>
            <w:r w:rsidR="008F1418" w:rsidRPr="00B616B1">
              <w:rPr>
                <w:sz w:val="22"/>
              </w:rPr>
              <w:t>ALBs</w:t>
            </w:r>
            <w:r w:rsidRPr="00B616B1">
              <w:rPr>
                <w:sz w:val="22"/>
              </w:rPr>
              <w:t xml:space="preserve"> and PCs have been recorded with the correct CPID of the </w:t>
            </w:r>
            <w:r w:rsidR="008F1418" w:rsidRPr="00B616B1">
              <w:rPr>
                <w:sz w:val="22"/>
              </w:rPr>
              <w:t>ALB</w:t>
            </w:r>
            <w:r w:rsidRPr="00B616B1">
              <w:rPr>
                <w:sz w:val="22"/>
              </w:rPr>
              <w:t xml:space="preserve"> and PC. </w:t>
            </w:r>
            <w:r w:rsidR="008F1418" w:rsidRPr="00B616B1">
              <w:rPr>
                <w:sz w:val="22"/>
              </w:rPr>
              <w:t>ALBs</w:t>
            </w:r>
            <w:r w:rsidRPr="00B616B1">
              <w:rPr>
                <w:sz w:val="22"/>
              </w:rPr>
              <w:t xml:space="preserve"> and PCs have recorded them with the correct CPID of the department.</w:t>
            </w:r>
            <w:r w:rsidR="001F28B6" w:rsidRPr="00B616B1">
              <w:rPr>
                <w:sz w:val="22"/>
              </w:rPr>
              <w:t xml:space="preserve"> All such grants are fully allocated to CPID codes.</w:t>
            </w:r>
            <w:r w:rsidR="007073A5" w:rsidRPr="00B616B1">
              <w:rPr>
                <w:sz w:val="22"/>
              </w:rPr>
              <w:t xml:space="preserve"> </w:t>
            </w:r>
          </w:p>
        </w:tc>
        <w:tc>
          <w:tcPr>
            <w:tcW w:w="1418" w:type="dxa"/>
          </w:tcPr>
          <w:p w14:paraId="4C14A7D9"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4F781C67" w14:textId="77777777" w:rsidR="00755E4F" w:rsidRPr="00B616B1" w:rsidRDefault="00755E4F">
            <w:pPr>
              <w:pStyle w:val="BodyTextIndent2"/>
              <w:spacing w:before="120" w:after="120" w:line="360" w:lineRule="auto"/>
              <w:ind w:left="0"/>
              <w:jc w:val="center"/>
              <w:rPr>
                <w:i/>
                <w:sz w:val="22"/>
              </w:rPr>
            </w:pPr>
          </w:p>
        </w:tc>
      </w:tr>
      <w:tr w:rsidR="00755E4F" w:rsidRPr="00B616B1" w14:paraId="095C8FEE" w14:textId="77777777" w:rsidTr="003017BD">
        <w:trPr>
          <w:trHeight w:val="830"/>
        </w:trPr>
        <w:tc>
          <w:tcPr>
            <w:tcW w:w="9322" w:type="dxa"/>
          </w:tcPr>
          <w:p w14:paraId="1E4F8997" w14:textId="7E8257B3" w:rsidR="00755E4F" w:rsidRPr="00B616B1" w:rsidRDefault="00755E4F" w:rsidP="00DA2C2C">
            <w:pPr>
              <w:pStyle w:val="BodyTextIndent2"/>
              <w:spacing w:before="60" w:after="60" w:line="300" w:lineRule="exact"/>
              <w:ind w:left="0"/>
              <w:jc w:val="left"/>
              <w:rPr>
                <w:sz w:val="22"/>
              </w:rPr>
            </w:pPr>
            <w:r w:rsidRPr="00B616B1">
              <w:rPr>
                <w:sz w:val="22"/>
              </w:rPr>
              <w:t>1.</w:t>
            </w:r>
            <w:r w:rsidR="005A07B8" w:rsidRPr="00B616B1">
              <w:rPr>
                <w:sz w:val="22"/>
              </w:rPr>
              <w:t>1</w:t>
            </w:r>
            <w:r w:rsidR="005A07B8">
              <w:rPr>
                <w:sz w:val="22"/>
              </w:rPr>
              <w:t>5</w:t>
            </w:r>
            <w:r w:rsidRPr="00B616B1">
              <w:rPr>
                <w:sz w:val="22"/>
              </w:rPr>
              <w:t xml:space="preserve">. </w:t>
            </w:r>
            <w:r w:rsidRPr="00B616B1">
              <w:rPr>
                <w:sz w:val="22"/>
                <w:u w:val="single"/>
              </w:rPr>
              <w:t>Investments in government securities</w:t>
            </w:r>
            <w:r w:rsidRPr="00B616B1">
              <w:rPr>
                <w:sz w:val="22"/>
              </w:rPr>
              <w:t xml:space="preserve"> have been coded to NLF888 (National Loans Fund) or for cash deposits to DMA888 (Debt Management Office).</w:t>
            </w:r>
          </w:p>
        </w:tc>
        <w:tc>
          <w:tcPr>
            <w:tcW w:w="1418" w:type="dxa"/>
          </w:tcPr>
          <w:p w14:paraId="6C5E1EA6"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71CABA5E" w14:textId="77777777" w:rsidR="00755E4F" w:rsidRPr="00B616B1" w:rsidRDefault="00755E4F">
            <w:pPr>
              <w:pStyle w:val="BodyTextIndent2"/>
              <w:spacing w:before="120" w:after="120" w:line="360" w:lineRule="auto"/>
              <w:ind w:left="0"/>
              <w:jc w:val="center"/>
              <w:rPr>
                <w:i/>
                <w:sz w:val="22"/>
              </w:rPr>
            </w:pPr>
          </w:p>
        </w:tc>
      </w:tr>
      <w:tr w:rsidR="00755E4F" w:rsidRPr="00B616B1" w14:paraId="47700416" w14:textId="77777777" w:rsidTr="003017BD">
        <w:trPr>
          <w:trHeight w:val="1692"/>
        </w:trPr>
        <w:tc>
          <w:tcPr>
            <w:tcW w:w="9322" w:type="dxa"/>
          </w:tcPr>
          <w:p w14:paraId="3F0A409A" w14:textId="5B0BB826" w:rsidR="00755E4F" w:rsidRPr="00B616B1" w:rsidRDefault="00755E4F" w:rsidP="00DA2C2C">
            <w:pPr>
              <w:pStyle w:val="BodyTextIndent2"/>
              <w:spacing w:before="60" w:after="60" w:line="300" w:lineRule="exact"/>
              <w:ind w:left="0"/>
              <w:jc w:val="left"/>
              <w:rPr>
                <w:sz w:val="22"/>
              </w:rPr>
            </w:pPr>
            <w:r w:rsidRPr="00B616B1">
              <w:rPr>
                <w:sz w:val="22"/>
              </w:rPr>
              <w:t>1.</w:t>
            </w:r>
            <w:r w:rsidR="005A07B8" w:rsidRPr="00B616B1">
              <w:rPr>
                <w:sz w:val="22"/>
              </w:rPr>
              <w:t>1</w:t>
            </w:r>
            <w:r w:rsidR="005A07B8">
              <w:rPr>
                <w:sz w:val="22"/>
              </w:rPr>
              <w:t>6</w:t>
            </w:r>
            <w:r w:rsidRPr="00B616B1">
              <w:rPr>
                <w:sz w:val="22"/>
              </w:rPr>
              <w:t xml:space="preserve">. Employers’ </w:t>
            </w:r>
            <w:r w:rsidRPr="00B616B1">
              <w:rPr>
                <w:sz w:val="22"/>
                <w:u w:val="single"/>
              </w:rPr>
              <w:t>pension contributions</w:t>
            </w:r>
            <w:r w:rsidRPr="00B616B1">
              <w:rPr>
                <w:sz w:val="22"/>
              </w:rPr>
              <w:t xml:space="preserve"> payable to the public sector pension schemes have been coded to the CPID code of the relevant scheme(s) e.g. </w:t>
            </w:r>
            <w:r w:rsidR="000C5B6B">
              <w:rPr>
                <w:sz w:val="22"/>
              </w:rPr>
              <w:t>FPS91</w:t>
            </w:r>
            <w:r w:rsidR="000C5B6B" w:rsidRPr="00B616B1">
              <w:rPr>
                <w:sz w:val="22"/>
              </w:rPr>
              <w:t xml:space="preserve">1 </w:t>
            </w:r>
            <w:r w:rsidRPr="00B616B1">
              <w:rPr>
                <w:sz w:val="22"/>
              </w:rPr>
              <w:t>for the Civil Service Pension Scheme</w:t>
            </w:r>
            <w:r w:rsidR="000C5B6B">
              <w:rPr>
                <w:sz w:val="22"/>
              </w:rPr>
              <w:t xml:space="preserve"> NI</w:t>
            </w:r>
            <w:r w:rsidR="00306699">
              <w:rPr>
                <w:sz w:val="22"/>
              </w:rPr>
              <w:t xml:space="preserve">, SNI909 </w:t>
            </w:r>
            <w:r w:rsidR="00574DDC">
              <w:rPr>
                <w:sz w:val="22"/>
              </w:rPr>
              <w:t xml:space="preserve">for the NI </w:t>
            </w:r>
            <w:r w:rsidR="00306699">
              <w:rPr>
                <w:sz w:val="22"/>
              </w:rPr>
              <w:t xml:space="preserve">Teachers Superannuation Scheme Statements, </w:t>
            </w:r>
            <w:r w:rsidR="002906AB">
              <w:rPr>
                <w:sz w:val="22"/>
              </w:rPr>
              <w:t>HPS910</w:t>
            </w:r>
            <w:r w:rsidR="00574DDC">
              <w:rPr>
                <w:sz w:val="22"/>
              </w:rPr>
              <w:t xml:space="preserve"> for the</w:t>
            </w:r>
            <w:r w:rsidR="002906AB">
              <w:rPr>
                <w:sz w:val="22"/>
              </w:rPr>
              <w:t xml:space="preserve"> </w:t>
            </w:r>
            <w:r w:rsidR="00574DDC">
              <w:rPr>
                <w:sz w:val="22"/>
              </w:rPr>
              <w:t xml:space="preserve">NI </w:t>
            </w:r>
            <w:r w:rsidR="002906AB">
              <w:rPr>
                <w:sz w:val="22"/>
              </w:rPr>
              <w:t>Health and Social Care Pension Scheme</w:t>
            </w:r>
            <w:r w:rsidRPr="00A932C4">
              <w:rPr>
                <w:sz w:val="22"/>
              </w:rPr>
              <w:t>.</w:t>
            </w:r>
            <w:r w:rsidR="00A932C4" w:rsidRPr="00A932C4">
              <w:rPr>
                <w:sz w:val="22"/>
              </w:rPr>
              <w:t xml:space="preserve"> </w:t>
            </w:r>
            <w:r w:rsidR="00A932C4" w:rsidRPr="00A932C4">
              <w:rPr>
                <w:sz w:val="22"/>
                <w:szCs w:val="22"/>
              </w:rPr>
              <w:t>(NB: NILGOSC is outside the reporting boundary)</w:t>
            </w:r>
          </w:p>
        </w:tc>
        <w:tc>
          <w:tcPr>
            <w:tcW w:w="1418" w:type="dxa"/>
          </w:tcPr>
          <w:p w14:paraId="075D350E"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1DC91D26" w14:textId="77777777" w:rsidR="00755E4F" w:rsidRPr="00B616B1" w:rsidRDefault="00755E4F">
            <w:pPr>
              <w:pStyle w:val="BodyTextIndent2"/>
              <w:spacing w:before="120" w:after="120" w:line="360" w:lineRule="auto"/>
              <w:ind w:left="0"/>
              <w:jc w:val="center"/>
              <w:rPr>
                <w:i/>
                <w:sz w:val="22"/>
              </w:rPr>
            </w:pPr>
          </w:p>
        </w:tc>
      </w:tr>
      <w:tr w:rsidR="00755E4F" w:rsidRPr="00B616B1" w14:paraId="31699FDC" w14:textId="77777777" w:rsidTr="003017BD">
        <w:trPr>
          <w:trHeight w:val="1135"/>
        </w:trPr>
        <w:tc>
          <w:tcPr>
            <w:tcW w:w="9322" w:type="dxa"/>
          </w:tcPr>
          <w:p w14:paraId="2F598C32" w14:textId="6BA47AA5" w:rsidR="00027A1B" w:rsidRPr="00B616B1" w:rsidRDefault="00755E4F" w:rsidP="00AB6D7E">
            <w:pPr>
              <w:pStyle w:val="BodyTextIndent2"/>
              <w:spacing w:before="60" w:after="60" w:line="300" w:lineRule="exact"/>
              <w:ind w:left="0"/>
              <w:jc w:val="left"/>
              <w:rPr>
                <w:sz w:val="22"/>
              </w:rPr>
            </w:pPr>
            <w:r w:rsidRPr="00B616B1">
              <w:rPr>
                <w:sz w:val="22"/>
              </w:rPr>
              <w:t>1.</w:t>
            </w:r>
            <w:r w:rsidR="00AB6D7E">
              <w:rPr>
                <w:sz w:val="22"/>
              </w:rPr>
              <w:t>1</w:t>
            </w:r>
            <w:r w:rsidR="005A07B8">
              <w:rPr>
                <w:sz w:val="22"/>
              </w:rPr>
              <w:t>7</w:t>
            </w:r>
            <w:r w:rsidRPr="00B616B1">
              <w:rPr>
                <w:sz w:val="22"/>
              </w:rPr>
              <w:t xml:space="preserve">. Other </w:t>
            </w:r>
            <w:r w:rsidRPr="00B616B1">
              <w:rPr>
                <w:sz w:val="22"/>
                <w:u w:val="single"/>
              </w:rPr>
              <w:t>taxation and social security</w:t>
            </w:r>
            <w:r w:rsidRPr="00B616B1">
              <w:rPr>
                <w:sz w:val="22"/>
              </w:rPr>
              <w:t xml:space="preserve"> debtors and creditors have been coded to CPID IRT813 (HM Revenue and Customs taxes and duties). (This does not apply to returns by HM Revenue and Customs taxes and duties themselves.)</w:t>
            </w:r>
            <w:r w:rsidR="001F28B6" w:rsidRPr="00B616B1">
              <w:rPr>
                <w:sz w:val="22"/>
              </w:rPr>
              <w:t xml:space="preserve">  These should be fully eliminated.</w:t>
            </w:r>
          </w:p>
        </w:tc>
        <w:tc>
          <w:tcPr>
            <w:tcW w:w="1418" w:type="dxa"/>
          </w:tcPr>
          <w:p w14:paraId="19642997" w14:textId="77777777" w:rsidR="00755E4F" w:rsidRPr="00B616B1" w:rsidRDefault="00755E4F" w:rsidP="00E46C15">
            <w:pPr>
              <w:pStyle w:val="BodyTextIndent2"/>
              <w:spacing w:before="120" w:after="120" w:line="360" w:lineRule="auto"/>
              <w:ind w:left="0"/>
              <w:jc w:val="center"/>
              <w:rPr>
                <w:i/>
                <w:sz w:val="22"/>
              </w:rPr>
            </w:pPr>
          </w:p>
        </w:tc>
        <w:tc>
          <w:tcPr>
            <w:tcW w:w="3827" w:type="dxa"/>
          </w:tcPr>
          <w:p w14:paraId="329C4E03" w14:textId="77777777" w:rsidR="00755E4F" w:rsidRPr="00B616B1" w:rsidRDefault="00755E4F">
            <w:pPr>
              <w:pStyle w:val="BodyTextIndent2"/>
              <w:spacing w:before="120" w:after="120" w:line="360" w:lineRule="auto"/>
              <w:ind w:left="0"/>
              <w:jc w:val="center"/>
              <w:rPr>
                <w:i/>
                <w:sz w:val="22"/>
              </w:rPr>
            </w:pPr>
          </w:p>
        </w:tc>
      </w:tr>
      <w:tr w:rsidR="00591AA8" w:rsidRPr="00B616B1" w14:paraId="356BCC70" w14:textId="77777777" w:rsidTr="003017BD">
        <w:trPr>
          <w:trHeight w:val="1126"/>
        </w:trPr>
        <w:tc>
          <w:tcPr>
            <w:tcW w:w="9322" w:type="dxa"/>
          </w:tcPr>
          <w:p w14:paraId="4279797C" w14:textId="2001FAEA" w:rsidR="00591AA8" w:rsidRPr="00B616B1" w:rsidRDefault="00591AA8" w:rsidP="00591AA8">
            <w:pPr>
              <w:pStyle w:val="BodyTextIndent2"/>
              <w:spacing w:before="60" w:after="60" w:line="300" w:lineRule="exact"/>
              <w:ind w:left="0"/>
              <w:jc w:val="left"/>
              <w:rPr>
                <w:sz w:val="22"/>
              </w:rPr>
            </w:pPr>
            <w:r>
              <w:rPr>
                <w:sz w:val="22"/>
              </w:rPr>
              <w:t>1.</w:t>
            </w:r>
            <w:r w:rsidR="005A07B8">
              <w:rPr>
                <w:sz w:val="22"/>
              </w:rPr>
              <w:t>18</w:t>
            </w:r>
            <w:r w:rsidR="00D21570">
              <w:rPr>
                <w:sz w:val="22"/>
              </w:rPr>
              <w:t>.</w:t>
            </w:r>
            <w:r>
              <w:rPr>
                <w:sz w:val="22"/>
              </w:rPr>
              <w:t xml:space="preserve"> Where income includes contributions from the </w:t>
            </w:r>
            <w:r>
              <w:rPr>
                <w:sz w:val="22"/>
                <w:u w:val="single"/>
              </w:rPr>
              <w:t>Lottery distribution funds</w:t>
            </w:r>
            <w:r>
              <w:rPr>
                <w:sz w:val="22"/>
              </w:rPr>
              <w:t xml:space="preserve"> the balances / transaction streams have been recorded on OSCAR. These balances should be fully eliminated.</w:t>
            </w:r>
          </w:p>
        </w:tc>
        <w:tc>
          <w:tcPr>
            <w:tcW w:w="1418" w:type="dxa"/>
          </w:tcPr>
          <w:p w14:paraId="49366875" w14:textId="77777777" w:rsidR="00591AA8" w:rsidRPr="00B616B1" w:rsidRDefault="00591AA8" w:rsidP="00E46C15">
            <w:pPr>
              <w:pStyle w:val="BodyTextIndent2"/>
              <w:spacing w:before="120" w:after="120" w:line="360" w:lineRule="auto"/>
              <w:ind w:left="0"/>
              <w:jc w:val="center"/>
              <w:rPr>
                <w:i/>
                <w:sz w:val="22"/>
              </w:rPr>
            </w:pPr>
          </w:p>
        </w:tc>
        <w:tc>
          <w:tcPr>
            <w:tcW w:w="3827" w:type="dxa"/>
          </w:tcPr>
          <w:p w14:paraId="4752253F" w14:textId="77777777" w:rsidR="00591AA8" w:rsidRPr="00B616B1" w:rsidRDefault="00591AA8">
            <w:pPr>
              <w:pStyle w:val="BodyTextIndent2"/>
              <w:spacing w:before="120" w:after="120" w:line="360" w:lineRule="auto"/>
              <w:ind w:left="0"/>
              <w:jc w:val="center"/>
              <w:rPr>
                <w:i/>
                <w:sz w:val="22"/>
              </w:rPr>
            </w:pPr>
          </w:p>
        </w:tc>
      </w:tr>
      <w:tr w:rsidR="00755E4F" w:rsidRPr="00B616B1" w14:paraId="27065B18" w14:textId="77777777" w:rsidTr="003017BD">
        <w:trPr>
          <w:trHeight w:val="828"/>
        </w:trPr>
        <w:tc>
          <w:tcPr>
            <w:tcW w:w="9322" w:type="dxa"/>
          </w:tcPr>
          <w:p w14:paraId="04BD3F23" w14:textId="443CDBCC" w:rsidR="00755E4F" w:rsidRPr="00B616B1" w:rsidRDefault="00DA2C2C" w:rsidP="00591AA8">
            <w:pPr>
              <w:pStyle w:val="Heading1"/>
              <w:keepNext w:val="0"/>
              <w:spacing w:before="60" w:after="60" w:line="300" w:lineRule="exact"/>
              <w:rPr>
                <w:sz w:val="22"/>
              </w:rPr>
            </w:pPr>
            <w:r>
              <w:rPr>
                <w:b w:val="0"/>
                <w:sz w:val="22"/>
              </w:rPr>
              <w:t>1.</w:t>
            </w:r>
            <w:r w:rsidR="005A07B8">
              <w:rPr>
                <w:b w:val="0"/>
                <w:sz w:val="22"/>
              </w:rPr>
              <w:t>19</w:t>
            </w:r>
            <w:r w:rsidR="00755E4F" w:rsidRPr="00B616B1">
              <w:rPr>
                <w:b w:val="0"/>
                <w:sz w:val="22"/>
              </w:rPr>
              <w:t>. A</w:t>
            </w:r>
            <w:r w:rsidR="005A07B8">
              <w:rPr>
                <w:b w:val="0"/>
                <w:sz w:val="22"/>
              </w:rPr>
              <w:t>ny</w:t>
            </w:r>
            <w:r w:rsidR="00755E4F" w:rsidRPr="00B616B1">
              <w:rPr>
                <w:b w:val="0"/>
                <w:sz w:val="22"/>
              </w:rPr>
              <w:t xml:space="preserve"> amendments identified after the </w:t>
            </w:r>
            <w:r w:rsidR="00027A1B">
              <w:rPr>
                <w:b w:val="0"/>
                <w:sz w:val="22"/>
              </w:rPr>
              <w:t>Cyc</w:t>
            </w:r>
            <w:r w:rsidR="003C3990">
              <w:rPr>
                <w:b w:val="0"/>
                <w:sz w:val="22"/>
              </w:rPr>
              <w:t>l</w:t>
            </w:r>
            <w:r w:rsidR="00027A1B">
              <w:rPr>
                <w:b w:val="0"/>
                <w:sz w:val="22"/>
              </w:rPr>
              <w:t xml:space="preserve">e 1 </w:t>
            </w:r>
            <w:r w:rsidR="003C3990">
              <w:rPr>
                <w:b w:val="0"/>
                <w:sz w:val="22"/>
              </w:rPr>
              <w:t xml:space="preserve">submission </w:t>
            </w:r>
            <w:r w:rsidR="00755E4F" w:rsidRPr="00B616B1">
              <w:rPr>
                <w:b w:val="0"/>
                <w:sz w:val="22"/>
              </w:rPr>
              <w:t xml:space="preserve">have been made on </w:t>
            </w:r>
            <w:r w:rsidR="003C3990">
              <w:rPr>
                <w:b w:val="0"/>
                <w:sz w:val="22"/>
              </w:rPr>
              <w:t>OSCAR as part of the Cycle 2 process</w:t>
            </w:r>
            <w:r w:rsidR="00755E4F" w:rsidRPr="00B616B1">
              <w:rPr>
                <w:b w:val="0"/>
                <w:sz w:val="22"/>
              </w:rPr>
              <w:t>.</w:t>
            </w:r>
          </w:p>
        </w:tc>
        <w:tc>
          <w:tcPr>
            <w:tcW w:w="1418" w:type="dxa"/>
          </w:tcPr>
          <w:p w14:paraId="6B2BD56A" w14:textId="77777777" w:rsidR="00755E4F" w:rsidRPr="00B616B1" w:rsidRDefault="00755E4F" w:rsidP="00E46C15">
            <w:pPr>
              <w:spacing w:before="120" w:after="120" w:line="360" w:lineRule="auto"/>
              <w:jc w:val="center"/>
              <w:rPr>
                <w:rFonts w:ascii="Arial" w:hAnsi="Arial" w:cs="Arial"/>
                <w:i/>
                <w:sz w:val="22"/>
              </w:rPr>
            </w:pPr>
          </w:p>
        </w:tc>
        <w:tc>
          <w:tcPr>
            <w:tcW w:w="3827" w:type="dxa"/>
          </w:tcPr>
          <w:p w14:paraId="0BA72A17" w14:textId="77777777" w:rsidR="00755E4F" w:rsidRPr="00B616B1" w:rsidRDefault="00755E4F" w:rsidP="00E46C15">
            <w:pPr>
              <w:spacing w:before="120" w:after="120" w:line="360" w:lineRule="auto"/>
              <w:jc w:val="center"/>
              <w:rPr>
                <w:rFonts w:ascii="Arial" w:hAnsi="Arial" w:cs="Arial"/>
                <w:i/>
                <w:sz w:val="22"/>
              </w:rPr>
            </w:pPr>
          </w:p>
        </w:tc>
      </w:tr>
      <w:tr w:rsidR="005A07B8" w:rsidRPr="00B616B1" w14:paraId="2FA7278F" w14:textId="77777777" w:rsidTr="003017BD">
        <w:trPr>
          <w:trHeight w:val="828"/>
        </w:trPr>
        <w:tc>
          <w:tcPr>
            <w:tcW w:w="9322" w:type="dxa"/>
          </w:tcPr>
          <w:p w14:paraId="759A2AD4" w14:textId="001553B3" w:rsidR="005A07B8" w:rsidRPr="005A07B8" w:rsidRDefault="005A07B8" w:rsidP="002F3FEF">
            <w:pPr>
              <w:pStyle w:val="Heading1"/>
              <w:keepNext w:val="0"/>
              <w:spacing w:before="60" w:after="60" w:line="300" w:lineRule="exact"/>
            </w:pPr>
            <w:r>
              <w:rPr>
                <w:b w:val="0"/>
                <w:sz w:val="22"/>
              </w:rPr>
              <w:lastRenderedPageBreak/>
              <w:t>1.20</w:t>
            </w:r>
            <w:r w:rsidRPr="00B616B1">
              <w:rPr>
                <w:b w:val="0"/>
                <w:sz w:val="22"/>
              </w:rPr>
              <w:t xml:space="preserve">. </w:t>
            </w:r>
            <w:r w:rsidR="002F3FEF">
              <w:rPr>
                <w:b w:val="0"/>
                <w:sz w:val="22"/>
              </w:rPr>
              <w:t>For</w:t>
            </w:r>
            <w:r w:rsidRPr="00B616B1">
              <w:rPr>
                <w:b w:val="0"/>
                <w:sz w:val="22"/>
              </w:rPr>
              <w:t xml:space="preserve"> </w:t>
            </w:r>
            <w:r>
              <w:rPr>
                <w:b w:val="0"/>
                <w:sz w:val="22"/>
              </w:rPr>
              <w:t>Cycle 2 submission</w:t>
            </w:r>
            <w:r w:rsidR="002F3FEF">
              <w:rPr>
                <w:b w:val="0"/>
                <w:sz w:val="22"/>
              </w:rPr>
              <w:t>, the submission</w:t>
            </w:r>
            <w:r>
              <w:rPr>
                <w:b w:val="0"/>
                <w:sz w:val="22"/>
              </w:rPr>
              <w:t xml:space="preserve"> has been completed (by clicking step 7 – submit to finalise WGA return) in the OSCAR homepage</w:t>
            </w:r>
            <w:r w:rsidRPr="00B616B1">
              <w:rPr>
                <w:b w:val="0"/>
                <w:sz w:val="22"/>
              </w:rPr>
              <w:t>.</w:t>
            </w:r>
          </w:p>
        </w:tc>
        <w:tc>
          <w:tcPr>
            <w:tcW w:w="1418" w:type="dxa"/>
          </w:tcPr>
          <w:p w14:paraId="366A0A11" w14:textId="77777777" w:rsidR="005A07B8" w:rsidRPr="00B616B1" w:rsidRDefault="005A07B8" w:rsidP="00E46C15">
            <w:pPr>
              <w:spacing w:before="120" w:after="120" w:line="360" w:lineRule="auto"/>
              <w:jc w:val="center"/>
              <w:rPr>
                <w:rFonts w:ascii="Arial" w:hAnsi="Arial" w:cs="Arial"/>
                <w:i/>
                <w:sz w:val="22"/>
              </w:rPr>
            </w:pPr>
          </w:p>
        </w:tc>
        <w:tc>
          <w:tcPr>
            <w:tcW w:w="3827" w:type="dxa"/>
          </w:tcPr>
          <w:p w14:paraId="1D10FC2E" w14:textId="77777777" w:rsidR="005A07B8" w:rsidRPr="00B616B1" w:rsidRDefault="005A07B8" w:rsidP="00E46C15">
            <w:pPr>
              <w:spacing w:before="120" w:after="120" w:line="360" w:lineRule="auto"/>
              <w:jc w:val="center"/>
              <w:rPr>
                <w:rFonts w:ascii="Arial" w:hAnsi="Arial" w:cs="Arial"/>
                <w:i/>
                <w:sz w:val="22"/>
              </w:rPr>
            </w:pPr>
          </w:p>
        </w:tc>
      </w:tr>
      <w:tr w:rsidR="00FC063F" w:rsidRPr="00B616B1" w14:paraId="06A6C1DE" w14:textId="77777777" w:rsidTr="003017BD">
        <w:trPr>
          <w:trHeight w:val="828"/>
        </w:trPr>
        <w:tc>
          <w:tcPr>
            <w:tcW w:w="9322" w:type="dxa"/>
          </w:tcPr>
          <w:p w14:paraId="39E17E09" w14:textId="5338E379" w:rsidR="00FC063F" w:rsidRPr="00FC063F" w:rsidRDefault="00FC063F" w:rsidP="00591AA8">
            <w:pPr>
              <w:pStyle w:val="Heading1"/>
              <w:keepNext w:val="0"/>
              <w:spacing w:before="60" w:after="60" w:line="300" w:lineRule="exact"/>
              <w:rPr>
                <w:b w:val="0"/>
                <w:sz w:val="22"/>
              </w:rPr>
            </w:pPr>
            <w:r>
              <w:rPr>
                <w:b w:val="0"/>
                <w:sz w:val="22"/>
              </w:rPr>
              <w:t>1.</w:t>
            </w:r>
            <w:r w:rsidR="002F3FEF">
              <w:rPr>
                <w:b w:val="0"/>
                <w:sz w:val="22"/>
              </w:rPr>
              <w:t>2</w:t>
            </w:r>
            <w:r w:rsidR="00663E2F">
              <w:rPr>
                <w:b w:val="0"/>
                <w:sz w:val="22"/>
              </w:rPr>
              <w:t>1</w:t>
            </w:r>
            <w:r w:rsidR="00653646" w:rsidRPr="002F3FEF">
              <w:rPr>
                <w:b w:val="0"/>
                <w:sz w:val="22"/>
              </w:rPr>
              <w:t>.</w:t>
            </w:r>
            <w:r w:rsidR="00591AA8" w:rsidRPr="002F3FEF">
              <w:rPr>
                <w:b w:val="0"/>
                <w:sz w:val="22"/>
              </w:rPr>
              <w:t xml:space="preserve"> </w:t>
            </w:r>
            <w:r w:rsidR="002F3FEF" w:rsidRPr="002F3FEF">
              <w:rPr>
                <w:b w:val="0"/>
                <w:sz w:val="22"/>
              </w:rPr>
              <w:t>A</w:t>
            </w:r>
            <w:r w:rsidR="002F3FEF">
              <w:rPr>
                <w:b w:val="0"/>
                <w:sz w:val="22"/>
              </w:rPr>
              <w:t xml:space="preserve"> CPID Transaction Audit Report and a Non-CPID Transaction Audit Report have been run in OSCAR and attached to this CG04 form for sending to the DoF WGA team.</w:t>
            </w:r>
          </w:p>
        </w:tc>
        <w:tc>
          <w:tcPr>
            <w:tcW w:w="1418" w:type="dxa"/>
          </w:tcPr>
          <w:p w14:paraId="1AAD02B4" w14:textId="77777777" w:rsidR="00FC063F" w:rsidRPr="00B616B1" w:rsidRDefault="00FC063F" w:rsidP="00E46C15">
            <w:pPr>
              <w:spacing w:before="120" w:after="120" w:line="360" w:lineRule="auto"/>
              <w:jc w:val="center"/>
              <w:rPr>
                <w:rFonts w:ascii="Arial" w:hAnsi="Arial" w:cs="Arial"/>
                <w:i/>
                <w:sz w:val="22"/>
              </w:rPr>
            </w:pPr>
          </w:p>
        </w:tc>
        <w:tc>
          <w:tcPr>
            <w:tcW w:w="3827" w:type="dxa"/>
          </w:tcPr>
          <w:p w14:paraId="7A4D6849" w14:textId="77777777" w:rsidR="00FC063F" w:rsidRPr="00B616B1" w:rsidRDefault="00FC063F" w:rsidP="00E46C15">
            <w:pPr>
              <w:spacing w:before="120" w:after="120" w:line="360" w:lineRule="auto"/>
              <w:jc w:val="center"/>
              <w:rPr>
                <w:rFonts w:ascii="Arial" w:hAnsi="Arial" w:cs="Arial"/>
                <w:i/>
                <w:sz w:val="22"/>
              </w:rPr>
            </w:pPr>
          </w:p>
        </w:tc>
      </w:tr>
      <w:tr w:rsidR="002F3FEF" w:rsidRPr="00B616B1" w14:paraId="433B6117" w14:textId="77777777" w:rsidTr="003017BD">
        <w:trPr>
          <w:trHeight w:val="828"/>
        </w:trPr>
        <w:tc>
          <w:tcPr>
            <w:tcW w:w="9322" w:type="dxa"/>
          </w:tcPr>
          <w:p w14:paraId="29038D59" w14:textId="20AB0482" w:rsidR="002F3FEF" w:rsidRDefault="002F3FEF" w:rsidP="002F3FEF">
            <w:pPr>
              <w:pStyle w:val="Heading1"/>
              <w:spacing w:before="60" w:after="60" w:line="300" w:lineRule="exact"/>
              <w:rPr>
                <w:b w:val="0"/>
                <w:sz w:val="22"/>
              </w:rPr>
            </w:pPr>
            <w:r>
              <w:rPr>
                <w:b w:val="0"/>
                <w:sz w:val="22"/>
              </w:rPr>
              <w:t>1.22</w:t>
            </w:r>
            <w:r w:rsidRPr="00B616B1">
              <w:rPr>
                <w:b w:val="0"/>
                <w:sz w:val="22"/>
              </w:rPr>
              <w:t xml:space="preserve">. </w:t>
            </w:r>
            <w:r w:rsidRPr="002F3FEF">
              <w:rPr>
                <w:b w:val="0"/>
                <w:sz w:val="22"/>
              </w:rPr>
              <w:t>A PDF (or Word if PDF is not available) copy of the draft or audited statutory accounts upon</w:t>
            </w:r>
            <w:r>
              <w:rPr>
                <w:b w:val="0"/>
                <w:sz w:val="22"/>
              </w:rPr>
              <w:t xml:space="preserve"> </w:t>
            </w:r>
            <w:r w:rsidRPr="002F3FEF">
              <w:rPr>
                <w:b w:val="0"/>
                <w:sz w:val="22"/>
              </w:rPr>
              <w:t>which this DCT submission has been based has been attached to this CG</w:t>
            </w:r>
            <w:r>
              <w:rPr>
                <w:b w:val="0"/>
                <w:sz w:val="22"/>
              </w:rPr>
              <w:t>0</w:t>
            </w:r>
            <w:r w:rsidRPr="002F3FEF">
              <w:rPr>
                <w:b w:val="0"/>
                <w:sz w:val="22"/>
              </w:rPr>
              <w:t>4 form and will be sent to</w:t>
            </w:r>
            <w:r>
              <w:rPr>
                <w:b w:val="0"/>
                <w:sz w:val="22"/>
              </w:rPr>
              <w:t xml:space="preserve"> the DoF WGA team</w:t>
            </w:r>
            <w:r w:rsidRPr="002F3FEF">
              <w:rPr>
                <w:b w:val="0"/>
                <w:sz w:val="22"/>
              </w:rPr>
              <w:t xml:space="preserve"> with this for</w:t>
            </w:r>
            <w:r>
              <w:rPr>
                <w:b w:val="0"/>
                <w:sz w:val="22"/>
              </w:rPr>
              <w:t>m</w:t>
            </w:r>
            <w:r w:rsidRPr="00B616B1">
              <w:rPr>
                <w:b w:val="0"/>
                <w:sz w:val="22"/>
              </w:rPr>
              <w:t>.</w:t>
            </w:r>
          </w:p>
        </w:tc>
        <w:tc>
          <w:tcPr>
            <w:tcW w:w="1418" w:type="dxa"/>
          </w:tcPr>
          <w:p w14:paraId="0852649B" w14:textId="77777777" w:rsidR="002F3FEF" w:rsidRPr="00B616B1" w:rsidRDefault="002F3FEF" w:rsidP="00E46C15">
            <w:pPr>
              <w:spacing w:before="120" w:after="120" w:line="360" w:lineRule="auto"/>
              <w:jc w:val="center"/>
              <w:rPr>
                <w:rFonts w:ascii="Arial" w:hAnsi="Arial" w:cs="Arial"/>
                <w:i/>
                <w:sz w:val="22"/>
              </w:rPr>
            </w:pPr>
          </w:p>
        </w:tc>
        <w:tc>
          <w:tcPr>
            <w:tcW w:w="3827" w:type="dxa"/>
          </w:tcPr>
          <w:p w14:paraId="5BEA368B" w14:textId="77777777" w:rsidR="002F3FEF" w:rsidRPr="00B616B1" w:rsidRDefault="002F3FEF" w:rsidP="00E46C15">
            <w:pPr>
              <w:spacing w:before="120" w:after="120" w:line="360" w:lineRule="auto"/>
              <w:jc w:val="center"/>
              <w:rPr>
                <w:rFonts w:ascii="Arial" w:hAnsi="Arial" w:cs="Arial"/>
                <w:i/>
                <w:sz w:val="22"/>
              </w:rPr>
            </w:pPr>
          </w:p>
        </w:tc>
      </w:tr>
    </w:tbl>
    <w:p w14:paraId="08411681" w14:textId="77777777" w:rsidR="00EC37CA" w:rsidRDefault="00EC37CA" w:rsidP="00574DDC">
      <w:pPr>
        <w:rPr>
          <w:rFonts w:ascii="Arial" w:hAnsi="Arial" w:cs="Arial"/>
        </w:rPr>
      </w:pPr>
    </w:p>
    <w:p w14:paraId="21B481A9" w14:textId="487B7DE3" w:rsidR="00E50E8E" w:rsidRPr="000C5B6B" w:rsidRDefault="00E50E8E" w:rsidP="00574DDC">
      <w:pPr>
        <w:rPr>
          <w:rFonts w:ascii="Arial" w:hAnsi="Arial" w:cs="Arial"/>
        </w:rPr>
      </w:pPr>
      <w:r w:rsidRPr="000C5B6B">
        <w:rPr>
          <w:rFonts w:ascii="Arial" w:hAnsi="Arial" w:cs="Arial"/>
        </w:rPr>
        <w:t xml:space="preserve">I have reviewed the above </w:t>
      </w:r>
      <w:proofErr w:type="gramStart"/>
      <w:r w:rsidRPr="000C5B6B">
        <w:rPr>
          <w:rFonts w:ascii="Arial" w:hAnsi="Arial" w:cs="Arial"/>
        </w:rPr>
        <w:t>checklist</w:t>
      </w:r>
      <w:proofErr w:type="gramEnd"/>
      <w:r w:rsidRPr="000C5B6B">
        <w:rPr>
          <w:rFonts w:ascii="Arial" w:hAnsi="Arial" w:cs="Arial"/>
        </w:rPr>
        <w:t xml:space="preserve"> and I am satisfied that it has been properly completed and that there is appropriate evidence of the checks undertaken.</w:t>
      </w:r>
    </w:p>
    <w:p w14:paraId="24DF01D8" w14:textId="77777777" w:rsidR="00E50E8E" w:rsidRPr="000C5B6B" w:rsidRDefault="00E50E8E">
      <w:pPr>
        <w:ind w:left="-540" w:right="-622"/>
        <w:rPr>
          <w:rFonts w:ascii="Arial" w:hAnsi="Arial" w:cs="Arial"/>
          <w:sz w:val="22"/>
        </w:rPr>
      </w:pPr>
    </w:p>
    <w:p w14:paraId="1A567FF5" w14:textId="638E0F14" w:rsidR="00D77D18" w:rsidRPr="000C5B6B" w:rsidRDefault="00D77D18" w:rsidP="004F75C4">
      <w:pPr>
        <w:pStyle w:val="Heading4"/>
        <w:tabs>
          <w:tab w:val="left" w:pos="4962"/>
          <w:tab w:val="left" w:pos="7371"/>
        </w:tabs>
        <w:ind w:right="-425"/>
      </w:pPr>
      <w:r w:rsidRPr="000C5B6B">
        <w:t>Consolidation Manager</w:t>
      </w:r>
      <w:r w:rsidRPr="000C5B6B">
        <w:tab/>
      </w:r>
      <w:r w:rsidR="004F75C4">
        <w:tab/>
      </w:r>
      <w:r w:rsidRPr="000C5B6B">
        <w:t>Consolidation Officer</w:t>
      </w:r>
    </w:p>
    <w:p w14:paraId="03778E3C" w14:textId="77777777" w:rsidR="00D77D18" w:rsidRPr="000C5B6B" w:rsidRDefault="00D77D18" w:rsidP="004F75C4">
      <w:pPr>
        <w:tabs>
          <w:tab w:val="left" w:pos="4536"/>
          <w:tab w:val="left" w:pos="7371"/>
        </w:tabs>
        <w:spacing w:before="120" w:after="120"/>
        <w:ind w:right="-425"/>
        <w:rPr>
          <w:rFonts w:ascii="Arial" w:hAnsi="Arial" w:cs="Arial"/>
        </w:rPr>
      </w:pPr>
      <w:r w:rsidRPr="00535546">
        <w:rPr>
          <w:rFonts w:ascii="Arial" w:hAnsi="Arial" w:cs="Arial"/>
        </w:rPr>
        <w:t>Name:</w:t>
      </w:r>
      <w:r w:rsidRPr="000C5B6B">
        <w:rPr>
          <w:rFonts w:ascii="Arial" w:hAnsi="Arial" w:cs="Arial"/>
        </w:rPr>
        <w:tab/>
      </w:r>
      <w:r w:rsidR="001F28B6" w:rsidRPr="000C5B6B">
        <w:rPr>
          <w:rFonts w:ascii="Arial" w:hAnsi="Arial" w:cs="Arial"/>
        </w:rPr>
        <w:tab/>
      </w:r>
      <w:r w:rsidRPr="000C5B6B">
        <w:rPr>
          <w:rFonts w:ascii="Arial" w:hAnsi="Arial" w:cs="Arial"/>
        </w:rPr>
        <w:t>Name:</w:t>
      </w:r>
    </w:p>
    <w:p w14:paraId="1C983811" w14:textId="6628B691" w:rsidR="00D77D18" w:rsidRPr="000C5B6B" w:rsidRDefault="001F28B6" w:rsidP="004F75C4">
      <w:pPr>
        <w:pStyle w:val="Header"/>
        <w:tabs>
          <w:tab w:val="clear" w:pos="4153"/>
          <w:tab w:val="clear" w:pos="8306"/>
          <w:tab w:val="left" w:pos="4536"/>
          <w:tab w:val="left" w:pos="7371"/>
        </w:tabs>
        <w:spacing w:after="120"/>
        <w:ind w:right="-425"/>
        <w:rPr>
          <w:rFonts w:ascii="Arial" w:hAnsi="Arial" w:cs="Arial"/>
        </w:rPr>
      </w:pPr>
      <w:r w:rsidRPr="000C5B6B">
        <w:rPr>
          <w:rFonts w:ascii="Arial" w:hAnsi="Arial" w:cs="Arial"/>
        </w:rPr>
        <w:t>Date:</w:t>
      </w:r>
      <w:r w:rsidRPr="000C5B6B">
        <w:rPr>
          <w:rFonts w:ascii="Arial" w:hAnsi="Arial" w:cs="Arial"/>
        </w:rPr>
        <w:tab/>
      </w:r>
      <w:r w:rsidR="004F75C4">
        <w:rPr>
          <w:rFonts w:ascii="Arial" w:hAnsi="Arial" w:cs="Arial"/>
        </w:rPr>
        <w:tab/>
      </w:r>
      <w:r w:rsidR="00D77D18" w:rsidRPr="000C5B6B">
        <w:rPr>
          <w:rFonts w:ascii="Arial" w:hAnsi="Arial" w:cs="Arial"/>
        </w:rPr>
        <w:t>Date:</w:t>
      </w:r>
    </w:p>
    <w:p w14:paraId="16AB945C" w14:textId="2B3BD2BE" w:rsidR="00D77D18" w:rsidRPr="000C5B6B" w:rsidRDefault="001F28B6" w:rsidP="004F75C4">
      <w:pPr>
        <w:pStyle w:val="Header"/>
        <w:tabs>
          <w:tab w:val="clear" w:pos="4153"/>
          <w:tab w:val="clear" w:pos="8306"/>
          <w:tab w:val="left" w:pos="4536"/>
          <w:tab w:val="left" w:pos="7371"/>
        </w:tabs>
        <w:ind w:right="-425"/>
        <w:rPr>
          <w:rFonts w:ascii="Arial" w:hAnsi="Arial" w:cs="Arial"/>
        </w:rPr>
      </w:pPr>
      <w:r w:rsidRPr="000C5B6B">
        <w:rPr>
          <w:rFonts w:ascii="Arial" w:hAnsi="Arial" w:cs="Arial"/>
        </w:rPr>
        <w:t>Signature:</w:t>
      </w:r>
      <w:r w:rsidRPr="000C5B6B">
        <w:rPr>
          <w:rFonts w:ascii="Arial" w:hAnsi="Arial" w:cs="Arial"/>
        </w:rPr>
        <w:tab/>
      </w:r>
      <w:r w:rsidR="004F75C4">
        <w:rPr>
          <w:rFonts w:ascii="Arial" w:hAnsi="Arial" w:cs="Arial"/>
        </w:rPr>
        <w:tab/>
      </w:r>
      <w:r w:rsidR="00D77D18" w:rsidRPr="000C5B6B">
        <w:rPr>
          <w:rFonts w:ascii="Arial" w:hAnsi="Arial" w:cs="Arial"/>
        </w:rPr>
        <w:t>Signature:</w:t>
      </w:r>
    </w:p>
    <w:p w14:paraId="4603B6CE" w14:textId="77777777" w:rsidR="003E447F" w:rsidRDefault="00B616B1" w:rsidP="000C5B6B">
      <w:pPr>
        <w:tabs>
          <w:tab w:val="left" w:pos="4536"/>
          <w:tab w:val="left" w:pos="9072"/>
        </w:tabs>
        <w:spacing w:before="120" w:after="120"/>
        <w:ind w:right="-425"/>
        <w:rPr>
          <w:rFonts w:ascii="Arial" w:hAnsi="Arial"/>
          <w:sz w:val="22"/>
        </w:rPr>
      </w:pPr>
      <w:r>
        <w:rPr>
          <w:rFonts w:ascii="Arial" w:hAnsi="Arial"/>
          <w:b/>
          <w:sz w:val="28"/>
        </w:rPr>
        <w:br w:type="page"/>
      </w:r>
      <w:r w:rsidR="003E447F">
        <w:rPr>
          <w:rFonts w:ascii="Arial" w:hAnsi="Arial"/>
          <w:b/>
          <w:sz w:val="28"/>
        </w:rPr>
        <w:lastRenderedPageBreak/>
        <w:t xml:space="preserve">Part 1b – Additional questions </w:t>
      </w:r>
      <w:r w:rsidR="00E56503">
        <w:rPr>
          <w:rFonts w:ascii="Arial" w:hAnsi="Arial"/>
          <w:b/>
          <w:sz w:val="28"/>
        </w:rPr>
        <w:t xml:space="preserve">solely </w:t>
      </w:r>
      <w:r w:rsidR="003E447F">
        <w:rPr>
          <w:rFonts w:ascii="Arial" w:hAnsi="Arial"/>
          <w:b/>
          <w:sz w:val="28"/>
        </w:rPr>
        <w:t>for Public Corporations</w:t>
      </w:r>
    </w:p>
    <w:tbl>
      <w:tblPr>
        <w:tblStyle w:val="TableGrid"/>
        <w:tblW w:w="14606" w:type="dxa"/>
        <w:tblLayout w:type="fixed"/>
        <w:tblLook w:val="0020" w:firstRow="1" w:lastRow="0" w:firstColumn="0" w:lastColumn="0" w:noHBand="0" w:noVBand="0"/>
        <w:tblCaption w:val="Public Corporation Questions"/>
        <w:tblDescription w:val="Questions to be answered by Public Corporations."/>
      </w:tblPr>
      <w:tblGrid>
        <w:gridCol w:w="8778"/>
        <w:gridCol w:w="1509"/>
        <w:gridCol w:w="1444"/>
        <w:gridCol w:w="2875"/>
      </w:tblGrid>
      <w:tr w:rsidR="003E447F" w14:paraId="6F3104B4" w14:textId="77777777" w:rsidTr="008F1904">
        <w:trPr>
          <w:trHeight w:val="624"/>
          <w:tblHeader/>
        </w:trPr>
        <w:tc>
          <w:tcPr>
            <w:tcW w:w="8778" w:type="dxa"/>
            <w:shd w:val="clear" w:color="auto" w:fill="D99594"/>
          </w:tcPr>
          <w:p w14:paraId="1788E0F1" w14:textId="77777777" w:rsidR="003E447F" w:rsidRDefault="003E447F" w:rsidP="006644A8">
            <w:pPr>
              <w:pStyle w:val="BodyTextIndent2"/>
              <w:tabs>
                <w:tab w:val="left" w:pos="9232"/>
              </w:tabs>
              <w:spacing w:before="60" w:after="60" w:line="300" w:lineRule="exact"/>
              <w:ind w:left="0"/>
              <w:rPr>
                <w:i/>
                <w:sz w:val="22"/>
              </w:rPr>
            </w:pPr>
          </w:p>
        </w:tc>
        <w:tc>
          <w:tcPr>
            <w:tcW w:w="1509" w:type="dxa"/>
            <w:shd w:val="clear" w:color="auto" w:fill="D99594"/>
          </w:tcPr>
          <w:p w14:paraId="792A4ACC" w14:textId="77777777" w:rsidR="003E447F" w:rsidRDefault="003E447F" w:rsidP="006644A8">
            <w:pPr>
              <w:pStyle w:val="BodyTextIndent2"/>
              <w:tabs>
                <w:tab w:val="left" w:pos="9232"/>
              </w:tabs>
              <w:ind w:left="0"/>
              <w:jc w:val="center"/>
              <w:rPr>
                <w:b/>
                <w:i/>
                <w:sz w:val="22"/>
              </w:rPr>
            </w:pPr>
          </w:p>
          <w:p w14:paraId="66847EBA" w14:textId="77777777" w:rsidR="003E447F" w:rsidRDefault="003E447F" w:rsidP="006644A8">
            <w:pPr>
              <w:pStyle w:val="BodyTextIndent2"/>
              <w:tabs>
                <w:tab w:val="left" w:pos="9232"/>
              </w:tabs>
              <w:ind w:left="0"/>
              <w:jc w:val="center"/>
              <w:rPr>
                <w:b/>
                <w:i/>
                <w:sz w:val="22"/>
              </w:rPr>
            </w:pPr>
            <w:r>
              <w:rPr>
                <w:b/>
                <w:i/>
                <w:sz w:val="22"/>
              </w:rPr>
              <w:t>Yes/No</w:t>
            </w:r>
          </w:p>
        </w:tc>
        <w:tc>
          <w:tcPr>
            <w:tcW w:w="1444" w:type="dxa"/>
            <w:shd w:val="clear" w:color="auto" w:fill="D99594"/>
          </w:tcPr>
          <w:p w14:paraId="03FE80E9" w14:textId="77777777" w:rsidR="003E447F" w:rsidRDefault="003E447F" w:rsidP="003E447F">
            <w:pPr>
              <w:pStyle w:val="BodyTextIndent2"/>
              <w:tabs>
                <w:tab w:val="left" w:pos="9232"/>
              </w:tabs>
              <w:spacing w:before="120"/>
              <w:ind w:left="0"/>
              <w:jc w:val="center"/>
              <w:rPr>
                <w:b/>
                <w:i/>
                <w:sz w:val="22"/>
              </w:rPr>
            </w:pPr>
            <w:r>
              <w:rPr>
                <w:b/>
                <w:i/>
                <w:sz w:val="22"/>
              </w:rPr>
              <w:t>Completed (Initials &amp; date)</w:t>
            </w:r>
          </w:p>
        </w:tc>
        <w:tc>
          <w:tcPr>
            <w:tcW w:w="2875" w:type="dxa"/>
            <w:shd w:val="clear" w:color="auto" w:fill="D99594"/>
          </w:tcPr>
          <w:p w14:paraId="55A42E3B" w14:textId="77777777" w:rsidR="003E447F" w:rsidRDefault="003E447F" w:rsidP="003E447F">
            <w:pPr>
              <w:pStyle w:val="BodyTextIndent2"/>
              <w:tabs>
                <w:tab w:val="left" w:pos="9232"/>
              </w:tabs>
              <w:ind w:left="0"/>
              <w:jc w:val="center"/>
              <w:rPr>
                <w:b/>
                <w:i/>
                <w:sz w:val="22"/>
              </w:rPr>
            </w:pPr>
          </w:p>
          <w:p w14:paraId="168E6122" w14:textId="77777777" w:rsidR="003E447F" w:rsidRDefault="003E447F" w:rsidP="003E447F">
            <w:pPr>
              <w:pStyle w:val="BodyTextIndent2"/>
              <w:tabs>
                <w:tab w:val="left" w:pos="9232"/>
              </w:tabs>
              <w:ind w:left="0"/>
              <w:jc w:val="center"/>
              <w:rPr>
                <w:b/>
                <w:i/>
                <w:sz w:val="22"/>
              </w:rPr>
            </w:pPr>
            <w:r>
              <w:rPr>
                <w:b/>
                <w:i/>
                <w:sz w:val="22"/>
              </w:rPr>
              <w:t>Comments</w:t>
            </w:r>
          </w:p>
        </w:tc>
      </w:tr>
      <w:tr w:rsidR="003E447F" w14:paraId="19A8C19F" w14:textId="77777777" w:rsidTr="008F1904">
        <w:trPr>
          <w:trHeight w:val="415"/>
        </w:trPr>
        <w:tc>
          <w:tcPr>
            <w:tcW w:w="8778" w:type="dxa"/>
          </w:tcPr>
          <w:p w14:paraId="468E65CD" w14:textId="77777777" w:rsidR="003E447F" w:rsidRDefault="003E447F" w:rsidP="00E56503">
            <w:pPr>
              <w:pStyle w:val="BodyTextIndent2"/>
              <w:spacing w:before="120" w:after="120" w:line="300" w:lineRule="exact"/>
              <w:ind w:left="0"/>
              <w:rPr>
                <w:sz w:val="22"/>
              </w:rPr>
            </w:pPr>
            <w:r>
              <w:rPr>
                <w:sz w:val="22"/>
              </w:rPr>
              <w:t>1. Are the statutory accounts prepared using IFRS?</w:t>
            </w:r>
          </w:p>
        </w:tc>
        <w:tc>
          <w:tcPr>
            <w:tcW w:w="1509" w:type="dxa"/>
          </w:tcPr>
          <w:p w14:paraId="5FE43F6A" w14:textId="77777777" w:rsidR="003E447F" w:rsidRDefault="003E447F" w:rsidP="00E56503">
            <w:pPr>
              <w:pStyle w:val="BodyTextIndent2"/>
              <w:spacing w:before="120" w:after="120" w:line="360" w:lineRule="auto"/>
              <w:ind w:left="0"/>
              <w:jc w:val="left"/>
              <w:rPr>
                <w:i/>
                <w:sz w:val="22"/>
              </w:rPr>
            </w:pPr>
          </w:p>
        </w:tc>
        <w:tc>
          <w:tcPr>
            <w:tcW w:w="1444" w:type="dxa"/>
          </w:tcPr>
          <w:p w14:paraId="5261AC75" w14:textId="77777777" w:rsidR="003E447F" w:rsidRDefault="003E447F" w:rsidP="00E56503">
            <w:pPr>
              <w:pStyle w:val="BodyTextIndent2"/>
              <w:spacing w:before="120" w:after="120" w:line="360" w:lineRule="auto"/>
              <w:ind w:left="0"/>
              <w:jc w:val="left"/>
              <w:rPr>
                <w:i/>
                <w:sz w:val="22"/>
              </w:rPr>
            </w:pPr>
          </w:p>
        </w:tc>
        <w:tc>
          <w:tcPr>
            <w:tcW w:w="2875" w:type="dxa"/>
          </w:tcPr>
          <w:p w14:paraId="0821F460" w14:textId="77777777" w:rsidR="003E447F" w:rsidRDefault="003E447F" w:rsidP="00E56503">
            <w:pPr>
              <w:pStyle w:val="BodyTextIndent2"/>
              <w:spacing w:before="120" w:after="120" w:line="360" w:lineRule="auto"/>
              <w:ind w:left="0"/>
              <w:jc w:val="left"/>
              <w:rPr>
                <w:i/>
                <w:sz w:val="22"/>
              </w:rPr>
            </w:pPr>
          </w:p>
        </w:tc>
      </w:tr>
      <w:tr w:rsidR="003E447F" w14:paraId="55E2C008" w14:textId="77777777" w:rsidTr="008F1904">
        <w:trPr>
          <w:trHeight w:val="1077"/>
        </w:trPr>
        <w:tc>
          <w:tcPr>
            <w:tcW w:w="8778" w:type="dxa"/>
          </w:tcPr>
          <w:p w14:paraId="7A18B3D2" w14:textId="78390344" w:rsidR="003E447F" w:rsidRDefault="003E447F" w:rsidP="00E56503">
            <w:pPr>
              <w:pStyle w:val="BodyTextIndent2"/>
              <w:spacing w:before="120" w:after="120" w:line="300" w:lineRule="exact"/>
              <w:ind w:left="0"/>
              <w:rPr>
                <w:sz w:val="22"/>
              </w:rPr>
            </w:pPr>
            <w:r>
              <w:rPr>
                <w:sz w:val="22"/>
              </w:rPr>
              <w:t xml:space="preserve">2. Are the fixed assets valued on a Modified Historic Cost Accounting (MHCA) basis? </w:t>
            </w:r>
            <w:r w:rsidR="00E56503">
              <w:rPr>
                <w:sz w:val="22"/>
              </w:rPr>
              <w:br/>
            </w:r>
            <w:r w:rsidR="00E56503">
              <w:rPr>
                <w:sz w:val="22"/>
              </w:rPr>
              <w:br/>
            </w:r>
            <w:r>
              <w:rPr>
                <w:sz w:val="22"/>
              </w:rPr>
              <w:t xml:space="preserve">If not, please provide details of any comparisons </w:t>
            </w:r>
            <w:r w:rsidR="00B224AD">
              <w:rPr>
                <w:sz w:val="22"/>
              </w:rPr>
              <w:t>conducted</w:t>
            </w:r>
            <w:r>
              <w:rPr>
                <w:sz w:val="22"/>
              </w:rPr>
              <w:t xml:space="preserve"> between asset values in the statutory accounts</w:t>
            </w:r>
            <w:r w:rsidR="00E56503">
              <w:rPr>
                <w:sz w:val="22"/>
              </w:rPr>
              <w:t xml:space="preserve"> and estimated asset values on a MHCA basis, if available.</w:t>
            </w:r>
          </w:p>
        </w:tc>
        <w:tc>
          <w:tcPr>
            <w:tcW w:w="1509" w:type="dxa"/>
          </w:tcPr>
          <w:p w14:paraId="20B76EEF" w14:textId="77777777" w:rsidR="003E447F" w:rsidRDefault="003E447F" w:rsidP="00E56503">
            <w:pPr>
              <w:pStyle w:val="BodyTextIndent2"/>
              <w:spacing w:before="120" w:after="120" w:line="360" w:lineRule="auto"/>
              <w:ind w:left="0"/>
              <w:jc w:val="left"/>
              <w:rPr>
                <w:i/>
                <w:sz w:val="22"/>
              </w:rPr>
            </w:pPr>
          </w:p>
        </w:tc>
        <w:tc>
          <w:tcPr>
            <w:tcW w:w="1444" w:type="dxa"/>
          </w:tcPr>
          <w:p w14:paraId="3827932D" w14:textId="77777777" w:rsidR="003E447F" w:rsidRDefault="003E447F" w:rsidP="00E56503">
            <w:pPr>
              <w:pStyle w:val="BodyTextIndent2"/>
              <w:spacing w:before="120" w:after="120" w:line="360" w:lineRule="auto"/>
              <w:ind w:left="0"/>
              <w:jc w:val="left"/>
              <w:rPr>
                <w:i/>
                <w:sz w:val="22"/>
              </w:rPr>
            </w:pPr>
          </w:p>
        </w:tc>
        <w:tc>
          <w:tcPr>
            <w:tcW w:w="2875" w:type="dxa"/>
          </w:tcPr>
          <w:p w14:paraId="614602B5" w14:textId="77777777" w:rsidR="003E447F" w:rsidRDefault="003E447F" w:rsidP="00E56503">
            <w:pPr>
              <w:pStyle w:val="BodyTextIndent2"/>
              <w:spacing w:before="120" w:after="120" w:line="360" w:lineRule="auto"/>
              <w:ind w:left="0"/>
              <w:jc w:val="left"/>
              <w:rPr>
                <w:i/>
                <w:sz w:val="22"/>
              </w:rPr>
            </w:pPr>
          </w:p>
        </w:tc>
      </w:tr>
      <w:tr w:rsidR="003E447F" w14:paraId="496CDC45" w14:textId="77777777" w:rsidTr="008F1904">
        <w:trPr>
          <w:trHeight w:val="612"/>
        </w:trPr>
        <w:tc>
          <w:tcPr>
            <w:tcW w:w="8778" w:type="dxa"/>
          </w:tcPr>
          <w:p w14:paraId="019AFBF0" w14:textId="44993AA4" w:rsidR="003E447F" w:rsidRDefault="002F3FEF" w:rsidP="003C3990">
            <w:pPr>
              <w:pStyle w:val="BodyTextIndent2"/>
              <w:spacing w:before="120" w:after="120" w:line="300" w:lineRule="exact"/>
              <w:ind w:left="0"/>
              <w:rPr>
                <w:sz w:val="22"/>
              </w:rPr>
            </w:pPr>
            <w:r>
              <w:rPr>
                <w:sz w:val="22"/>
              </w:rPr>
              <w:t>3</w:t>
            </w:r>
            <w:r w:rsidR="00E56503">
              <w:rPr>
                <w:sz w:val="22"/>
              </w:rPr>
              <w:t xml:space="preserve">. Please provide any other comments regarding judgements required on completing the </w:t>
            </w:r>
            <w:r w:rsidR="00E176F6">
              <w:rPr>
                <w:sz w:val="22"/>
              </w:rPr>
              <w:t xml:space="preserve">DCT </w:t>
            </w:r>
            <w:r w:rsidR="003C3990">
              <w:rPr>
                <w:sz w:val="22"/>
              </w:rPr>
              <w:t>in OSCAR</w:t>
            </w:r>
            <w:r w:rsidR="00E56503">
              <w:rPr>
                <w:sz w:val="22"/>
              </w:rPr>
              <w:t>.</w:t>
            </w:r>
          </w:p>
        </w:tc>
        <w:tc>
          <w:tcPr>
            <w:tcW w:w="1509" w:type="dxa"/>
          </w:tcPr>
          <w:p w14:paraId="31BFC97B" w14:textId="77777777" w:rsidR="003E447F" w:rsidRDefault="003E447F" w:rsidP="00E56503">
            <w:pPr>
              <w:pStyle w:val="BodyTextIndent2"/>
              <w:spacing w:before="120" w:after="120" w:line="360" w:lineRule="auto"/>
              <w:ind w:left="0"/>
              <w:jc w:val="left"/>
              <w:rPr>
                <w:i/>
                <w:sz w:val="22"/>
              </w:rPr>
            </w:pPr>
          </w:p>
        </w:tc>
        <w:tc>
          <w:tcPr>
            <w:tcW w:w="1444" w:type="dxa"/>
          </w:tcPr>
          <w:p w14:paraId="25A13C5E" w14:textId="77777777" w:rsidR="003E447F" w:rsidRDefault="003E447F" w:rsidP="00E56503">
            <w:pPr>
              <w:pStyle w:val="BodyTextIndent2"/>
              <w:spacing w:before="120" w:after="120" w:line="360" w:lineRule="auto"/>
              <w:ind w:left="0"/>
              <w:jc w:val="left"/>
              <w:rPr>
                <w:i/>
                <w:sz w:val="22"/>
              </w:rPr>
            </w:pPr>
          </w:p>
        </w:tc>
        <w:tc>
          <w:tcPr>
            <w:tcW w:w="2875" w:type="dxa"/>
          </w:tcPr>
          <w:p w14:paraId="3595A878" w14:textId="77777777" w:rsidR="003E447F" w:rsidRDefault="003E447F" w:rsidP="00E56503">
            <w:pPr>
              <w:pStyle w:val="BodyTextIndent2"/>
              <w:spacing w:before="120" w:after="120" w:line="360" w:lineRule="auto"/>
              <w:ind w:left="0"/>
              <w:jc w:val="left"/>
              <w:rPr>
                <w:i/>
                <w:sz w:val="22"/>
              </w:rPr>
            </w:pPr>
          </w:p>
        </w:tc>
      </w:tr>
    </w:tbl>
    <w:p w14:paraId="704B2EF6" w14:textId="77777777" w:rsidR="003E447F" w:rsidRDefault="003E447F" w:rsidP="003E447F">
      <w:pPr>
        <w:ind w:left="-360" w:right="-442"/>
        <w:rPr>
          <w:rFonts w:ascii="Arial" w:hAnsi="Arial"/>
          <w:color w:val="FF00FF"/>
          <w:sz w:val="22"/>
        </w:rPr>
      </w:pPr>
    </w:p>
    <w:p w14:paraId="0F5582CA" w14:textId="77777777" w:rsidR="00E56503" w:rsidRPr="000C5B6B" w:rsidRDefault="00E56503" w:rsidP="00E56503">
      <w:pPr>
        <w:ind w:left="142" w:right="-622"/>
        <w:rPr>
          <w:rFonts w:ascii="Arial" w:hAnsi="Arial" w:cs="Arial"/>
        </w:rPr>
      </w:pPr>
      <w:r w:rsidRPr="000C5B6B">
        <w:rPr>
          <w:rFonts w:ascii="Arial" w:hAnsi="Arial" w:cs="Arial"/>
        </w:rPr>
        <w:t>I have reviewed Part 1b of the above checklist and I am satisfied that it has been properly completed and that there is appropriate evidence of the checks undertaken.</w:t>
      </w:r>
    </w:p>
    <w:p w14:paraId="5E8736C1" w14:textId="77777777" w:rsidR="003E447F" w:rsidRPr="000C5B6B" w:rsidRDefault="003E447F" w:rsidP="00E56503">
      <w:pPr>
        <w:ind w:right="-442"/>
        <w:rPr>
          <w:rFonts w:ascii="Arial" w:hAnsi="Arial" w:cs="Arial"/>
          <w:color w:val="FF00FF"/>
          <w:sz w:val="22"/>
        </w:rPr>
      </w:pPr>
    </w:p>
    <w:p w14:paraId="044C6CDF" w14:textId="1C751BED" w:rsidR="003E447F" w:rsidRPr="000C5B6B" w:rsidRDefault="003E447F" w:rsidP="004B683D">
      <w:pPr>
        <w:pStyle w:val="3Sectionheader"/>
        <w:spacing w:before="0" w:after="0"/>
        <w:ind w:left="709"/>
        <w:outlineLvl w:val="9"/>
        <w:rPr>
          <w:rFonts w:ascii="Arial" w:hAnsi="Arial" w:cs="Arial"/>
          <w:bCs/>
        </w:rPr>
      </w:pPr>
      <w:r w:rsidRPr="000C5B6B">
        <w:rPr>
          <w:rFonts w:ascii="Arial" w:hAnsi="Arial" w:cs="Arial"/>
          <w:bCs/>
        </w:rPr>
        <w:t>Name of body:</w:t>
      </w:r>
      <w:r w:rsidRPr="000C5B6B">
        <w:rPr>
          <w:rFonts w:ascii="Arial" w:hAnsi="Arial" w:cs="Arial"/>
          <w:bCs/>
        </w:rPr>
        <w:tab/>
      </w:r>
      <w:r w:rsidRPr="000C5B6B">
        <w:rPr>
          <w:rFonts w:ascii="Arial" w:hAnsi="Arial" w:cs="Arial"/>
          <w:bCs/>
        </w:rPr>
        <w:tab/>
      </w:r>
      <w:r w:rsidR="004B683D" w:rsidRPr="000C5B6B">
        <w:rPr>
          <w:rFonts w:ascii="Arial" w:hAnsi="Arial" w:cs="Arial"/>
          <w:bCs/>
        </w:rPr>
        <w:tab/>
      </w:r>
      <w:r w:rsidR="004B683D" w:rsidRPr="000C5B6B">
        <w:rPr>
          <w:rFonts w:ascii="Arial" w:hAnsi="Arial" w:cs="Arial"/>
          <w:bCs/>
        </w:rPr>
        <w:tab/>
      </w:r>
      <w:r w:rsidR="004B683D" w:rsidRPr="000C5B6B">
        <w:rPr>
          <w:rFonts w:ascii="Arial" w:hAnsi="Arial" w:cs="Arial"/>
          <w:bCs/>
        </w:rPr>
        <w:tab/>
      </w:r>
      <w:r w:rsidR="004B683D" w:rsidRPr="000C5B6B">
        <w:rPr>
          <w:rFonts w:ascii="Arial" w:hAnsi="Arial" w:cs="Arial"/>
          <w:bCs/>
        </w:rPr>
        <w:tab/>
      </w:r>
      <w:r w:rsidR="004B683D" w:rsidRPr="000C5B6B">
        <w:rPr>
          <w:rFonts w:ascii="Arial" w:hAnsi="Arial" w:cs="Arial"/>
          <w:bCs/>
        </w:rPr>
        <w:tab/>
      </w:r>
      <w:r w:rsidR="00864031">
        <w:rPr>
          <w:rFonts w:ascii="Arial" w:hAnsi="Arial" w:cs="Arial"/>
          <w:bCs/>
        </w:rPr>
        <w:tab/>
      </w:r>
      <w:r w:rsidRPr="000C5B6B">
        <w:rPr>
          <w:rFonts w:ascii="Arial" w:hAnsi="Arial" w:cs="Arial"/>
          <w:bCs/>
        </w:rPr>
        <w:t>Body CPID:</w:t>
      </w:r>
      <w:r w:rsidRPr="000C5B6B">
        <w:rPr>
          <w:rFonts w:ascii="Arial" w:hAnsi="Arial" w:cs="Arial"/>
          <w:bCs/>
        </w:rPr>
        <w:tab/>
      </w:r>
      <w:r w:rsidRPr="000C5B6B">
        <w:rPr>
          <w:rFonts w:ascii="Arial" w:hAnsi="Arial" w:cs="Arial"/>
          <w:bCs/>
        </w:rPr>
        <w:tab/>
      </w:r>
    </w:p>
    <w:p w14:paraId="02F969ED" w14:textId="77777777" w:rsidR="003E447F" w:rsidRPr="000C5B6B" w:rsidRDefault="003E447F" w:rsidP="003E447F">
      <w:pPr>
        <w:pStyle w:val="BodyText2"/>
        <w:rPr>
          <w:rFonts w:ascii="Arial" w:hAnsi="Arial" w:cs="Arial"/>
          <w:sz w:val="20"/>
        </w:rPr>
      </w:pPr>
    </w:p>
    <w:p w14:paraId="35616471" w14:textId="53BD0693" w:rsidR="00025C3E" w:rsidRPr="000C5B6B" w:rsidRDefault="000C5B6B" w:rsidP="004F75C4">
      <w:pPr>
        <w:pStyle w:val="Heading4"/>
        <w:tabs>
          <w:tab w:val="left" w:pos="5387"/>
          <w:tab w:val="left" w:pos="7371"/>
        </w:tabs>
        <w:ind w:left="709" w:right="-425"/>
      </w:pPr>
      <w:r w:rsidRPr="000C5B6B">
        <w:t>Consolidation Manager</w:t>
      </w:r>
      <w:r w:rsidR="00025C3E" w:rsidRPr="000C5B6B">
        <w:tab/>
      </w:r>
      <w:r w:rsidR="00025C3E" w:rsidRPr="000C5B6B">
        <w:tab/>
      </w:r>
      <w:r w:rsidR="00864031">
        <w:tab/>
      </w:r>
      <w:r w:rsidR="00D17B5B" w:rsidRPr="000C5B6B">
        <w:t xml:space="preserve">Consolidation </w:t>
      </w:r>
      <w:r>
        <w:t>Officer</w:t>
      </w:r>
    </w:p>
    <w:p w14:paraId="7457177F" w14:textId="15B20714" w:rsidR="00025C3E" w:rsidRPr="000C5B6B" w:rsidRDefault="00025C3E" w:rsidP="004F75C4">
      <w:pPr>
        <w:tabs>
          <w:tab w:val="left" w:pos="4820"/>
          <w:tab w:val="left" w:pos="7371"/>
        </w:tabs>
        <w:spacing w:before="120" w:after="120"/>
        <w:ind w:left="709" w:right="-425"/>
        <w:rPr>
          <w:rFonts w:ascii="Arial" w:hAnsi="Arial" w:cs="Arial"/>
        </w:rPr>
      </w:pPr>
      <w:r w:rsidRPr="004F75C4">
        <w:rPr>
          <w:rFonts w:ascii="Arial" w:hAnsi="Arial" w:cs="Arial"/>
        </w:rPr>
        <w:t>Name:</w:t>
      </w:r>
      <w:r w:rsidRPr="000C5B6B">
        <w:rPr>
          <w:rFonts w:ascii="Arial" w:hAnsi="Arial" w:cs="Arial"/>
        </w:rPr>
        <w:tab/>
      </w:r>
      <w:r w:rsidRPr="000C5B6B">
        <w:rPr>
          <w:rFonts w:ascii="Arial" w:hAnsi="Arial" w:cs="Arial"/>
        </w:rPr>
        <w:tab/>
      </w:r>
      <w:r w:rsidR="00864031">
        <w:rPr>
          <w:rFonts w:ascii="Arial" w:hAnsi="Arial" w:cs="Arial"/>
        </w:rPr>
        <w:tab/>
      </w:r>
      <w:r w:rsidRPr="000C5B6B">
        <w:rPr>
          <w:rFonts w:ascii="Arial" w:hAnsi="Arial" w:cs="Arial"/>
        </w:rPr>
        <w:t>Name:</w:t>
      </w:r>
    </w:p>
    <w:p w14:paraId="4C2D48D0" w14:textId="69C63D4A" w:rsidR="00025C3E" w:rsidRPr="000C5B6B" w:rsidRDefault="00025C3E" w:rsidP="004F75C4">
      <w:pPr>
        <w:pStyle w:val="Header"/>
        <w:tabs>
          <w:tab w:val="clear" w:pos="4153"/>
          <w:tab w:val="clear" w:pos="8306"/>
          <w:tab w:val="left" w:pos="4820"/>
          <w:tab w:val="left" w:pos="7371"/>
        </w:tabs>
        <w:spacing w:after="120"/>
        <w:ind w:left="709" w:right="-425"/>
        <w:rPr>
          <w:rFonts w:ascii="Arial" w:hAnsi="Arial" w:cs="Arial"/>
        </w:rPr>
      </w:pPr>
      <w:r w:rsidRPr="000C5B6B">
        <w:rPr>
          <w:rFonts w:ascii="Arial" w:hAnsi="Arial" w:cs="Arial"/>
        </w:rPr>
        <w:t>Date:</w:t>
      </w:r>
      <w:r w:rsidRPr="000C5B6B">
        <w:rPr>
          <w:rFonts w:ascii="Arial" w:hAnsi="Arial" w:cs="Arial"/>
        </w:rPr>
        <w:tab/>
      </w:r>
      <w:r w:rsidRPr="000C5B6B">
        <w:rPr>
          <w:rFonts w:ascii="Arial" w:hAnsi="Arial" w:cs="Arial"/>
        </w:rPr>
        <w:tab/>
      </w:r>
      <w:r w:rsidR="00864031">
        <w:rPr>
          <w:rFonts w:ascii="Arial" w:hAnsi="Arial" w:cs="Arial"/>
        </w:rPr>
        <w:tab/>
      </w:r>
      <w:r w:rsidRPr="000C5B6B">
        <w:rPr>
          <w:rFonts w:ascii="Arial" w:hAnsi="Arial" w:cs="Arial"/>
        </w:rPr>
        <w:t>Date:</w:t>
      </w:r>
    </w:p>
    <w:p w14:paraId="004F4023" w14:textId="752A3478" w:rsidR="00D17B5B" w:rsidRPr="000C5B6B" w:rsidRDefault="00025C3E" w:rsidP="004F75C4">
      <w:pPr>
        <w:pStyle w:val="Header"/>
        <w:tabs>
          <w:tab w:val="clear" w:pos="4153"/>
          <w:tab w:val="clear" w:pos="8306"/>
          <w:tab w:val="left" w:pos="4820"/>
          <w:tab w:val="left" w:pos="7371"/>
        </w:tabs>
        <w:ind w:left="709" w:right="-425"/>
        <w:rPr>
          <w:rFonts w:ascii="Arial" w:hAnsi="Arial" w:cs="Arial"/>
        </w:rPr>
      </w:pPr>
      <w:r w:rsidRPr="000C5B6B">
        <w:rPr>
          <w:rFonts w:ascii="Arial" w:hAnsi="Arial" w:cs="Arial"/>
        </w:rPr>
        <w:t>Signature:</w:t>
      </w:r>
      <w:r w:rsidRPr="000C5B6B">
        <w:rPr>
          <w:rFonts w:ascii="Arial" w:hAnsi="Arial" w:cs="Arial"/>
        </w:rPr>
        <w:tab/>
      </w:r>
      <w:r w:rsidR="004F75C4">
        <w:rPr>
          <w:rFonts w:ascii="Arial" w:hAnsi="Arial" w:cs="Arial"/>
        </w:rPr>
        <w:tab/>
      </w:r>
      <w:r w:rsidR="00864031">
        <w:rPr>
          <w:rFonts w:ascii="Arial" w:hAnsi="Arial" w:cs="Arial"/>
        </w:rPr>
        <w:tab/>
      </w:r>
      <w:r w:rsidRPr="000C5B6B">
        <w:rPr>
          <w:rFonts w:ascii="Arial" w:hAnsi="Arial" w:cs="Arial"/>
        </w:rPr>
        <w:t>Signature:</w:t>
      </w:r>
    </w:p>
    <w:p w14:paraId="7B5C39C1" w14:textId="3623F4DA" w:rsidR="00D77D18" w:rsidRPr="006B6CF0" w:rsidRDefault="00D77D18" w:rsidP="000C5B6B">
      <w:pPr>
        <w:tabs>
          <w:tab w:val="left" w:pos="4820"/>
          <w:tab w:val="left" w:pos="9356"/>
        </w:tabs>
        <w:spacing w:before="120" w:after="120"/>
        <w:ind w:left="709" w:right="-425"/>
        <w:rPr>
          <w:i/>
        </w:rPr>
      </w:pPr>
    </w:p>
    <w:sectPr w:rsidR="00D77D18" w:rsidRPr="006B6CF0" w:rsidSect="003C6054">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68" w:right="167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D49D" w14:textId="77777777" w:rsidR="003B5644" w:rsidRDefault="003B5644" w:rsidP="00E50E8E">
      <w:r>
        <w:separator/>
      </w:r>
    </w:p>
  </w:endnote>
  <w:endnote w:type="continuationSeparator" w:id="0">
    <w:p w14:paraId="600D22C2" w14:textId="77777777" w:rsidR="003B5644" w:rsidRDefault="003B5644" w:rsidP="00E5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BT">
    <w:altName w:val="Lucida Sans Unicode"/>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B467" w14:textId="77777777" w:rsidR="00267246" w:rsidRDefault="00267246" w:rsidP="00BF760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1991" w14:textId="77777777" w:rsidR="00267246" w:rsidRDefault="00267246" w:rsidP="00BF7600">
    <w:pPr>
      <w:pStyle w:val="Footer"/>
      <w:jc w:val="center"/>
    </w:pPr>
  </w:p>
  <w:p w14:paraId="21BBBBE0" w14:textId="55060D1C" w:rsidR="00267246" w:rsidRPr="00930045" w:rsidRDefault="00267246" w:rsidP="00BF7600">
    <w:pPr>
      <w:pStyle w:val="Footer"/>
      <w:jc w:val="center"/>
      <w:rPr>
        <w:rFonts w:ascii="Arial" w:hAnsi="Arial" w:cs="Arial"/>
      </w:rPr>
    </w:pPr>
    <w:r w:rsidRPr="00930045">
      <w:rPr>
        <w:rFonts w:ascii="Arial" w:hAnsi="Arial" w:cs="Arial"/>
      </w:rPr>
      <w:t xml:space="preserve">Page </w:t>
    </w:r>
    <w:r w:rsidRPr="00930045">
      <w:rPr>
        <w:rFonts w:ascii="Arial" w:hAnsi="Arial" w:cs="Arial"/>
      </w:rPr>
      <w:fldChar w:fldCharType="begin"/>
    </w:r>
    <w:r w:rsidRPr="00930045">
      <w:rPr>
        <w:rFonts w:ascii="Arial" w:hAnsi="Arial" w:cs="Arial"/>
      </w:rPr>
      <w:instrText xml:space="preserve"> PAGE   \* MERGEFORMAT </w:instrText>
    </w:r>
    <w:r w:rsidRPr="00930045">
      <w:rPr>
        <w:rFonts w:ascii="Arial" w:hAnsi="Arial" w:cs="Arial"/>
      </w:rPr>
      <w:fldChar w:fldCharType="separate"/>
    </w:r>
    <w:r w:rsidR="009038A0" w:rsidRPr="00930045">
      <w:rPr>
        <w:rFonts w:ascii="Arial" w:hAnsi="Arial" w:cs="Arial"/>
        <w:noProof/>
      </w:rPr>
      <w:t>1</w:t>
    </w:r>
    <w:r w:rsidRPr="00930045">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ECF1" w14:textId="77777777" w:rsidR="00267246" w:rsidRDefault="00267246" w:rsidP="00BF76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2E07" w14:textId="77777777" w:rsidR="003B5644" w:rsidRDefault="003B5644" w:rsidP="00E50E8E">
      <w:r>
        <w:separator/>
      </w:r>
    </w:p>
  </w:footnote>
  <w:footnote w:type="continuationSeparator" w:id="0">
    <w:p w14:paraId="0DD104D0" w14:textId="77777777" w:rsidR="003B5644" w:rsidRDefault="003B5644" w:rsidP="00E5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02C2" w14:textId="77777777" w:rsidR="00267246" w:rsidRDefault="00267246" w:rsidP="00BF76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ABA7" w14:textId="48883798" w:rsidR="00267246" w:rsidRPr="00930045" w:rsidRDefault="00267246" w:rsidP="00BF7600">
    <w:pPr>
      <w:pStyle w:val="Header"/>
      <w:jc w:val="center"/>
      <w:rPr>
        <w:rFonts w:ascii="Arial" w:hAnsi="Arial" w:cs="Arial"/>
        <w:i/>
      </w:rPr>
    </w:pPr>
    <w:r w:rsidRPr="00930045">
      <w:rPr>
        <w:rFonts w:ascii="Arial" w:hAnsi="Arial" w:cs="Arial"/>
        <w:i/>
      </w:rPr>
      <w:t xml:space="preserve">WGA </w:t>
    </w:r>
    <w:r w:rsidR="00776A54" w:rsidRPr="00930045">
      <w:rPr>
        <w:rFonts w:ascii="Arial" w:hAnsi="Arial" w:cs="Arial"/>
        <w:i/>
      </w:rPr>
      <w:t>202</w:t>
    </w:r>
    <w:r w:rsidR="00776A54">
      <w:rPr>
        <w:rFonts w:ascii="Arial" w:hAnsi="Arial" w:cs="Arial"/>
        <w:i/>
      </w:rPr>
      <w:t>5</w:t>
    </w:r>
    <w:r w:rsidR="00F05C0E" w:rsidRPr="00930045">
      <w:rPr>
        <w:rFonts w:ascii="Arial" w:hAnsi="Arial" w:cs="Arial"/>
        <w:i/>
      </w:rPr>
      <w:t>-2</w:t>
    </w:r>
    <w:r w:rsidR="00776A54">
      <w:rPr>
        <w:rFonts w:ascii="Arial" w:hAnsi="Arial" w:cs="Arial"/>
        <w:i/>
      </w:rPr>
      <w:t>6</w:t>
    </w:r>
    <w:r w:rsidR="00AF6052" w:rsidRPr="00930045">
      <w:rPr>
        <w:rFonts w:ascii="Arial" w:hAnsi="Arial" w:cs="Arial"/>
        <w:i/>
      </w:rPr>
      <w:t xml:space="preserve"> </w:t>
    </w:r>
    <w:r w:rsidRPr="00930045">
      <w:rPr>
        <w:rFonts w:ascii="Arial" w:hAnsi="Arial" w:cs="Arial"/>
        <w:i/>
      </w:rPr>
      <w:t>Management Review Checklist</w:t>
    </w:r>
  </w:p>
  <w:p w14:paraId="7033F9CF" w14:textId="77777777" w:rsidR="00267246" w:rsidRDefault="00267246" w:rsidP="00BF7600">
    <w:pPr>
      <w:pStyle w:val="Header"/>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70B9" w14:textId="77777777" w:rsidR="00267246" w:rsidRDefault="00267246" w:rsidP="00BF76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D7C"/>
    <w:multiLevelType w:val="hybridMultilevel"/>
    <w:tmpl w:val="B13253A8"/>
    <w:lvl w:ilvl="0" w:tplc="DD5C96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72281"/>
    <w:multiLevelType w:val="hybridMultilevel"/>
    <w:tmpl w:val="E7DA25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690951">
    <w:abstractNumId w:val="1"/>
  </w:num>
  <w:num w:numId="2" w16cid:durableId="7092306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75"/>
    <w:rsid w:val="00001B3A"/>
    <w:rsid w:val="0000515E"/>
    <w:rsid w:val="00012FD7"/>
    <w:rsid w:val="0002021B"/>
    <w:rsid w:val="00025C3E"/>
    <w:rsid w:val="000277E6"/>
    <w:rsid w:val="00027A1B"/>
    <w:rsid w:val="00037BD7"/>
    <w:rsid w:val="00053B9E"/>
    <w:rsid w:val="0006416D"/>
    <w:rsid w:val="00066B41"/>
    <w:rsid w:val="000840BA"/>
    <w:rsid w:val="00091EDA"/>
    <w:rsid w:val="00095A69"/>
    <w:rsid w:val="000A6891"/>
    <w:rsid w:val="000A725D"/>
    <w:rsid w:val="000A7C68"/>
    <w:rsid w:val="000C5B6B"/>
    <w:rsid w:val="000C6062"/>
    <w:rsid w:val="000D5F15"/>
    <w:rsid w:val="000E5BEB"/>
    <w:rsid w:val="00101B63"/>
    <w:rsid w:val="00133DA8"/>
    <w:rsid w:val="00161BF2"/>
    <w:rsid w:val="0016622A"/>
    <w:rsid w:val="00175CA1"/>
    <w:rsid w:val="00191FE8"/>
    <w:rsid w:val="00196859"/>
    <w:rsid w:val="001F28B6"/>
    <w:rsid w:val="001F7978"/>
    <w:rsid w:val="002041D3"/>
    <w:rsid w:val="002041E4"/>
    <w:rsid w:val="00214441"/>
    <w:rsid w:val="002268DD"/>
    <w:rsid w:val="00246835"/>
    <w:rsid w:val="00255B8A"/>
    <w:rsid w:val="00257E34"/>
    <w:rsid w:val="002607A7"/>
    <w:rsid w:val="00267246"/>
    <w:rsid w:val="002804EA"/>
    <w:rsid w:val="0028209B"/>
    <w:rsid w:val="002906AB"/>
    <w:rsid w:val="002A5D89"/>
    <w:rsid w:val="002B79A2"/>
    <w:rsid w:val="002C0C82"/>
    <w:rsid w:val="002E1340"/>
    <w:rsid w:val="002E42B7"/>
    <w:rsid w:val="002E5CC9"/>
    <w:rsid w:val="002F06AC"/>
    <w:rsid w:val="002F3FEF"/>
    <w:rsid w:val="003017BD"/>
    <w:rsid w:val="00306699"/>
    <w:rsid w:val="003102DD"/>
    <w:rsid w:val="00310DE1"/>
    <w:rsid w:val="003660DA"/>
    <w:rsid w:val="0037353C"/>
    <w:rsid w:val="00395AC1"/>
    <w:rsid w:val="003B167A"/>
    <w:rsid w:val="003B5644"/>
    <w:rsid w:val="003B5AC2"/>
    <w:rsid w:val="003B6806"/>
    <w:rsid w:val="003C3990"/>
    <w:rsid w:val="003C6054"/>
    <w:rsid w:val="003C623E"/>
    <w:rsid w:val="003C66B4"/>
    <w:rsid w:val="003D5EBA"/>
    <w:rsid w:val="003E447F"/>
    <w:rsid w:val="00403824"/>
    <w:rsid w:val="00416A60"/>
    <w:rsid w:val="00444247"/>
    <w:rsid w:val="00445A2F"/>
    <w:rsid w:val="00451E9C"/>
    <w:rsid w:val="00453C0B"/>
    <w:rsid w:val="00467072"/>
    <w:rsid w:val="004849BC"/>
    <w:rsid w:val="00494072"/>
    <w:rsid w:val="004975CD"/>
    <w:rsid w:val="004A263F"/>
    <w:rsid w:val="004A497E"/>
    <w:rsid w:val="004B418A"/>
    <w:rsid w:val="004B683D"/>
    <w:rsid w:val="004C0767"/>
    <w:rsid w:val="004D67BB"/>
    <w:rsid w:val="004E332C"/>
    <w:rsid w:val="004F75C4"/>
    <w:rsid w:val="00505418"/>
    <w:rsid w:val="005110BE"/>
    <w:rsid w:val="00535546"/>
    <w:rsid w:val="0054404A"/>
    <w:rsid w:val="00574B69"/>
    <w:rsid w:val="00574DDC"/>
    <w:rsid w:val="00581C75"/>
    <w:rsid w:val="00584C64"/>
    <w:rsid w:val="00591AA8"/>
    <w:rsid w:val="005969BE"/>
    <w:rsid w:val="005A0076"/>
    <w:rsid w:val="005A045B"/>
    <w:rsid w:val="005A07B8"/>
    <w:rsid w:val="005B320F"/>
    <w:rsid w:val="005C0CE6"/>
    <w:rsid w:val="005C43EA"/>
    <w:rsid w:val="005C7055"/>
    <w:rsid w:val="005D4B43"/>
    <w:rsid w:val="005E1337"/>
    <w:rsid w:val="005E58DF"/>
    <w:rsid w:val="005F612A"/>
    <w:rsid w:val="00601BBB"/>
    <w:rsid w:val="0060702A"/>
    <w:rsid w:val="0062771F"/>
    <w:rsid w:val="006416FD"/>
    <w:rsid w:val="006456CD"/>
    <w:rsid w:val="00653646"/>
    <w:rsid w:val="00653696"/>
    <w:rsid w:val="00655E0A"/>
    <w:rsid w:val="00656A68"/>
    <w:rsid w:val="00656D2C"/>
    <w:rsid w:val="00663190"/>
    <w:rsid w:val="00663E2F"/>
    <w:rsid w:val="006644A8"/>
    <w:rsid w:val="00681616"/>
    <w:rsid w:val="006A2666"/>
    <w:rsid w:val="006B5849"/>
    <w:rsid w:val="006B6CF0"/>
    <w:rsid w:val="006C6E2B"/>
    <w:rsid w:val="006D46BE"/>
    <w:rsid w:val="006D544A"/>
    <w:rsid w:val="006D77D0"/>
    <w:rsid w:val="006E6795"/>
    <w:rsid w:val="006E76CF"/>
    <w:rsid w:val="006F5900"/>
    <w:rsid w:val="0070000F"/>
    <w:rsid w:val="007073A5"/>
    <w:rsid w:val="007122A3"/>
    <w:rsid w:val="00715B24"/>
    <w:rsid w:val="00724C8C"/>
    <w:rsid w:val="00727F0F"/>
    <w:rsid w:val="00733C8A"/>
    <w:rsid w:val="00734C3B"/>
    <w:rsid w:val="00747DE5"/>
    <w:rsid w:val="00751264"/>
    <w:rsid w:val="0075186B"/>
    <w:rsid w:val="00755E4F"/>
    <w:rsid w:val="00776A54"/>
    <w:rsid w:val="00777346"/>
    <w:rsid w:val="00777376"/>
    <w:rsid w:val="00787495"/>
    <w:rsid w:val="007958EB"/>
    <w:rsid w:val="007A1560"/>
    <w:rsid w:val="007A15E9"/>
    <w:rsid w:val="007A3BB2"/>
    <w:rsid w:val="007A4EDC"/>
    <w:rsid w:val="007B4297"/>
    <w:rsid w:val="007D5522"/>
    <w:rsid w:val="007E6ED2"/>
    <w:rsid w:val="007F61A9"/>
    <w:rsid w:val="008135A3"/>
    <w:rsid w:val="00817C4C"/>
    <w:rsid w:val="008465A7"/>
    <w:rsid w:val="00850D7C"/>
    <w:rsid w:val="00854380"/>
    <w:rsid w:val="00864031"/>
    <w:rsid w:val="0087348B"/>
    <w:rsid w:val="008742E7"/>
    <w:rsid w:val="008A0006"/>
    <w:rsid w:val="008A645F"/>
    <w:rsid w:val="008B0C1F"/>
    <w:rsid w:val="008C7206"/>
    <w:rsid w:val="008D4FCF"/>
    <w:rsid w:val="008D57DC"/>
    <w:rsid w:val="008F1418"/>
    <w:rsid w:val="008F1904"/>
    <w:rsid w:val="009038A0"/>
    <w:rsid w:val="009130AC"/>
    <w:rsid w:val="00917F4B"/>
    <w:rsid w:val="00930045"/>
    <w:rsid w:val="00941718"/>
    <w:rsid w:val="0095172B"/>
    <w:rsid w:val="0099072B"/>
    <w:rsid w:val="009B0733"/>
    <w:rsid w:val="009B0C69"/>
    <w:rsid w:val="009C21A3"/>
    <w:rsid w:val="009D1772"/>
    <w:rsid w:val="009D245D"/>
    <w:rsid w:val="009D4088"/>
    <w:rsid w:val="009D5FDF"/>
    <w:rsid w:val="009F2FDB"/>
    <w:rsid w:val="00A01FA0"/>
    <w:rsid w:val="00A05EF7"/>
    <w:rsid w:val="00A05FD6"/>
    <w:rsid w:val="00A10E98"/>
    <w:rsid w:val="00A16CB5"/>
    <w:rsid w:val="00A22B60"/>
    <w:rsid w:val="00A303BC"/>
    <w:rsid w:val="00A340DC"/>
    <w:rsid w:val="00A4336B"/>
    <w:rsid w:val="00A5534D"/>
    <w:rsid w:val="00A75E63"/>
    <w:rsid w:val="00A85E05"/>
    <w:rsid w:val="00A91D96"/>
    <w:rsid w:val="00A932C4"/>
    <w:rsid w:val="00AB6D7E"/>
    <w:rsid w:val="00AC2E87"/>
    <w:rsid w:val="00AD49E4"/>
    <w:rsid w:val="00AE22DD"/>
    <w:rsid w:val="00AE5846"/>
    <w:rsid w:val="00AF1D17"/>
    <w:rsid w:val="00AF6052"/>
    <w:rsid w:val="00AF765E"/>
    <w:rsid w:val="00B02330"/>
    <w:rsid w:val="00B05585"/>
    <w:rsid w:val="00B224AD"/>
    <w:rsid w:val="00B304E9"/>
    <w:rsid w:val="00B40BC0"/>
    <w:rsid w:val="00B474F5"/>
    <w:rsid w:val="00B5057A"/>
    <w:rsid w:val="00B602AB"/>
    <w:rsid w:val="00B616B1"/>
    <w:rsid w:val="00B62F5C"/>
    <w:rsid w:val="00B81B59"/>
    <w:rsid w:val="00B8275C"/>
    <w:rsid w:val="00B939C8"/>
    <w:rsid w:val="00B961F6"/>
    <w:rsid w:val="00B96551"/>
    <w:rsid w:val="00B96875"/>
    <w:rsid w:val="00BA050B"/>
    <w:rsid w:val="00BA219C"/>
    <w:rsid w:val="00BB10D2"/>
    <w:rsid w:val="00BE0FD5"/>
    <w:rsid w:val="00BF6A9B"/>
    <w:rsid w:val="00BF7600"/>
    <w:rsid w:val="00C260B7"/>
    <w:rsid w:val="00C33466"/>
    <w:rsid w:val="00C36260"/>
    <w:rsid w:val="00C36858"/>
    <w:rsid w:val="00C37E15"/>
    <w:rsid w:val="00C43AE0"/>
    <w:rsid w:val="00C50BED"/>
    <w:rsid w:val="00C514DC"/>
    <w:rsid w:val="00C556E2"/>
    <w:rsid w:val="00C8757C"/>
    <w:rsid w:val="00C97B4E"/>
    <w:rsid w:val="00CA4739"/>
    <w:rsid w:val="00CB5023"/>
    <w:rsid w:val="00CC3DF8"/>
    <w:rsid w:val="00CC56DC"/>
    <w:rsid w:val="00CD0FC3"/>
    <w:rsid w:val="00CD48D8"/>
    <w:rsid w:val="00CE4F27"/>
    <w:rsid w:val="00CE4FC9"/>
    <w:rsid w:val="00CF5153"/>
    <w:rsid w:val="00CF66E0"/>
    <w:rsid w:val="00D10012"/>
    <w:rsid w:val="00D17B5B"/>
    <w:rsid w:val="00D21570"/>
    <w:rsid w:val="00D401D2"/>
    <w:rsid w:val="00D77D18"/>
    <w:rsid w:val="00DA1BDC"/>
    <w:rsid w:val="00DA2C2C"/>
    <w:rsid w:val="00DC134C"/>
    <w:rsid w:val="00DD0EEA"/>
    <w:rsid w:val="00DE2661"/>
    <w:rsid w:val="00DE7A37"/>
    <w:rsid w:val="00DF3469"/>
    <w:rsid w:val="00E0078E"/>
    <w:rsid w:val="00E0129C"/>
    <w:rsid w:val="00E14111"/>
    <w:rsid w:val="00E176F6"/>
    <w:rsid w:val="00E32499"/>
    <w:rsid w:val="00E331D7"/>
    <w:rsid w:val="00E333AF"/>
    <w:rsid w:val="00E46C15"/>
    <w:rsid w:val="00E50E8E"/>
    <w:rsid w:val="00E5339F"/>
    <w:rsid w:val="00E56503"/>
    <w:rsid w:val="00E56957"/>
    <w:rsid w:val="00E57937"/>
    <w:rsid w:val="00E85745"/>
    <w:rsid w:val="00EC1CDD"/>
    <w:rsid w:val="00EC37CA"/>
    <w:rsid w:val="00EC3CD3"/>
    <w:rsid w:val="00EC6A05"/>
    <w:rsid w:val="00EC7287"/>
    <w:rsid w:val="00ED353F"/>
    <w:rsid w:val="00ED3EFD"/>
    <w:rsid w:val="00EE6397"/>
    <w:rsid w:val="00F05C0E"/>
    <w:rsid w:val="00F10D3D"/>
    <w:rsid w:val="00F21345"/>
    <w:rsid w:val="00F33109"/>
    <w:rsid w:val="00F34444"/>
    <w:rsid w:val="00F47664"/>
    <w:rsid w:val="00F60934"/>
    <w:rsid w:val="00F64089"/>
    <w:rsid w:val="00F65909"/>
    <w:rsid w:val="00F70780"/>
    <w:rsid w:val="00F72BFD"/>
    <w:rsid w:val="00F734C7"/>
    <w:rsid w:val="00F87591"/>
    <w:rsid w:val="00F94B60"/>
    <w:rsid w:val="00F95915"/>
    <w:rsid w:val="00F95C91"/>
    <w:rsid w:val="00FA61DB"/>
    <w:rsid w:val="00FB3C3A"/>
    <w:rsid w:val="00FB7CAD"/>
    <w:rsid w:val="00FC063F"/>
    <w:rsid w:val="00FC364F"/>
    <w:rsid w:val="00FD28F3"/>
    <w:rsid w:val="00FF2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76439"/>
  <w15:chartTrackingRefBased/>
  <w15:docId w15:val="{8EAD748F-AA35-437B-BF73-3035D8CE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umnst777 BT" w:hAnsi="Humnst777 BT"/>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rFonts w:cs="Arial"/>
      <w:b/>
      <w:bCs/>
      <w:color w:val="BA1300"/>
      <w:sz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num" w:pos="0"/>
      </w:tabs>
      <w:jc w:val="both"/>
      <w:outlineLvl w:val="6"/>
    </w:pPr>
    <w:rPr>
      <w:i/>
      <w:iCs/>
      <w:sz w:val="22"/>
    </w:rPr>
  </w:style>
  <w:style w:type="paragraph" w:styleId="Heading8">
    <w:name w:val="heading 8"/>
    <w:basedOn w:val="Normal"/>
    <w:next w:val="Normal"/>
    <w:qFormat/>
    <w:pPr>
      <w:keepNext/>
      <w:spacing w:before="240" w:after="120" w:line="340" w:lineRule="exact"/>
      <w:ind w:left="340"/>
      <w:jc w:val="center"/>
      <w:outlineLvl w:val="7"/>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rPr>
      <w:sz w:val="22"/>
    </w:rPr>
  </w:style>
  <w:style w:type="paragraph" w:styleId="BodyText3">
    <w:name w:val="Body Text 3"/>
    <w:basedOn w:val="Normal"/>
    <w:semiHidden/>
    <w:rPr>
      <w:rFonts w:ascii="Arial" w:hAnsi="Arial"/>
      <w:sz w:val="22"/>
      <w:lang w:val="en-US"/>
    </w:rPr>
  </w:style>
  <w:style w:type="paragraph" w:customStyle="1" w:styleId="Numpara">
    <w:name w:val="Numpara"/>
    <w:basedOn w:val="Normal"/>
    <w:pPr>
      <w:tabs>
        <w:tab w:val="num" w:pos="360"/>
      </w:tabs>
      <w:spacing w:before="40" w:after="120"/>
      <w:ind w:left="340"/>
    </w:pPr>
    <w:rPr>
      <w:rFonts w:ascii="Arial" w:hAnsi="Arial"/>
    </w:rPr>
  </w:style>
  <w:style w:type="paragraph" w:customStyle="1" w:styleId="3Sectionheader">
    <w:name w:val="3 Section header"/>
    <w:basedOn w:val="Normal"/>
    <w:next w:val="Normal"/>
    <w:pPr>
      <w:spacing w:before="240" w:after="240"/>
      <w:outlineLvl w:val="2"/>
    </w:pPr>
    <w:rPr>
      <w:rFonts w:ascii="Times New Roman" w:hAnsi="Times New Roman"/>
      <w:b/>
      <w:sz w:val="28"/>
    </w:rPr>
  </w:style>
  <w:style w:type="paragraph" w:customStyle="1" w:styleId="Normpara">
    <w:name w:val="Normpara"/>
    <w:basedOn w:val="Normal"/>
    <w:next w:val="Numpara"/>
    <w:pPr>
      <w:spacing w:after="120"/>
      <w:ind w:left="340"/>
    </w:pPr>
    <w:rPr>
      <w:rFonts w:ascii="Arial" w:hAnsi="Arial"/>
    </w:rPr>
  </w:style>
  <w:style w:type="paragraph" w:styleId="BodyText2">
    <w:name w:val="Body Text 2"/>
    <w:basedOn w:val="Normal"/>
    <w:semiHidden/>
    <w:rPr>
      <w:b/>
      <w:bCs/>
      <w:sz w:val="22"/>
    </w:rPr>
  </w:style>
  <w:style w:type="paragraph" w:styleId="BodyTextIndent2">
    <w:name w:val="Body Text Indent 2"/>
    <w:basedOn w:val="Normal"/>
    <w:semiHidden/>
    <w:pPr>
      <w:ind w:left="360"/>
      <w:jc w:val="both"/>
    </w:pPr>
    <w:rPr>
      <w:rFonts w:ascii="Arial" w:hAnsi="Arial" w:cs="Arial"/>
      <w:lang w:val="en-US"/>
    </w:rPr>
  </w:style>
  <w:style w:type="paragraph" w:styleId="BlockText">
    <w:name w:val="Block Text"/>
    <w:basedOn w:val="Normal"/>
    <w:semiHidden/>
    <w:pPr>
      <w:ind w:left="-540" w:right="-622"/>
    </w:pPr>
    <w:rPr>
      <w:rFonts w:cs="Arial"/>
      <w:b/>
      <w:sz w:val="22"/>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F72BFD"/>
    <w:rPr>
      <w:sz w:val="16"/>
      <w:szCs w:val="16"/>
    </w:rPr>
  </w:style>
  <w:style w:type="paragraph" w:styleId="CommentText">
    <w:name w:val="annotation text"/>
    <w:basedOn w:val="Normal"/>
    <w:link w:val="CommentTextChar"/>
    <w:uiPriority w:val="99"/>
    <w:unhideWhenUsed/>
    <w:rsid w:val="00F72BFD"/>
    <w:rPr>
      <w:sz w:val="20"/>
      <w:szCs w:val="20"/>
    </w:rPr>
  </w:style>
  <w:style w:type="character" w:customStyle="1" w:styleId="CommentTextChar">
    <w:name w:val="Comment Text Char"/>
    <w:link w:val="CommentText"/>
    <w:uiPriority w:val="99"/>
    <w:rsid w:val="00F72BFD"/>
    <w:rPr>
      <w:rFonts w:ascii="Humnst777 BT" w:hAnsi="Humnst777 BT"/>
      <w:lang w:eastAsia="en-US"/>
    </w:rPr>
  </w:style>
  <w:style w:type="paragraph" w:styleId="CommentSubject">
    <w:name w:val="annotation subject"/>
    <w:basedOn w:val="CommentText"/>
    <w:next w:val="CommentText"/>
    <w:link w:val="CommentSubjectChar"/>
    <w:uiPriority w:val="99"/>
    <w:semiHidden/>
    <w:unhideWhenUsed/>
    <w:rsid w:val="00F72BFD"/>
    <w:rPr>
      <w:b/>
      <w:bCs/>
    </w:rPr>
  </w:style>
  <w:style w:type="character" w:customStyle="1" w:styleId="CommentSubjectChar">
    <w:name w:val="Comment Subject Char"/>
    <w:link w:val="CommentSubject"/>
    <w:uiPriority w:val="99"/>
    <w:semiHidden/>
    <w:rsid w:val="00F72BFD"/>
    <w:rPr>
      <w:rFonts w:ascii="Humnst777 BT" w:hAnsi="Humnst777 BT"/>
      <w:b/>
      <w:bCs/>
      <w:lang w:eastAsia="en-US"/>
    </w:rPr>
  </w:style>
  <w:style w:type="paragraph" w:styleId="BalloonText">
    <w:name w:val="Balloon Text"/>
    <w:basedOn w:val="Normal"/>
    <w:link w:val="BalloonTextChar"/>
    <w:uiPriority w:val="99"/>
    <w:semiHidden/>
    <w:unhideWhenUsed/>
    <w:rsid w:val="00F72BFD"/>
    <w:rPr>
      <w:rFonts w:ascii="Tahoma" w:hAnsi="Tahoma" w:cs="Tahoma"/>
      <w:sz w:val="16"/>
      <w:szCs w:val="16"/>
    </w:rPr>
  </w:style>
  <w:style w:type="character" w:customStyle="1" w:styleId="BalloonTextChar">
    <w:name w:val="Balloon Text Char"/>
    <w:link w:val="BalloonText"/>
    <w:uiPriority w:val="99"/>
    <w:semiHidden/>
    <w:rsid w:val="00F72BFD"/>
    <w:rPr>
      <w:rFonts w:ascii="Tahoma" w:hAnsi="Tahoma" w:cs="Tahoma"/>
      <w:sz w:val="16"/>
      <w:szCs w:val="16"/>
      <w:lang w:eastAsia="en-US"/>
    </w:rPr>
  </w:style>
  <w:style w:type="table" w:styleId="TableGrid">
    <w:name w:val="Table Grid"/>
    <w:basedOn w:val="TableNormal"/>
    <w:uiPriority w:val="59"/>
    <w:rsid w:val="0064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2E87"/>
    <w:rPr>
      <w:rFonts w:ascii="Humnst777 BT" w:hAnsi="Humnst777 B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ga.afmd@finance-ni.gov.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Blank%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749;#_WGA 2016-17|816189fe-da74-4438-aeef-fe5fb114f665;#746;#WGA|1a9b5597-df17-4cf6-86f4-b9788cea33aa;#698;#WGA|d672298c-4ea3-4461-b027-ed86eac70929;#5;#Other|c235b5c2-f697-427b-a70a-43d69599f998;#4;#Policy Document Types|bd4325a7-7f6a-48f9-b0dc-cc3aef626e65;#3;#Official|0c3401bb-744b-4660-997f-fc50d910db48;#2;#Government Financial Reporting|cf43247f-7ea9-43c0-b0b7-d8dd571f7bec;#1;#Public Spending|0f654411-7d5f-45ce-a09d-a0ea67f4b905]]></LongProp>
</LongProperties>
</file>

<file path=customXml/item3.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810051A1E0BF984796B7FDCB1D5527E1" ma:contentTypeVersion="9" ma:contentTypeDescription="Create an HMT Document" ma:contentTypeScope="" ma:versionID="fdfb04bffeb09d104713ff6335e5831c">
  <xsd:schema xmlns:xsd="http://www.w3.org/2001/XMLSchema" xmlns:xs="http://www.w3.org/2001/XMLSchema" xmlns:p="http://schemas.microsoft.com/office/2006/metadata/properties" xmlns:ns1="http://schemas.microsoft.com/sharepoint/v3" xmlns:ns2="7b99a066-afc2-4aa6-a1d9-de659684a046" xmlns:ns3="2e4aaef1-a7e7-4eac-bed7-f31ab1fb0f36" xmlns:ns4="0ed1e1a8-bdd0-4161-8822-4ca31a09634c" xmlns:ns5="3e594cc4-3756-4503-a47d-9ea9c608b9c2" xmlns:ns6="http://schemas.microsoft.com/sharepoint/v4" targetNamespace="http://schemas.microsoft.com/office/2006/metadata/properties" ma:root="true" ma:fieldsID="da12f21db7078ca6ca3f60101c192936" ns1:_="" ns2:_="" ns3:_="" ns4:_="" ns5:_="" ns6:_="">
    <xsd:import namespace="http://schemas.microsoft.com/sharepoint/v3"/>
    <xsd:import namespace="7b99a066-afc2-4aa6-a1d9-de659684a046"/>
    <xsd:import namespace="2e4aaef1-a7e7-4eac-bed7-f31ab1fb0f36"/>
    <xsd:import namespace="0ed1e1a8-bdd0-4161-8822-4ca31a09634c"/>
    <xsd:import namespace="3e594cc4-3756-4503-a47d-9ea9c608b9c2"/>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_dlc_DocId" minOccurs="0"/>
                <xsd:element ref="ns3:_dlc_DocIdUrl" minOccurs="0"/>
                <xsd:element ref="ns3:_dlc_DocIdPersistId" minOccurs="0"/>
                <xsd:element ref="ns4:HMT_DocumentTypeHTField0" minOccurs="0"/>
                <xsd:element ref="ns4:HMT_GroupHTField0" minOccurs="0"/>
                <xsd:element ref="ns4:HMT_TeamHTField0" minOccurs="0"/>
                <xsd:element ref="ns4:HMT_SubTeamHTField0" minOccurs="0"/>
                <xsd:element ref="ns4:HMT_CategoryHTField0" minOccurs="0"/>
                <xsd:element ref="ns4:HMT_ThemeHTField0" minOccurs="0"/>
                <xsd:element ref="ns4:HMT_TopicHTField0" minOccurs="0"/>
                <xsd:element ref="ns4:HMT_SubTopicHTField0" minOccurs="0"/>
                <xsd:element ref="ns4: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true">
      <xsd:simpleType>
        <xsd:restriction base="dms:Note">
          <xsd:maxLength value="1024"/>
        </xsd:restriction>
      </xsd:simpleType>
    </xsd:element>
    <xsd:element name="dlc_EmailBCC" ma:index="15" nillable="true" ma:displayName="BCC" ma:internalName="dlc_EmailBCC" ma:readOnly="tru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99a066-afc2-4aa6-a1d9-de659684a046"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8" nillable="true" ma:displayName="Closed On" ma:description="The date this item was closed on" ma:format="DateTime" ma:hidden="true" ma:internalName="HMT_ClosedOn" ma:readOnly="true">
      <xsd:simpleType>
        <xsd:restriction base="dms:DateTime"/>
      </xsd:simpleType>
    </xsd:element>
    <xsd:element name="HMT_DeletedOn" ma:index="39" nillable="true" ma:displayName="Deleted On" ma:description="The date this item was deleted on" ma:format="DateTime" ma:hidden="true" ma:internalName="HMT_DeletedOn" ma:readOnly="true">
      <xsd:simpleType>
        <xsd:restriction base="dms:DateTime"/>
      </xsd:simpleType>
    </xsd:element>
    <xsd:element name="HMT_ArchivedOn" ma:index="40" nillable="true" ma:displayName="Archived On" ma:description="The date this item was archived on" ma:format="DateTime" ma:hidden="true" ma:internalName="HMT_ArchivedOn" ma:readOnly="true">
      <xsd:simpleType>
        <xsd:restriction base="dms:DateTime"/>
      </xsd:simpleType>
    </xsd:element>
    <xsd:element name="HMT_LegacyItemID" ma:index="41" nillable="true" ma:displayName="Legacy Item ID" ma:hidden="true" ma:internalName="HMT_LegacyItemID" ma:readOnly="true">
      <xsd:simpleType>
        <xsd:restriction base="dms:Text"/>
      </xsd:simpleType>
    </xsd:element>
    <xsd:element name="HMT_LegacyCreatedBy" ma:index="42" nillable="true" ma:displayName="Legacy Created By" ma:hidden="true" ma:internalName="HMT_LegacyCreatedBy" ma:readOnly="true">
      <xsd:simpleType>
        <xsd:restriction base="dms:Text"/>
      </xsd:simpleType>
    </xsd:element>
    <xsd:element name="HMT_LegacyModifiedBy" ma:index="43" nillable="true" ma:displayName="Legacy Modified By" ma:hidden="true" ma:internalName="HMT_LegacyModifiedBy" ma:readOnly="true">
      <xsd:simpleType>
        <xsd:restriction base="dms:Text"/>
      </xsd:simpleType>
    </xsd:element>
    <xsd:element name="HMT_LegacyOrigSource" ma:index="44" nillable="true" ma:displayName="Original Source" ma:hidden="true" ma:internalName="HMT_LegacyOrigSource" ma:readOnly="true">
      <xsd:simpleType>
        <xsd:restriction base="dms:Text"/>
      </xsd:simpleType>
    </xsd:element>
    <xsd:element name="HMT_LegacyExtRef" ma:index="45" nillable="true" ma:displayName="External Reference" ma:hidden="true" ma:internalName="HMT_LegacyExtRef" ma:readOnly="true">
      <xsd:simpleType>
        <xsd:restriction base="dms:Text"/>
      </xsd:simpleType>
    </xsd:element>
    <xsd:element name="HMT_LegacySensitive" ma:index="46" nillable="true" ma:displayName="Sensitive Item" ma:default="0" ma:hidden="true" ma:internalName="HMT_LegacySensitive" ma:readOnly="true">
      <xsd:simpleType>
        <xsd:restriction base="dms:Boolean"/>
      </xsd:simpleType>
    </xsd:element>
    <xsd:element name="HMT_LegacyRecord" ma:index="47" nillable="true" ma:displayName="Legacy Record" ma:default="0" ma:hidden="true" ma:internalName="HMT_LegacyRecord" ma:readOnly="true">
      <xsd:simpleType>
        <xsd:restriction base="dms:Boolean"/>
      </xsd:simpleType>
    </xsd:element>
    <xsd:element name="HMT_Audit" ma:index="48" nillable="true" ma:displayName="Audit Log" ma:description="Audit Log" ma:internalName="HMT_Audit" ma:readOnly="true">
      <xsd:simpleType>
        <xsd:restriction base="dms:Note">
          <xsd:maxLength value="255"/>
        </xsd:restriction>
      </xsd:simpleType>
    </xsd:element>
    <xsd:element name="HMT_ClosedBy" ma:index="49"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50"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51" nillable="true" ma:displayName="Closed Archive" ma:default="0" ma:description="Item sent to closed archive" ma:hidden="true" ma:internalName="HMT_ClosedArchive" ma:readOnly="true">
      <xsd:simpleType>
        <xsd:restriction base="dms:Boolean"/>
      </xsd:simpleType>
    </xsd:element>
    <xsd:element name="HMT_ClosedOnOrig" ma:index="52"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3"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d1e1a8-bdd0-4161-8822-4ca31a09634c" elementFormDefault="qualified">
    <xsd:import namespace="http://schemas.microsoft.com/office/2006/documentManagement/types"/>
    <xsd:import namespace="http://schemas.microsoft.com/office/infopath/2007/PartnerControls"/>
    <xsd:element name="HMT_DocumentTypeHTField0" ma:index="21" ma:taxonomy="true" ma:internalName="HMT_DocumentTypeHTField0" ma:taxonomyFieldName="HMT_DocumentType" ma:displayName="Document Type" ma:indexed="true" ma:default="5;#Other|c235b5c2-f697-427b-a70a-43d69599f998" ma:fieldId="{64e205a0-0872-4e26-9aef-64ca7bdb5848}" ma:sspId="6c7d3172-932f-4291-a657-62bb7a442bb2" ma:termSetId="b6f1e53f-947f-4b4b-98bb-41ceeb10f910" ma:anchorId="bd4325a7-7f6a-48f9-b0dc-cc3aef626e65" ma:open="false" ma:isKeyword="false">
      <xsd:complexType>
        <xsd:sequence>
          <xsd:element ref="pc:Terms" minOccurs="0" maxOccurs="1"/>
        </xsd:sequence>
      </xsd:complexType>
    </xsd:element>
    <xsd:element name="HMT_GroupHTField0" ma:index="23" nillable="true" ma:taxonomy="true" ma:internalName="HMT_GroupHTField0" ma:taxonomyFieldName="HMT_Group" ma:displayName="Group" ma:indexed="true" ma:readOnly="true" ma:default="1;#Public Spending|0f654411-7d5f-45ce-a09d-a0ea67f4b905" ma:fieldId="{0727aac2-e220-4289-aa2b-5b6dcdadae03}" ma:sspId="6c7d3172-932f-4291-a657-62bb7a442bb2" ma:termSetId="bfb00256-4f71-4b34-808b-e2a5e274e13b" ma:anchorId="00000000-0000-0000-0000-000000000000" ma:open="false" ma:isKeyword="false">
      <xsd:complexType>
        <xsd:sequence>
          <xsd:element ref="pc:Terms" minOccurs="0" maxOccurs="1"/>
        </xsd:sequence>
      </xsd:complexType>
    </xsd:element>
    <xsd:element name="HMT_TeamHTField0" ma:index="25" nillable="true" ma:taxonomy="true" ma:internalName="HMT_TeamHTField0" ma:taxonomyFieldName="HMT_Team" ma:displayName="Team" ma:indexed="true" ma:readOnly="true" ma:default="2;#Government Financial Reporting|cf43247f-7ea9-43c0-b0b7-d8dd571f7bec" ma:fieldId="{2eefa5c6-211a-4a5e-9a50-7e1c1c1599ef}" ma:sspId="6c7d3172-932f-4291-a657-62bb7a442bb2" ma:termSetId="bfb00256-4f71-4b34-808b-e2a5e274e13b" ma:anchorId="0f654411-7d5f-45ce-a09d-a0ea67f4b905" ma:open="false" ma:isKeyword="false">
      <xsd:complexType>
        <xsd:sequence>
          <xsd:element ref="pc:Terms" minOccurs="0" maxOccurs="1"/>
        </xsd:sequence>
      </xsd:complexType>
    </xsd:element>
    <xsd:element name="HMT_SubTeamHTField0" ma:index="27" nillable="true" ma:taxonomy="true" ma:internalName="HMT_SubTeamHTField0" ma:taxonomyFieldName="HMT_SubTeam" ma:displayName="Sub Team" ma:indexed="true" ma:readOnly="true" ma:fieldId="{1b8bc039-1a2e-4089-a24d-47de9e4a6672}" ma:sspId="6c7d3172-932f-4291-a657-62bb7a442bb2" ma:termSetId="bfb00256-4f71-4b34-808b-e2a5e274e13b" ma:anchorId="0f654411-7d5f-45ce-a09d-a0ea67f4b905" ma:open="false" ma:isKeyword="false">
      <xsd:complexType>
        <xsd:sequence>
          <xsd:element ref="pc:Terms" minOccurs="0" maxOccurs="1"/>
        </xsd:sequence>
      </xsd:complexType>
    </xsd:element>
    <xsd:element name="HMT_CategoryHTField0" ma:index="29" nillable="true" ma:taxonomy="true" ma:internalName="HMT_CategoryHTField0" ma:taxonomyFieldName="HMT_Category" ma:displayName="Category" ma:indexed="true" ma:readOnly="true" ma:default="4;#Policy Document Types|bd4325a7-7f6a-48f9-b0dc-cc3aef626e65" ma:fieldId="{03bf77b0-a02d-47ea-8bec-4fb357d1f3ee}" ma:sspId="6c7d3172-932f-4291-a657-62bb7a442bb2" ma:termSetId="b6f1e53f-947f-4b4b-98bb-41ceeb10f910" ma:anchorId="00000000-0000-0000-0000-000000000000" ma:open="false" ma:isKeyword="false">
      <xsd:complexType>
        <xsd:sequence>
          <xsd:element ref="pc:Terms" minOccurs="0" maxOccurs="1"/>
        </xsd:sequence>
      </xsd:complexType>
    </xsd:element>
    <xsd:element name="HMT_ThemeHTField0" ma:index="31" nillable="true" ma:taxonomy="true" ma:internalName="HMT_ThemeHTField0" ma:taxonomyFieldName="HMT_Theme" ma:displayName="Library" ma:indexed="true" ma:readOnly="true" ma:default="698;#WGA|d672298c-4ea3-4461-b027-ed86eac70929" ma:fieldId="{b4fdd2ce-4232-4903-96aa-344e31f74d8e}" ma:sspId="6c7d3172-932f-4291-a657-62bb7a442bb2" ma:termSetId="028aeac9-c6a8-42db-8457-26321a9c4614" ma:anchorId="00000000-0000-0000-0000-000000000000" ma:open="false" ma:isKeyword="false">
      <xsd:complexType>
        <xsd:sequence>
          <xsd:element ref="pc:Terms" minOccurs="0" maxOccurs="1"/>
        </xsd:sequence>
      </xsd:complexType>
    </xsd:element>
    <xsd:element name="HMT_TopicHTField0" ma:index="33" nillable="true" ma:taxonomy="true" ma:internalName="HMT_TopicHTField0" ma:taxonomyFieldName="HMT_Topic" ma:displayName="Topic" ma:indexed="true" ma:readOnly="true" ma:fieldId="{3c76c0d6-9b0a-4430-9f7b-b16407c92353}" ma:sspId="6c7d3172-932f-4291-a657-62bb7a442bb2" ma:termSetId="028aeac9-c6a8-42db-8457-26321a9c4614" ma:anchorId="d672298c-4ea3-4461-b027-ed86eac70929" ma:open="false" ma:isKeyword="false">
      <xsd:complexType>
        <xsd:sequence>
          <xsd:element ref="pc:Terms" minOccurs="0" maxOccurs="1"/>
        </xsd:sequence>
      </xsd:complexType>
    </xsd:element>
    <xsd:element name="HMT_SubTopicHTField0" ma:index="35" nillable="true" ma:taxonomy="true" ma:internalName="HMT_SubTopicHTField0" ma:taxonomyFieldName="HMT_SubTopic" ma:displayName="Sub Topic" ma:indexed="true" ma:readOnly="true" ma:fieldId="{d3acaa1f-b1fd-45d6-9e64-98ce1656c037}" ma:sspId="6c7d3172-932f-4291-a657-62bb7a442bb2" ma:termSetId="028aeac9-c6a8-42db-8457-26321a9c4614" ma:anchorId="d672298c-4ea3-4461-b027-ed86eac70929" ma:open="false" ma:isKeyword="false">
      <xsd:complexType>
        <xsd:sequence>
          <xsd:element ref="pc:Terms" minOccurs="0" maxOccurs="1"/>
        </xsd:sequence>
      </xsd:complexType>
    </xsd:element>
    <xsd:element name="HMT_ClassificationHTField0" ma:index="37" nillable="true" ma:taxonomy="true" ma:internalName="HMT_ClassificationHTField0" ma:taxonomyFieldName="HMT_Classification" ma:displayName="Classification" ma:indexed="true" ma:readOnly="true" ma:default="3;#Official|0c3401bb-744b-4660-997f-fc50d910db48" ma:fieldId="{b9c42a30-6c8b-47fc-baf8-a41a71352f3a}" ma:sspId="6c7d3172-932f-4291-a657-62bb7a442bb2"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94cc4-3756-4503-a47d-9ea9c608b9c2"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7d95bed0-d552-4ff1-b515-ae19bf557948}" ma:internalName="TaxCatchAll" ma:showField="CatchAllData" ma:web="3e594cc4-3756-4503-a47d-9ea9c608b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9c42a306c8b47fcbaf8a41a71352f3a xmlns="7b99a066-afc2-4aa6-a1d9-de659684a046" xsi:nil="true"/>
    <d3acaa1fb1fd45d69e6498ce1656c037 xmlns="7b99a066-afc2-4aa6-a1d9-de659684a046" xsi:nil="true"/>
    <g727aac2e2204289aa2b5b6dcdadae03 xmlns="7b99a066-afc2-4aa6-a1d9-de659684a046" xsi:nil="true"/>
    <hb8bc0391a2e4089a24d47de9e4a6672 xmlns="7b99a066-afc2-4aa6-a1d9-de659684a046" xsi:nil="true"/>
    <jc76c0d69b0a44309f7bb16407c92353 xmlns="7b99a066-afc2-4aa6-a1d9-de659684a046" xsi:nil="true"/>
    <IconOverlay xmlns="http://schemas.microsoft.com/sharepoint/v4" xsi:nil="true"/>
    <dlc_EmailReceivedUTC xmlns="http://schemas.microsoft.com/sharepoint/v3" xsi:nil="true"/>
    <dlc_EmailSentUTC xmlns="http://schemas.microsoft.com/sharepoint/v3" xsi:nil="true"/>
    <HMT_DocumentTypeHTField0 xmlns="0ed1e1a8-bdd0-4161-8822-4ca31a09634c">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m4e205a008724e269aef64ca7bdb5848 xmlns="7b99a066-afc2-4aa6-a1d9-de659684a046" xsi:nil="true"/>
    <b4fdd2ce4232490396aa344e31f74d8e xmlns="7b99a066-afc2-4aa6-a1d9-de659684a046" xsi:nil="true"/>
    <dlc_EmailSubject xmlns="http://schemas.microsoft.com/sharepoint/v3" xsi:nil="true"/>
    <ieefa5c6211a4a5e9a507e1c1c1599ef xmlns="7b99a066-afc2-4aa6-a1d9-de659684a046" xsi:nil="true"/>
    <dlc_EmailTo xmlns="http://schemas.microsoft.com/sharepoint/v3" xsi:nil="true"/>
    <dlc_EmailFrom xmlns="http://schemas.microsoft.com/sharepoint/v3" xsi:nil="true"/>
    <dlc_EmailMailbox xmlns="http://schemas.microsoft.com/sharepoint/v3">
      <UserInfo>
        <DisplayName/>
        <AccountId xsi:nil="true"/>
        <AccountType/>
      </UserInfo>
    </dlc_EmailMailbox>
    <g3bf77b0a02d47ea8bec4fb357d1f3ee xmlns="7b99a066-afc2-4aa6-a1d9-de659684a046" xsi:nil="true"/>
    <TaxCatchAll xmlns="3e594cc4-3756-4503-a47d-9ea9c608b9c2">
      <Value>749</Value>
      <Value>746</Value>
      <Value>698</Value>
      <Value>5</Value>
      <Value>4</Value>
      <Value>3</Value>
      <Value>2</Value>
      <Value>1</Value>
    </TaxCatchAl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A4E55-B508-4255-8FFE-4C5B1F246809}">
  <ds:schemaRefs>
    <ds:schemaRef ds:uri="http://schemas.microsoft.com/sharepoint/v3/contenttype/forms"/>
  </ds:schemaRefs>
</ds:datastoreItem>
</file>

<file path=customXml/itemProps2.xml><?xml version="1.0" encoding="utf-8"?>
<ds:datastoreItem xmlns:ds="http://schemas.openxmlformats.org/officeDocument/2006/customXml" ds:itemID="{0E40143B-8263-4E5C-8179-57D48F59FC2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7BAEC25-5716-4593-AA2C-7B34BBC00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99a066-afc2-4aa6-a1d9-de659684a046"/>
    <ds:schemaRef ds:uri="2e4aaef1-a7e7-4eac-bed7-f31ab1fb0f36"/>
    <ds:schemaRef ds:uri="0ed1e1a8-bdd0-4161-8822-4ca31a09634c"/>
    <ds:schemaRef ds:uri="3e594cc4-3756-4503-a47d-9ea9c608b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6B5B2-0F39-4B9E-B649-383BCC1D2AE4}">
  <ds:schemaRefs>
    <ds:schemaRef ds:uri="http://schemas.microsoft.com/office/2006/metadata/properties"/>
    <ds:schemaRef ds:uri="http://schemas.microsoft.com/office/infopath/2007/PartnerControls"/>
    <ds:schemaRef ds:uri="7b99a066-afc2-4aa6-a1d9-de659684a046"/>
    <ds:schemaRef ds:uri="http://schemas.microsoft.com/sharepoint/v4"/>
    <ds:schemaRef ds:uri="http://schemas.microsoft.com/sharepoint/v3"/>
    <ds:schemaRef ds:uri="0ed1e1a8-bdd0-4161-8822-4ca31a09634c"/>
    <ds:schemaRef ds:uri="3e594cc4-3756-4503-a47d-9ea9c608b9c2"/>
  </ds:schemaRefs>
</ds:datastoreItem>
</file>

<file path=customXml/itemProps5.xml><?xml version="1.0" encoding="utf-8"?>
<ds:datastoreItem xmlns:ds="http://schemas.openxmlformats.org/officeDocument/2006/customXml" ds:itemID="{732B09EA-45E6-45DD-8152-7B1FCF29BD14}">
  <ds:schemaRefs>
    <ds:schemaRef ds:uri="http://schemas.microsoft.com/sharepoint/events"/>
  </ds:schemaRefs>
</ds:datastoreItem>
</file>

<file path=customXml/itemProps6.xml><?xml version="1.0" encoding="utf-8"?>
<ds:datastoreItem xmlns:ds="http://schemas.openxmlformats.org/officeDocument/2006/customXml" ds:itemID="{77765F66-45A7-4B28-B78E-EF244815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template</Template>
  <TotalTime>214</TotalTime>
  <Pages>7</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2024-25 WGA CG04 Management Review Checklist for Northern Ireland Central Government</vt:lpstr>
    </vt:vector>
  </TitlesOfParts>
  <Company>NICS</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WGA CG04 Management Review Checklist for Northern Ireland Central Government</dc:title>
  <dc:subject>2025-26 WGA CG04 Management Review Checklist for Northern Ireland Central Government</dc:subject>
  <dc:creator>Financial Reporting Branch</dc:creator>
  <cp:keywords>"2025-26, WGA, CG04, Management Review Checklist, Northern Ireland, Central Government"</cp:keywords>
  <dc:description/>
  <cp:lastModifiedBy>Cottney, Sam</cp:lastModifiedBy>
  <cp:revision>5</cp:revision>
  <cp:lastPrinted>2019-06-21T12:12:00Z</cp:lastPrinted>
  <dcterms:created xsi:type="dcterms:W3CDTF">2026-07-01T12:47:00Z</dcterms:created>
  <dcterms:modified xsi:type="dcterms:W3CDTF">2026-07-02T11:13:00Z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fb55cbb0-ac56-4341-b3be-1a4701c233ef</vt:lpwstr>
  </property>
  <property fmtid="{D5CDD505-2E9C-101B-9397-08002B2CF9AE}" pid="15" name="bjHeadersRemoved">
    <vt:lpwstr>true</vt:lpwstr>
  </property>
  <property fmtid="{D5CDD505-2E9C-101B-9397-08002B2CF9AE}" pid="16" name="display_urn:schemas-microsoft-com:office:office#Editor">
    <vt:lpwstr>Coelho, Emily - HMT</vt:lpwstr>
  </property>
  <property fmtid="{D5CDD505-2E9C-101B-9397-08002B2CF9AE}" pid="17" name="display_urn:schemas-microsoft-com:office:office#Author">
    <vt:lpwstr>Coelho, Emily - HMT</vt:lpwstr>
  </property>
  <property fmtid="{D5CDD505-2E9C-101B-9397-08002B2CF9AE}" pid="18" name="ItemRetentionFormula">
    <vt:lpwstr/>
  </property>
  <property fmtid="{D5CDD505-2E9C-101B-9397-08002B2CF9AE}" pid="19" name="_dlc_policyId">
    <vt:lpwstr/>
  </property>
  <property fmtid="{D5CDD505-2E9C-101B-9397-08002B2CF9AE}" pid="20" name="_dlc_DocId">
    <vt:lpwstr>HMTPUBSPND-7-21422</vt:lpwstr>
  </property>
  <property fmtid="{D5CDD505-2E9C-101B-9397-08002B2CF9AE}" pid="21" name="_dlc_DocIdItemGuid">
    <vt:lpwstr>d39c0eed-0847-4646-8426-1341fc46277d</vt:lpwstr>
  </property>
  <property fmtid="{D5CDD505-2E9C-101B-9397-08002B2CF9AE}" pid="22" name="_dlc_DocIdUrl">
    <vt:lpwstr>http://sphmt/sites/ps/IS/_layouts/DocIdRedir.aspx?ID=HMTPUBSPND-7-21422, HMTPUBSPND-7-21422</vt:lpwstr>
  </property>
  <property fmtid="{D5CDD505-2E9C-101B-9397-08002B2CF9AE}" pid="23" name="HMT_ClosedOn">
    <vt:lpwstr/>
  </property>
  <property fmtid="{D5CDD505-2E9C-101B-9397-08002B2CF9AE}" pid="24" name="Order">
    <vt:lpwstr>973600.000000000</vt:lpwstr>
  </property>
  <property fmtid="{D5CDD505-2E9C-101B-9397-08002B2CF9AE}" pid="25" name="HMT_LegacyOrigSource">
    <vt:lpwstr/>
  </property>
  <property fmtid="{D5CDD505-2E9C-101B-9397-08002B2CF9AE}" pid="26" name="HMT_DeletedOn">
    <vt:lpwstr/>
  </property>
  <property fmtid="{D5CDD505-2E9C-101B-9397-08002B2CF9AE}" pid="27" name="dlc_EmailBCC">
    <vt:lpwstr/>
  </property>
  <property fmtid="{D5CDD505-2E9C-101B-9397-08002B2CF9AE}" pid="28" name="HMT_LegacyModifiedBy">
    <vt:lpwstr/>
  </property>
  <property fmtid="{D5CDD505-2E9C-101B-9397-08002B2CF9AE}" pid="29" name="HMT_ClosedArchive">
    <vt:lpwstr>0</vt:lpwstr>
  </property>
  <property fmtid="{D5CDD505-2E9C-101B-9397-08002B2CF9AE}" pid="30" name="URL">
    <vt:lpwstr/>
  </property>
  <property fmtid="{D5CDD505-2E9C-101B-9397-08002B2CF9AE}" pid="31" name="HMT_Comments">
    <vt:lpwstr/>
  </property>
  <property fmtid="{D5CDD505-2E9C-101B-9397-08002B2CF9AE}" pid="32" name="HMT_Group">
    <vt:lpwstr>1;#Public Spending|0f654411-7d5f-45ce-a09d-a0ea67f4b905</vt:lpwstr>
  </property>
  <property fmtid="{D5CDD505-2E9C-101B-9397-08002B2CF9AE}" pid="33" name="HMT_GroupHTField0">
    <vt:lpwstr>Public Spending|0f654411-7d5f-45ce-a09d-a0ea67f4b905</vt:lpwstr>
  </property>
  <property fmtid="{D5CDD505-2E9C-101B-9397-08002B2CF9AE}" pid="34" name="HMT_SubTopicHTField0">
    <vt:lpwstr>_WGA 2016-17|816189fe-da74-4438-aeef-fe5fb114f665</vt:lpwstr>
  </property>
  <property fmtid="{D5CDD505-2E9C-101B-9397-08002B2CF9AE}" pid="35" name="HMT_ArchivedBy">
    <vt:lpwstr/>
  </property>
  <property fmtid="{D5CDD505-2E9C-101B-9397-08002B2CF9AE}" pid="36" name="HMT_ClosedOnOrig">
    <vt:lpwstr/>
  </property>
  <property fmtid="{D5CDD505-2E9C-101B-9397-08002B2CF9AE}" pid="37" name="HMT_ArchiveReqBy">
    <vt:lpwstr/>
  </property>
  <property fmtid="{D5CDD505-2E9C-101B-9397-08002B2CF9AE}" pid="38" name="HMT_Topic">
    <vt:lpwstr>746;#WGA|1a9b5597-df17-4cf6-86f4-b9788cea33aa</vt:lpwstr>
  </property>
  <property fmtid="{D5CDD505-2E9C-101B-9397-08002B2CF9AE}" pid="39" name="xd_Signature">
    <vt:lpwstr/>
  </property>
  <property fmtid="{D5CDD505-2E9C-101B-9397-08002B2CF9AE}" pid="40" name="HMT_Note">
    <vt:lpwstr/>
  </property>
  <property fmtid="{D5CDD505-2E9C-101B-9397-08002B2CF9AE}" pid="41" name="xd_ProgID">
    <vt:lpwstr/>
  </property>
  <property fmtid="{D5CDD505-2E9C-101B-9397-08002B2CF9AE}" pid="42" name="dlc_EmailCC">
    <vt:lpwstr/>
  </property>
  <property fmtid="{D5CDD505-2E9C-101B-9397-08002B2CF9AE}" pid="43" name="HMT_LegacyRecord">
    <vt:lpwstr>0</vt:lpwstr>
  </property>
  <property fmtid="{D5CDD505-2E9C-101B-9397-08002B2CF9AE}" pid="44" name="HMT_Category">
    <vt:lpwstr>4;#Policy Document Types|bd4325a7-7f6a-48f9-b0dc-cc3aef626e65</vt:lpwstr>
  </property>
  <property fmtid="{D5CDD505-2E9C-101B-9397-08002B2CF9AE}" pid="45" name="HMT_ArchivedOn">
    <vt:lpwstr/>
  </property>
  <property fmtid="{D5CDD505-2E9C-101B-9397-08002B2CF9AE}" pid="46" name="HMT_ArchiveReqOn">
    <vt:lpwstr/>
  </property>
  <property fmtid="{D5CDD505-2E9C-101B-9397-08002B2CF9AE}" pid="47" name="_dlc_Exempt">
    <vt:lpwstr/>
  </property>
  <property fmtid="{D5CDD505-2E9C-101B-9397-08002B2CF9AE}" pid="48" name="HMT_SubTeam">
    <vt:lpwstr/>
  </property>
  <property fmtid="{D5CDD505-2E9C-101B-9397-08002B2CF9AE}" pid="49" name="HMT_ThemeHTField0">
    <vt:lpwstr>WGA|d672298c-4ea3-4461-b027-ed86eac70929</vt:lpwstr>
  </property>
  <property fmtid="{D5CDD505-2E9C-101B-9397-08002B2CF9AE}" pid="50" name="HMT_Classification">
    <vt:lpwstr>3;#Official|0c3401bb-744b-4660-997f-fc50d910db48</vt:lpwstr>
  </property>
  <property fmtid="{D5CDD505-2E9C-101B-9397-08002B2CF9AE}" pid="51" name="HMT_FolderOrderText">
    <vt:lpwstr/>
  </property>
  <property fmtid="{D5CDD505-2E9C-101B-9397-08002B2CF9AE}" pid="52" name="_dlc_ExpireDateSaved">
    <vt:lpwstr/>
  </property>
  <property fmtid="{D5CDD505-2E9C-101B-9397-08002B2CF9AE}" pid="53" name="HMT_SubTeamHTField0">
    <vt:lpwstr/>
  </property>
  <property fmtid="{D5CDD505-2E9C-101B-9397-08002B2CF9AE}" pid="54" name="HMT_LegacyCreatedBy">
    <vt:lpwstr/>
  </property>
  <property fmtid="{D5CDD505-2E9C-101B-9397-08002B2CF9AE}" pid="55" name="HMT_Audit">
    <vt:lpwstr/>
  </property>
  <property fmtid="{D5CDD505-2E9C-101B-9397-08002B2CF9AE}" pid="56" name="_dlc_ExpireDate">
    <vt:lpwstr/>
  </property>
  <property fmtid="{D5CDD505-2E9C-101B-9397-08002B2CF9AE}" pid="57" name="TemplateUrl">
    <vt:lpwstr/>
  </property>
  <property fmtid="{D5CDD505-2E9C-101B-9397-08002B2CF9AE}" pid="58" name="HMT_Record">
    <vt:lpwstr>1</vt:lpwstr>
  </property>
  <property fmtid="{D5CDD505-2E9C-101B-9397-08002B2CF9AE}" pid="59" name="HMT_TopicHTField0">
    <vt:lpwstr>WGA|1a9b5597-df17-4cf6-86f4-b9788cea33aa</vt:lpwstr>
  </property>
  <property fmtid="{D5CDD505-2E9C-101B-9397-08002B2CF9AE}" pid="60" name="HMT_ClassificationHTField0">
    <vt:lpwstr>Official|0c3401bb-744b-4660-997f-fc50d910db48</vt:lpwstr>
  </property>
  <property fmtid="{D5CDD505-2E9C-101B-9397-08002B2CF9AE}" pid="61" name="HMT_LegacyExtRef">
    <vt:lpwstr/>
  </property>
  <property fmtid="{D5CDD505-2E9C-101B-9397-08002B2CF9AE}" pid="62" name="HMT_ClosedbyOrig">
    <vt:lpwstr/>
  </property>
  <property fmtid="{D5CDD505-2E9C-101B-9397-08002B2CF9AE}" pid="63" name="HMT_Pending">
    <vt:lpwstr/>
  </property>
  <property fmtid="{D5CDD505-2E9C-101B-9397-08002B2CF9AE}" pid="64" name="HMT_TeamHTField0">
    <vt:lpwstr>Government Financial Reporting|cf43247f-7ea9-43c0-b0b7-d8dd571f7bec</vt:lpwstr>
  </property>
  <property fmtid="{D5CDD505-2E9C-101B-9397-08002B2CF9AE}" pid="65" name="HMT_LegacySensitive">
    <vt:lpwstr>0</vt:lpwstr>
  </property>
  <property fmtid="{D5CDD505-2E9C-101B-9397-08002B2CF9AE}" pid="66" name="HMT_Review">
    <vt:lpwstr/>
  </property>
  <property fmtid="{D5CDD505-2E9C-101B-9397-08002B2CF9AE}" pid="67" name="_dlc_DocIdPersistId">
    <vt:lpwstr/>
  </property>
  <property fmtid="{D5CDD505-2E9C-101B-9397-08002B2CF9AE}" pid="68" name="HMT_CategoryHTField0">
    <vt:lpwstr>Policy Document Types|bd4325a7-7f6a-48f9-b0dc-cc3aef626e65</vt:lpwstr>
  </property>
  <property fmtid="{D5CDD505-2E9C-101B-9397-08002B2CF9AE}" pid="69" name="HMT_LegacyItemID">
    <vt:lpwstr/>
  </property>
  <property fmtid="{D5CDD505-2E9C-101B-9397-08002B2CF9AE}" pid="70" name="HMT_ClosedBy">
    <vt:lpwstr/>
  </property>
  <property fmtid="{D5CDD505-2E9C-101B-9397-08002B2CF9AE}" pid="71" name="HMT_Modified">
    <vt:lpwstr/>
  </property>
  <property fmtid="{D5CDD505-2E9C-101B-9397-08002B2CF9AE}" pid="72" name="HMT_Theme">
    <vt:lpwstr>698;#WGA|d672298c-4ea3-4461-b027-ed86eac70929</vt:lpwstr>
  </property>
  <property fmtid="{D5CDD505-2E9C-101B-9397-08002B2CF9AE}" pid="73" name="HMT_SubTopic">
    <vt:lpwstr>749;#_WGA 2016-17|816189fe-da74-4438-aeef-fe5fb114f665</vt:lpwstr>
  </property>
  <property fmtid="{D5CDD505-2E9C-101B-9397-08002B2CF9AE}" pid="74" name="HMT_DocumentType">
    <vt:lpwstr>5;#Other|c235b5c2-f697-427b-a70a-43d69599f998</vt:lpwstr>
  </property>
  <property fmtid="{D5CDD505-2E9C-101B-9397-08002B2CF9AE}" pid="75" name="HMT_Team">
    <vt:lpwstr>2;#Government Financial Reporting|cf43247f-7ea9-43c0-b0b7-d8dd571f7bec</vt:lpwstr>
  </property>
  <property fmtid="{D5CDD505-2E9C-101B-9397-08002B2CF9AE}" pid="76" name="CX_RelocationTimestamp">
    <vt:lpwstr>2017-05-03T12:00:00Z</vt:lpwstr>
  </property>
  <property fmtid="{D5CDD505-2E9C-101B-9397-08002B2CF9AE}" pid="77" name="CX_RelocationUser">
    <vt:lpwstr>Coelho, Emily - HMT</vt:lpwstr>
  </property>
  <property fmtid="{D5CDD505-2E9C-101B-9397-08002B2CF9AE}" pid="78" name="CX_RelocationReason">
    <vt:lpwstr>Info Store Clipboard Operation (03/05/2017 12:59:51)</vt:lpwstr>
  </property>
  <property fmtid="{D5CDD505-2E9C-101B-9397-08002B2CF9AE}" pid="79" name="CX_RelocationOperation">
    <vt:lpwstr>Cut</vt:lpwstr>
  </property>
</Properties>
</file>