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4B926" w14:textId="69493F4D" w:rsidR="00CA079E" w:rsidRDefault="00CD7298" w:rsidP="008E1209">
      <w:pPr>
        <w:keepNext/>
        <w:pBdr>
          <w:top w:val="nil"/>
          <w:left w:val="nil"/>
          <w:bottom w:val="nil"/>
          <w:right w:val="nil"/>
          <w:between w:val="nil"/>
        </w:pBdr>
        <w:spacing w:line="360" w:lineRule="auto"/>
        <w:jc w:val="both"/>
        <w:rPr>
          <w:rFonts w:eastAsia="Arial" w:cs="Arial"/>
          <w:b/>
          <w:bCs/>
          <w:color w:val="000000"/>
          <w:sz w:val="36"/>
          <w:szCs w:val="36"/>
        </w:rPr>
      </w:pPr>
      <w:r w:rsidRPr="063C0B3D">
        <w:rPr>
          <w:rFonts w:eastAsia="Arial" w:cs="Arial"/>
          <w:b/>
          <w:bCs/>
          <w:color w:val="000000" w:themeColor="text1"/>
          <w:sz w:val="36"/>
          <w:szCs w:val="36"/>
        </w:rPr>
        <w:t>Schedule 10 (</w:t>
      </w:r>
      <w:r w:rsidR="3C1A3E35" w:rsidRPr="063C0B3D">
        <w:rPr>
          <w:rFonts w:eastAsia="Arial" w:cs="Arial"/>
          <w:b/>
          <w:bCs/>
          <w:color w:val="000000" w:themeColor="text1"/>
          <w:sz w:val="36"/>
          <w:szCs w:val="36"/>
        </w:rPr>
        <w:t xml:space="preserve">Performance </w:t>
      </w:r>
      <w:r w:rsidRPr="063C0B3D">
        <w:rPr>
          <w:rFonts w:eastAsia="Arial" w:cs="Arial"/>
          <w:b/>
          <w:bCs/>
          <w:color w:val="000000" w:themeColor="text1"/>
          <w:sz w:val="36"/>
          <w:szCs w:val="36"/>
        </w:rPr>
        <w:t>Levels)</w:t>
      </w:r>
    </w:p>
    <w:p w14:paraId="7ADFE79A" w14:textId="77777777" w:rsidR="00CA079E" w:rsidRPr="0088685B" w:rsidRDefault="00CD7298" w:rsidP="008E1209">
      <w:pPr>
        <w:pStyle w:val="GPSL1CLAUSEHEADING"/>
        <w:tabs>
          <w:tab w:val="clear" w:pos="142"/>
          <w:tab w:val="clear" w:pos="360"/>
          <w:tab w:val="num" w:pos="851"/>
        </w:tabs>
        <w:spacing w:line="360" w:lineRule="auto"/>
        <w:ind w:left="851" w:hanging="502"/>
        <w:jc w:val="both"/>
        <w:rPr>
          <w:rFonts w:ascii="Arial" w:hAnsi="Arial"/>
        </w:rPr>
      </w:pPr>
      <w:bookmarkStart w:id="0" w:name="_heading=h.30j0zll" w:colFirst="0" w:colLast="0"/>
      <w:bookmarkEnd w:id="0"/>
      <w:r w:rsidRPr="0088685B">
        <w:rPr>
          <w:rFonts w:ascii="Arial" w:hAnsi="Arial"/>
        </w:rPr>
        <w:t>Definitions</w:t>
      </w:r>
    </w:p>
    <w:p w14:paraId="7AC5086F" w14:textId="1C79E44F" w:rsidR="00CA079E" w:rsidRPr="008E1209" w:rsidRDefault="00CD7298" w:rsidP="008E1209">
      <w:pPr>
        <w:pStyle w:val="GPSL2numberedclause"/>
        <w:tabs>
          <w:tab w:val="clear" w:pos="907"/>
          <w:tab w:val="clear" w:pos="1134"/>
        </w:tabs>
        <w:spacing w:line="360" w:lineRule="auto"/>
        <w:ind w:left="1560" w:hanging="709"/>
        <w:jc w:val="both"/>
      </w:pPr>
      <w:r>
        <w:rPr>
          <w:rFonts w:eastAsia="Arial"/>
        </w:rPr>
        <w:t>In this Schedule, the following words shall have the following meanings and they shall supplement Schedule 1 (</w:t>
      </w:r>
      <w:r w:rsidRPr="00C237C7">
        <w:rPr>
          <w:rFonts w:eastAsia="Arial"/>
          <w:i/>
          <w:iCs/>
        </w:rPr>
        <w:t>Definitions</w:t>
      </w:r>
      <w:r>
        <w:rPr>
          <w:rFonts w:eastAsia="Arial"/>
        </w:rPr>
        <w:t>):</w:t>
      </w:r>
    </w:p>
    <w:tbl>
      <w:tblPr>
        <w:tblStyle w:val="3"/>
        <w:tblW w:w="9356" w:type="dxa"/>
        <w:tblInd w:w="-284" w:type="dxa"/>
        <w:tblLayout w:type="fixed"/>
        <w:tblLook w:val="0400" w:firstRow="0" w:lastRow="0" w:firstColumn="0" w:lastColumn="0" w:noHBand="0" w:noVBand="1"/>
      </w:tblPr>
      <w:tblGrid>
        <w:gridCol w:w="3403"/>
        <w:gridCol w:w="5953"/>
      </w:tblGrid>
      <w:tr w:rsidR="00CA079E" w14:paraId="3EEE0A52" w14:textId="77777777" w:rsidTr="008E1209">
        <w:tc>
          <w:tcPr>
            <w:tcW w:w="3403" w:type="dxa"/>
          </w:tcPr>
          <w:p w14:paraId="73E19683" w14:textId="03242D6B" w:rsidR="00CA079E" w:rsidRDefault="00CA079E" w:rsidP="008E1209">
            <w:pPr>
              <w:pBdr>
                <w:top w:val="nil"/>
                <w:left w:val="nil"/>
                <w:bottom w:val="nil"/>
                <w:right w:val="nil"/>
                <w:between w:val="nil"/>
              </w:pBdr>
              <w:spacing w:before="120" w:after="120" w:line="360" w:lineRule="auto"/>
              <w:ind w:left="-108"/>
              <w:rPr>
                <w:rFonts w:eastAsia="Arial" w:cs="Arial"/>
                <w:b/>
                <w:color w:val="000000"/>
              </w:rPr>
            </w:pPr>
          </w:p>
        </w:tc>
        <w:tc>
          <w:tcPr>
            <w:tcW w:w="5953" w:type="dxa"/>
          </w:tcPr>
          <w:p w14:paraId="30581A19" w14:textId="7A3D900B" w:rsidR="00CA079E" w:rsidRDefault="00CA079E" w:rsidP="008E1209">
            <w:pPr>
              <w:pBdr>
                <w:top w:val="nil"/>
                <w:left w:val="nil"/>
                <w:bottom w:val="nil"/>
                <w:right w:val="nil"/>
                <w:between w:val="nil"/>
              </w:pBdr>
              <w:tabs>
                <w:tab w:val="left" w:pos="-9"/>
              </w:tabs>
              <w:spacing w:before="120" w:after="120" w:line="360" w:lineRule="auto"/>
              <w:jc w:val="both"/>
              <w:rPr>
                <w:rFonts w:eastAsia="Arial" w:cs="Arial"/>
                <w:color w:val="000000"/>
              </w:rPr>
            </w:pPr>
          </w:p>
        </w:tc>
      </w:tr>
      <w:tr w:rsidR="00E77AE1" w14:paraId="591DC028" w14:textId="77777777" w:rsidTr="008E1209">
        <w:tc>
          <w:tcPr>
            <w:tcW w:w="3403" w:type="dxa"/>
          </w:tcPr>
          <w:p w14:paraId="509EE945" w14:textId="1E12AA3A" w:rsidR="00CA079E" w:rsidRDefault="00CD7298"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w:t>
            </w:r>
            <w:r w:rsidR="00E73E7F">
              <w:rPr>
                <w:rFonts w:eastAsia="Arial" w:cs="Arial"/>
                <w:b/>
                <w:color w:val="000000"/>
              </w:rPr>
              <w:t xml:space="preserve">KPI </w:t>
            </w:r>
            <w:r>
              <w:rPr>
                <w:rFonts w:eastAsia="Arial" w:cs="Arial"/>
                <w:b/>
                <w:color w:val="000000"/>
              </w:rPr>
              <w:t>Failure"</w:t>
            </w:r>
          </w:p>
        </w:tc>
        <w:tc>
          <w:tcPr>
            <w:tcW w:w="5953" w:type="dxa"/>
          </w:tcPr>
          <w:p w14:paraId="3EE784E8" w14:textId="5FBA5F56" w:rsidR="00E77AE1" w:rsidRPr="00135404" w:rsidRDefault="00E77AE1" w:rsidP="008E1209">
            <w:pPr>
              <w:spacing w:before="120" w:after="120" w:line="360" w:lineRule="auto"/>
              <w:jc w:val="both"/>
              <w:rPr>
                <w:rFonts w:eastAsia="Arial" w:cs="Arial"/>
                <w:color w:val="000000"/>
              </w:rPr>
            </w:pPr>
            <w:r>
              <w:rPr>
                <w:rFonts w:eastAsia="Arial" w:cs="Arial"/>
                <w:color w:val="000000"/>
              </w:rPr>
              <w:t>a failure to meet the KPI Performance Measure in respect of a Key Performance Indicator;</w:t>
            </w:r>
          </w:p>
        </w:tc>
      </w:tr>
      <w:tr w:rsidR="00E77AE1" w14:paraId="5D1384E9" w14:textId="77777777" w:rsidTr="008E1209">
        <w:tc>
          <w:tcPr>
            <w:tcW w:w="3403" w:type="dxa"/>
          </w:tcPr>
          <w:p w14:paraId="5F8F4490" w14:textId="04C1A417" w:rsidR="00CA079E" w:rsidRDefault="00CD7298"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w:t>
            </w:r>
            <w:r w:rsidR="00E73E7F">
              <w:rPr>
                <w:rFonts w:eastAsia="Arial" w:cs="Arial"/>
                <w:b/>
                <w:color w:val="000000"/>
              </w:rPr>
              <w:t xml:space="preserve">KPI </w:t>
            </w:r>
            <w:r>
              <w:rPr>
                <w:rFonts w:eastAsia="Arial" w:cs="Arial"/>
                <w:b/>
                <w:color w:val="000000"/>
              </w:rPr>
              <w:t>Performance Measure"</w:t>
            </w:r>
          </w:p>
        </w:tc>
        <w:tc>
          <w:tcPr>
            <w:tcW w:w="5953" w:type="dxa"/>
          </w:tcPr>
          <w:p w14:paraId="5B46DE12" w14:textId="5D62F29F" w:rsidR="00E77AE1" w:rsidRPr="00135404" w:rsidRDefault="00E77AE1" w:rsidP="008E1209">
            <w:pPr>
              <w:spacing w:before="120" w:after="120" w:line="360" w:lineRule="auto"/>
              <w:jc w:val="both"/>
              <w:rPr>
                <w:rFonts w:eastAsia="Arial" w:cs="Arial"/>
                <w:color w:val="000000"/>
              </w:rPr>
            </w:pPr>
            <w:r>
              <w:rPr>
                <w:rFonts w:eastAsia="Arial" w:cs="Arial"/>
                <w:color w:val="000000"/>
              </w:rPr>
              <w:t>shall be as set out against the relevant Key Performance Indicator in the Annex to Part A of this Schedule;</w:t>
            </w:r>
          </w:p>
        </w:tc>
      </w:tr>
      <w:tr w:rsidR="00E77AE1" w14:paraId="4D674B6D" w14:textId="77777777" w:rsidTr="008E1209">
        <w:tc>
          <w:tcPr>
            <w:tcW w:w="3403" w:type="dxa"/>
          </w:tcPr>
          <w:p w14:paraId="6341298E" w14:textId="7CF471E0" w:rsidR="00CA079E" w:rsidRDefault="00CD7298"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w:t>
            </w:r>
            <w:r w:rsidR="00E73E7F">
              <w:rPr>
                <w:rFonts w:eastAsia="Arial" w:cs="Arial"/>
                <w:b/>
                <w:color w:val="000000"/>
              </w:rPr>
              <w:t>KPI</w:t>
            </w:r>
            <w:r>
              <w:rPr>
                <w:rFonts w:eastAsia="Arial" w:cs="Arial"/>
                <w:b/>
                <w:color w:val="000000"/>
              </w:rPr>
              <w:t xml:space="preserve"> Threshold"</w:t>
            </w:r>
          </w:p>
        </w:tc>
        <w:tc>
          <w:tcPr>
            <w:tcW w:w="5953" w:type="dxa"/>
          </w:tcPr>
          <w:p w14:paraId="081DC3B9" w14:textId="42C45528" w:rsidR="00E77AE1" w:rsidRPr="00135404" w:rsidRDefault="00E77AE1" w:rsidP="008E1209">
            <w:pPr>
              <w:spacing w:before="120" w:after="120" w:line="360" w:lineRule="auto"/>
              <w:jc w:val="both"/>
              <w:rPr>
                <w:rFonts w:eastAsia="Arial" w:cs="Arial"/>
                <w:color w:val="000000"/>
              </w:rPr>
            </w:pPr>
            <w:r>
              <w:rPr>
                <w:rFonts w:eastAsia="Arial" w:cs="Arial"/>
                <w:color w:val="000000"/>
              </w:rPr>
              <w:t xml:space="preserve">shall be as set out against the relevant Key Performance Indicator in the Annex to </w:t>
            </w:r>
            <w:r w:rsidRPr="00147AB8">
              <w:rPr>
                <w:rFonts w:eastAsia="Arial" w:cs="Arial"/>
                <w:color w:val="000000"/>
              </w:rPr>
              <w:t>Part </w:t>
            </w:r>
            <w:r>
              <w:rPr>
                <w:rFonts w:eastAsia="Arial" w:cs="Arial"/>
                <w:color w:val="000000"/>
              </w:rPr>
              <w:t>A of this Schedule</w:t>
            </w:r>
            <w:r w:rsidR="00A7666C">
              <w:rPr>
                <w:rFonts w:eastAsia="Arial" w:cs="Arial"/>
                <w:color w:val="000000"/>
              </w:rPr>
              <w:t>;</w:t>
            </w:r>
          </w:p>
        </w:tc>
      </w:tr>
      <w:tr w:rsidR="00701ED3" w14:paraId="0E788E89" w14:textId="77777777" w:rsidTr="008E1209">
        <w:tc>
          <w:tcPr>
            <w:tcW w:w="3403" w:type="dxa"/>
          </w:tcPr>
          <w:p w14:paraId="3C9AB8E4" w14:textId="5F3C6E26" w:rsidR="00701ED3" w:rsidRDefault="00701ED3"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“Measurement Period”</w:t>
            </w:r>
          </w:p>
        </w:tc>
        <w:tc>
          <w:tcPr>
            <w:tcW w:w="5953" w:type="dxa"/>
          </w:tcPr>
          <w:p w14:paraId="16B3E583" w14:textId="2CF654B7" w:rsidR="00701ED3" w:rsidRDefault="00701ED3" w:rsidP="008E1209">
            <w:pPr>
              <w:spacing w:before="120" w:after="120" w:line="360" w:lineRule="auto"/>
              <w:jc w:val="both"/>
              <w:rPr>
                <w:rFonts w:eastAsia="Arial" w:cs="Arial"/>
                <w:color w:val="000000"/>
              </w:rPr>
            </w:pPr>
            <w:r w:rsidRPr="000922DC">
              <w:rPr>
                <w:color w:val="000000"/>
              </w:rPr>
              <w:t xml:space="preserve">in relation to a </w:t>
            </w:r>
            <w:r w:rsidR="00531FA5">
              <w:rPr>
                <w:color w:val="000000"/>
              </w:rPr>
              <w:t>Service Level</w:t>
            </w:r>
            <w:r w:rsidRPr="000922DC">
              <w:rPr>
                <w:color w:val="000000"/>
              </w:rPr>
              <w:t xml:space="preserve">, the period over which the </w:t>
            </w:r>
            <w:r w:rsidR="00320F7F">
              <w:rPr>
                <w:color w:val="000000"/>
              </w:rPr>
              <w:t>Supplier</w:t>
            </w:r>
            <w:r w:rsidRPr="000922DC">
              <w:rPr>
                <w:color w:val="000000"/>
              </w:rPr>
              <w:t>’s performance is measured</w:t>
            </w:r>
            <w:r>
              <w:rPr>
                <w:color w:val="000000"/>
              </w:rPr>
              <w:t xml:space="preserve"> as set out against the relevant </w:t>
            </w:r>
            <w:r w:rsidR="00531FA5">
              <w:rPr>
                <w:color w:val="000000"/>
              </w:rPr>
              <w:t>Service Level</w:t>
            </w:r>
            <w:r>
              <w:rPr>
                <w:color w:val="000000"/>
              </w:rPr>
              <w:t xml:space="preserve"> in the Annex to Part A of this Schedule;</w:t>
            </w:r>
          </w:p>
        </w:tc>
      </w:tr>
      <w:tr w:rsidR="00701ED3" w14:paraId="4C4E4A9A" w14:textId="77777777" w:rsidTr="008E1209">
        <w:tc>
          <w:tcPr>
            <w:tcW w:w="3403" w:type="dxa"/>
          </w:tcPr>
          <w:p w14:paraId="3BAAD172" w14:textId="43F8BBFE" w:rsidR="00701ED3" w:rsidRDefault="00701ED3"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 xml:space="preserve">"Performance Monitoring Reports" </w:t>
            </w:r>
          </w:p>
        </w:tc>
        <w:tc>
          <w:tcPr>
            <w:tcW w:w="5953" w:type="dxa"/>
          </w:tcPr>
          <w:p w14:paraId="2331E5EC" w14:textId="38A3AD13" w:rsidR="00701ED3" w:rsidRDefault="00701ED3" w:rsidP="008E1209">
            <w:pPr>
              <w:spacing w:before="120" w:after="120" w:line="360" w:lineRule="auto"/>
              <w:jc w:val="both"/>
              <w:rPr>
                <w:rFonts w:eastAsia="Arial" w:cs="Arial"/>
                <w:color w:val="000000"/>
              </w:rPr>
            </w:pPr>
            <w:r>
              <w:rPr>
                <w:rFonts w:eastAsia="Arial" w:cs="Arial"/>
                <w:color w:val="000000"/>
              </w:rPr>
              <w:t xml:space="preserve">has the meaning given in Paragraph </w:t>
            </w:r>
            <w:r>
              <w:rPr>
                <w:rFonts w:eastAsia="Arial" w:cs="Arial"/>
                <w:color w:val="000000"/>
              </w:rPr>
              <w:fldChar w:fldCharType="begin"/>
            </w:r>
            <w:r>
              <w:rPr>
                <w:rFonts w:eastAsia="Arial" w:cs="Arial"/>
                <w:color w:val="000000"/>
              </w:rPr>
              <w:instrText xml:space="preserve"> REF _Ref188454577 \r \h </w:instrText>
            </w:r>
            <w:r w:rsidR="00AE50E5">
              <w:rPr>
                <w:rFonts w:eastAsia="Arial" w:cs="Arial"/>
                <w:color w:val="000000"/>
              </w:rPr>
              <w:instrText xml:space="preserve"> \* MERGEFORMAT </w:instrText>
            </w:r>
            <w:r>
              <w:rPr>
                <w:rFonts w:eastAsia="Arial" w:cs="Arial"/>
                <w:color w:val="000000"/>
              </w:rPr>
            </w:r>
            <w:r>
              <w:rPr>
                <w:rFonts w:eastAsia="Arial" w:cs="Arial"/>
                <w:color w:val="000000"/>
              </w:rPr>
              <w:fldChar w:fldCharType="separate"/>
            </w:r>
            <w:r w:rsidR="00626983">
              <w:rPr>
                <w:rFonts w:eastAsia="Arial" w:cs="Arial"/>
                <w:color w:val="000000"/>
              </w:rPr>
              <w:t>1.2</w:t>
            </w:r>
            <w:r>
              <w:rPr>
                <w:rFonts w:eastAsia="Arial" w:cs="Arial"/>
                <w:color w:val="000000"/>
              </w:rPr>
              <w:fldChar w:fldCharType="end"/>
            </w:r>
            <w:r>
              <w:rPr>
                <w:rFonts w:eastAsia="Arial" w:cs="Arial"/>
                <w:color w:val="000000"/>
              </w:rPr>
              <w:t xml:space="preserve"> of Part B of this Schedule;</w:t>
            </w:r>
          </w:p>
        </w:tc>
      </w:tr>
      <w:tr w:rsidR="00701ED3" w14:paraId="4EF73441" w14:textId="77777777" w:rsidTr="008E1209">
        <w:tc>
          <w:tcPr>
            <w:tcW w:w="3403" w:type="dxa"/>
          </w:tcPr>
          <w:p w14:paraId="7F159F46" w14:textId="08C93FFA" w:rsidR="00701ED3" w:rsidRDefault="00701ED3"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 xml:space="preserve">"Performance Review Meetings" </w:t>
            </w:r>
          </w:p>
        </w:tc>
        <w:tc>
          <w:tcPr>
            <w:tcW w:w="5953" w:type="dxa"/>
          </w:tcPr>
          <w:p w14:paraId="7B8C431A" w14:textId="7A33879E" w:rsidR="00701ED3" w:rsidRDefault="00701ED3" w:rsidP="008E1209">
            <w:pPr>
              <w:spacing w:before="120" w:after="120" w:line="360" w:lineRule="auto"/>
              <w:jc w:val="both"/>
              <w:rPr>
                <w:rFonts w:eastAsia="Arial" w:cs="Arial"/>
                <w:color w:val="000000"/>
              </w:rPr>
            </w:pPr>
            <w:r>
              <w:rPr>
                <w:rFonts w:eastAsia="Arial" w:cs="Arial"/>
                <w:color w:val="000000"/>
              </w:rPr>
              <w:t xml:space="preserve">has the meaning given in Paragraph </w:t>
            </w:r>
            <w:r>
              <w:rPr>
                <w:rFonts w:eastAsia="Arial" w:cs="Arial"/>
                <w:color w:val="000000"/>
              </w:rPr>
              <w:fldChar w:fldCharType="begin"/>
            </w:r>
            <w:r>
              <w:rPr>
                <w:rFonts w:eastAsia="Arial" w:cs="Arial"/>
                <w:color w:val="000000"/>
              </w:rPr>
              <w:instrText xml:space="preserve"> REF _Ref188454584 \r \h </w:instrText>
            </w:r>
            <w:r w:rsidR="00AE50E5">
              <w:rPr>
                <w:rFonts w:eastAsia="Arial" w:cs="Arial"/>
                <w:color w:val="000000"/>
              </w:rPr>
              <w:instrText xml:space="preserve"> \* MERGEFORMAT </w:instrText>
            </w:r>
            <w:r>
              <w:rPr>
                <w:rFonts w:eastAsia="Arial" w:cs="Arial"/>
                <w:color w:val="000000"/>
              </w:rPr>
            </w:r>
            <w:r>
              <w:rPr>
                <w:rFonts w:eastAsia="Arial" w:cs="Arial"/>
                <w:color w:val="000000"/>
              </w:rPr>
              <w:fldChar w:fldCharType="separate"/>
            </w:r>
            <w:r w:rsidR="00626983">
              <w:rPr>
                <w:rFonts w:eastAsia="Arial" w:cs="Arial"/>
                <w:color w:val="000000"/>
              </w:rPr>
              <w:t>1.3</w:t>
            </w:r>
            <w:r>
              <w:rPr>
                <w:rFonts w:eastAsia="Arial" w:cs="Arial"/>
                <w:color w:val="000000"/>
              </w:rPr>
              <w:fldChar w:fldCharType="end"/>
            </w:r>
            <w:r>
              <w:rPr>
                <w:rFonts w:eastAsia="Arial" w:cs="Arial"/>
                <w:color w:val="000000"/>
              </w:rPr>
              <w:t xml:space="preserve"> of Part B of this Schedule; </w:t>
            </w:r>
          </w:p>
        </w:tc>
      </w:tr>
      <w:tr w:rsidR="004F5028" w14:paraId="7692AA1B" w14:textId="77777777" w:rsidTr="008E1209">
        <w:tc>
          <w:tcPr>
            <w:tcW w:w="3403" w:type="dxa"/>
          </w:tcPr>
          <w:p w14:paraId="2974DC07" w14:textId="2DAA8362" w:rsidR="004F5028" w:rsidRDefault="004F5028"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Relevant Billing Period</w:t>
            </w:r>
          </w:p>
        </w:tc>
        <w:tc>
          <w:tcPr>
            <w:tcW w:w="5953" w:type="dxa"/>
          </w:tcPr>
          <w:p w14:paraId="7A4D6264" w14:textId="77777777" w:rsidR="004F5028" w:rsidRDefault="004F5028" w:rsidP="008E1209">
            <w:pPr>
              <w:spacing w:before="120" w:after="120" w:line="360" w:lineRule="auto"/>
              <w:jc w:val="both"/>
              <w:rPr>
                <w:rFonts w:eastAsia="Arial" w:cs="Arial"/>
                <w:color w:val="000000" w:themeColor="text1"/>
              </w:rPr>
            </w:pPr>
            <w:r w:rsidRPr="5A87290B">
              <w:rPr>
                <w:rFonts w:eastAsia="Arial" w:cs="Arial"/>
                <w:color w:val="000000" w:themeColor="text1"/>
              </w:rPr>
              <w:t xml:space="preserve">This will be either monthly or else 4 weekly based on the billing system used by the </w:t>
            </w:r>
            <w:r w:rsidR="00320F7F">
              <w:rPr>
                <w:rFonts w:eastAsia="Arial" w:cs="Arial"/>
                <w:color w:val="000000" w:themeColor="text1"/>
              </w:rPr>
              <w:t>Supplier</w:t>
            </w:r>
          </w:p>
          <w:p w14:paraId="627954FC" w14:textId="77777777" w:rsidR="008E1209" w:rsidRDefault="008E1209" w:rsidP="008E1209">
            <w:pPr>
              <w:spacing w:before="120" w:after="120" w:line="360" w:lineRule="auto"/>
              <w:jc w:val="both"/>
              <w:rPr>
                <w:rFonts w:eastAsia="Arial" w:cs="Arial"/>
                <w:color w:val="000000" w:themeColor="text1"/>
              </w:rPr>
            </w:pPr>
          </w:p>
          <w:p w14:paraId="0329D30F" w14:textId="63CD0D1E" w:rsidR="008E1209" w:rsidRDefault="008E1209" w:rsidP="008E1209">
            <w:pPr>
              <w:spacing w:before="120" w:after="120" w:line="360" w:lineRule="auto"/>
              <w:jc w:val="both"/>
              <w:rPr>
                <w:rFonts w:eastAsia="Arial" w:cs="Arial"/>
                <w:color w:val="000000"/>
              </w:rPr>
            </w:pPr>
          </w:p>
        </w:tc>
      </w:tr>
      <w:tr w:rsidR="00701ED3" w14:paraId="0A053E16" w14:textId="77777777" w:rsidTr="008E1209">
        <w:tc>
          <w:tcPr>
            <w:tcW w:w="3403" w:type="dxa"/>
          </w:tcPr>
          <w:p w14:paraId="5B7AA14C" w14:textId="470C59E3" w:rsidR="00701ED3" w:rsidRDefault="00701ED3"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lastRenderedPageBreak/>
              <w:t>"Service Credits"</w:t>
            </w:r>
          </w:p>
        </w:tc>
        <w:tc>
          <w:tcPr>
            <w:tcW w:w="5953" w:type="dxa"/>
          </w:tcPr>
          <w:p w14:paraId="0A8ACDC9" w14:textId="0E1C6AD3" w:rsidR="00701ED3" w:rsidRDefault="00701ED3" w:rsidP="008E1209">
            <w:pPr>
              <w:spacing w:before="120" w:after="120" w:line="360" w:lineRule="auto"/>
              <w:jc w:val="both"/>
              <w:rPr>
                <w:rFonts w:eastAsia="Arial" w:cs="Arial"/>
                <w:color w:val="000000"/>
              </w:rPr>
            </w:pPr>
            <w:r>
              <w:rPr>
                <w:rFonts w:eastAsia="Arial" w:cs="Arial"/>
                <w:color w:val="000000"/>
              </w:rPr>
              <w:t xml:space="preserve">any service credits specified in the Annex to Part A of this Schedule being payable by the </w:t>
            </w:r>
            <w:r w:rsidR="00320F7F">
              <w:rPr>
                <w:rFonts w:eastAsia="Arial" w:cs="Arial"/>
                <w:color w:val="000000"/>
              </w:rPr>
              <w:t>Supplier</w:t>
            </w:r>
            <w:r>
              <w:rPr>
                <w:rFonts w:eastAsia="Arial" w:cs="Arial"/>
                <w:color w:val="000000"/>
              </w:rPr>
              <w:t xml:space="preserve"> to the </w:t>
            </w:r>
            <w:r w:rsidR="00656304">
              <w:rPr>
                <w:rFonts w:eastAsia="Arial" w:cs="Arial"/>
                <w:color w:val="000000"/>
              </w:rPr>
              <w:t>Buyer</w:t>
            </w:r>
            <w:r>
              <w:rPr>
                <w:rFonts w:eastAsia="Arial" w:cs="Arial"/>
                <w:color w:val="000000"/>
              </w:rPr>
              <w:t xml:space="preserve"> in respect of any failure by the </w:t>
            </w:r>
            <w:r w:rsidR="00320F7F">
              <w:rPr>
                <w:rFonts w:eastAsia="Arial" w:cs="Arial"/>
                <w:color w:val="000000"/>
              </w:rPr>
              <w:t>Supplier</w:t>
            </w:r>
            <w:r>
              <w:rPr>
                <w:rFonts w:eastAsia="Arial" w:cs="Arial"/>
                <w:color w:val="000000"/>
              </w:rPr>
              <w:t xml:space="preserve"> to meet one or more </w:t>
            </w:r>
            <w:r w:rsidR="00531FA5">
              <w:rPr>
                <w:rFonts w:eastAsia="Arial" w:cs="Arial"/>
                <w:color w:val="000000"/>
              </w:rPr>
              <w:t>Service Levels</w:t>
            </w:r>
            <w:r>
              <w:rPr>
                <w:rFonts w:eastAsia="Arial" w:cs="Arial"/>
                <w:color w:val="000000"/>
              </w:rPr>
              <w:t>; and</w:t>
            </w:r>
          </w:p>
        </w:tc>
      </w:tr>
      <w:tr w:rsidR="00701ED3" w14:paraId="3AD70130" w14:textId="77777777" w:rsidTr="008E1209">
        <w:tc>
          <w:tcPr>
            <w:tcW w:w="3403" w:type="dxa"/>
          </w:tcPr>
          <w:p w14:paraId="439F8550" w14:textId="2C045B65" w:rsidR="00701ED3" w:rsidRDefault="00701ED3" w:rsidP="008E1209">
            <w:pPr>
              <w:pBdr>
                <w:top w:val="nil"/>
                <w:left w:val="nil"/>
                <w:bottom w:val="nil"/>
                <w:right w:val="nil"/>
                <w:between w:val="nil"/>
              </w:pBdr>
              <w:spacing w:before="120" w:after="120" w:line="360" w:lineRule="auto"/>
              <w:ind w:left="-108"/>
              <w:rPr>
                <w:rFonts w:eastAsia="Arial" w:cs="Arial"/>
                <w:b/>
                <w:color w:val="000000"/>
              </w:rPr>
            </w:pPr>
            <w:r>
              <w:rPr>
                <w:rFonts w:eastAsia="Arial" w:cs="Arial"/>
                <w:b/>
                <w:color w:val="000000"/>
              </w:rPr>
              <w:t>"Service Credit Cap"</w:t>
            </w:r>
          </w:p>
        </w:tc>
        <w:tc>
          <w:tcPr>
            <w:tcW w:w="5953" w:type="dxa"/>
          </w:tcPr>
          <w:p w14:paraId="59CA2414" w14:textId="141683FF" w:rsidR="002D0304" w:rsidRDefault="002D0304" w:rsidP="008E1209">
            <w:pPr>
              <w:spacing w:before="120" w:after="120" w:line="360" w:lineRule="auto"/>
              <w:jc w:val="both"/>
              <w:rPr>
                <w:rFonts w:eastAsia="Arial" w:cs="Arial"/>
                <w:color w:val="000000"/>
              </w:rPr>
            </w:pPr>
            <w:r w:rsidRPr="00142586">
              <w:rPr>
                <w:rFonts w:cs="Arial"/>
                <w:color w:val="000000" w:themeColor="text1"/>
              </w:rPr>
              <w:t>10% of the total of all monthly invoices for the whole of the appropriate Lot.</w:t>
            </w:r>
          </w:p>
        </w:tc>
      </w:tr>
    </w:tbl>
    <w:p w14:paraId="570DA1A8" w14:textId="0F241B64" w:rsidR="00CA079E" w:rsidRPr="0088685B" w:rsidRDefault="00CD7298" w:rsidP="008E1209">
      <w:pPr>
        <w:pStyle w:val="GPSL1CLAUSEHEADING"/>
        <w:tabs>
          <w:tab w:val="clear" w:pos="142"/>
          <w:tab w:val="clear" w:pos="360"/>
          <w:tab w:val="num" w:pos="851"/>
        </w:tabs>
        <w:spacing w:line="360" w:lineRule="auto"/>
        <w:ind w:left="851" w:hanging="502"/>
        <w:jc w:val="both"/>
        <w:rPr>
          <w:rFonts w:ascii="Arial" w:hAnsi="Arial"/>
        </w:rPr>
      </w:pPr>
      <w:r w:rsidRPr="0088685B">
        <w:rPr>
          <w:rFonts w:ascii="Arial" w:hAnsi="Arial"/>
        </w:rPr>
        <w:t xml:space="preserve">What happens if you don’t meet the </w:t>
      </w:r>
      <w:r w:rsidR="006D60FB" w:rsidRPr="0088685B">
        <w:rPr>
          <w:rFonts w:ascii="Arial" w:hAnsi="Arial"/>
        </w:rPr>
        <w:t>Key Performance Indicator</w:t>
      </w:r>
      <w:r w:rsidRPr="0088685B">
        <w:rPr>
          <w:rFonts w:ascii="Arial" w:hAnsi="Arial"/>
        </w:rPr>
        <w:t>s</w:t>
      </w:r>
    </w:p>
    <w:p w14:paraId="40FF8D89" w14:textId="3FC4E845" w:rsidR="00CA079E" w:rsidRDefault="00CD7298" w:rsidP="008E1209">
      <w:pPr>
        <w:pStyle w:val="GPSL2numberedclause"/>
        <w:spacing w:line="360" w:lineRule="auto"/>
        <w:jc w:val="both"/>
        <w:rPr>
          <w:rFonts w:eastAsia="Arial"/>
          <w:b/>
        </w:rPr>
      </w:pPr>
      <w:r>
        <w:rPr>
          <w:rFonts w:eastAsia="Arial"/>
        </w:rPr>
        <w:t xml:space="preserve">The </w:t>
      </w:r>
      <w:r w:rsidR="00320F7F">
        <w:rPr>
          <w:rFonts w:eastAsia="Arial"/>
        </w:rPr>
        <w:t>Supplier</w:t>
      </w:r>
      <w:r>
        <w:rPr>
          <w:rFonts w:eastAsia="Arial"/>
        </w:rPr>
        <w:t xml:space="preserve"> shall </w:t>
      </w:r>
      <w:proofErr w:type="gramStart"/>
      <w:r>
        <w:rPr>
          <w:rFonts w:eastAsia="Arial"/>
        </w:rPr>
        <w:t>at all times</w:t>
      </w:r>
      <w:proofErr w:type="gramEnd"/>
      <w:r>
        <w:rPr>
          <w:rFonts w:eastAsia="Arial"/>
        </w:rPr>
        <w:t xml:space="preserve"> provide the Deliverables to meet or exceed the </w:t>
      </w:r>
      <w:r w:rsidR="00531FA5">
        <w:rPr>
          <w:rFonts w:eastAsia="Arial"/>
        </w:rPr>
        <w:t>Service Level Performance Measures</w:t>
      </w:r>
      <w:r>
        <w:rPr>
          <w:rFonts w:eastAsia="Arial"/>
        </w:rPr>
        <w:t xml:space="preserve"> for each </w:t>
      </w:r>
      <w:r w:rsidR="006D60FB">
        <w:rPr>
          <w:rFonts w:eastAsia="Arial"/>
        </w:rPr>
        <w:t>Key Performance Indicator</w:t>
      </w:r>
      <w:r>
        <w:rPr>
          <w:rFonts w:eastAsia="Arial"/>
        </w:rPr>
        <w:t>.</w:t>
      </w:r>
    </w:p>
    <w:p w14:paraId="26E5A301" w14:textId="02096440" w:rsidR="00CA079E" w:rsidRDefault="00CD7298" w:rsidP="008E1209">
      <w:pPr>
        <w:pStyle w:val="GPSL2numberedclause"/>
        <w:spacing w:line="360" w:lineRule="auto"/>
        <w:jc w:val="both"/>
        <w:rPr>
          <w:rFonts w:eastAsia="Arial"/>
          <w:b/>
        </w:rPr>
      </w:pPr>
      <w:r>
        <w:rPr>
          <w:rFonts w:eastAsia="Arial"/>
        </w:rPr>
        <w:t xml:space="preserve">The </w:t>
      </w:r>
      <w:r w:rsidR="00320F7F">
        <w:rPr>
          <w:rFonts w:eastAsia="Arial"/>
        </w:rPr>
        <w:t>Supplier</w:t>
      </w:r>
      <w:r>
        <w:rPr>
          <w:rFonts w:eastAsia="Arial"/>
        </w:rPr>
        <w:t xml:space="preserve"> acknowledges that any </w:t>
      </w:r>
      <w:r w:rsidR="00E73E7F">
        <w:rPr>
          <w:rFonts w:eastAsia="Arial"/>
        </w:rPr>
        <w:t xml:space="preserve">KPI </w:t>
      </w:r>
      <w:r w:rsidR="00531FA5">
        <w:rPr>
          <w:rFonts w:eastAsia="Arial"/>
        </w:rPr>
        <w:t xml:space="preserve">or Service Level </w:t>
      </w:r>
      <w:r w:rsidR="00E73E7F">
        <w:rPr>
          <w:rFonts w:eastAsia="Arial"/>
        </w:rPr>
        <w:t>Failure</w:t>
      </w:r>
      <w:r>
        <w:rPr>
          <w:rFonts w:eastAsia="Arial"/>
        </w:rPr>
        <w:t xml:space="preserve"> shall entitle the </w:t>
      </w:r>
      <w:r w:rsidR="00656304">
        <w:rPr>
          <w:rFonts w:eastAsia="Arial"/>
        </w:rPr>
        <w:t>Buyer</w:t>
      </w:r>
      <w:r>
        <w:rPr>
          <w:rFonts w:eastAsia="Arial"/>
        </w:rPr>
        <w:t xml:space="preserve"> to the rights set out in Part A of this Schedule including the right to any Service Credits and that any Service Credit is a price adjustment and not an estimate of the Loss that may be suffered by the </w:t>
      </w:r>
      <w:r w:rsidR="00656304">
        <w:rPr>
          <w:rFonts w:eastAsia="Arial"/>
        </w:rPr>
        <w:t>Buyer</w:t>
      </w:r>
      <w:r>
        <w:rPr>
          <w:rFonts w:eastAsia="Arial"/>
        </w:rPr>
        <w:t xml:space="preserve"> as a result of the </w:t>
      </w:r>
      <w:r w:rsidR="00320F7F">
        <w:rPr>
          <w:rFonts w:eastAsia="Arial"/>
        </w:rPr>
        <w:t>Supplier</w:t>
      </w:r>
      <w:r>
        <w:rPr>
          <w:rFonts w:eastAsia="Arial"/>
        </w:rPr>
        <w:t xml:space="preserve">’s failure to meet any </w:t>
      </w:r>
      <w:r w:rsidR="00531FA5">
        <w:rPr>
          <w:rFonts w:eastAsia="Arial"/>
        </w:rPr>
        <w:t xml:space="preserve">Service Level </w:t>
      </w:r>
      <w:r>
        <w:rPr>
          <w:rFonts w:eastAsia="Arial"/>
        </w:rPr>
        <w:t>Performance Measure.</w:t>
      </w:r>
    </w:p>
    <w:p w14:paraId="52AB15DC" w14:textId="08B18B34" w:rsidR="00CA079E" w:rsidRDefault="00CD7298" w:rsidP="008E1209">
      <w:pPr>
        <w:pStyle w:val="GPSL2numberedclause"/>
        <w:spacing w:line="360" w:lineRule="auto"/>
        <w:jc w:val="both"/>
      </w:pPr>
      <w:r>
        <w:rPr>
          <w:rFonts w:eastAsia="Arial"/>
        </w:rPr>
        <w:t xml:space="preserve">The </w:t>
      </w:r>
      <w:r w:rsidR="00320F7F">
        <w:rPr>
          <w:rFonts w:eastAsia="Arial"/>
        </w:rPr>
        <w:t>Supplier</w:t>
      </w:r>
      <w:r>
        <w:rPr>
          <w:rFonts w:eastAsia="Arial"/>
        </w:rPr>
        <w:t xml:space="preserve"> shall send Performance Monitoring Reports to the </w:t>
      </w:r>
      <w:r w:rsidR="00656304">
        <w:rPr>
          <w:rFonts w:eastAsia="Arial"/>
        </w:rPr>
        <w:t>Buyer</w:t>
      </w:r>
      <w:r>
        <w:rPr>
          <w:rFonts w:eastAsia="Arial"/>
        </w:rPr>
        <w:t xml:space="preserve"> detailing the level of service which was achieved in accordance with the provisions of Part B (Performance Monitoring) of this Schedule</w:t>
      </w:r>
      <w:r w:rsidR="001A6841">
        <w:rPr>
          <w:rFonts w:eastAsia="Arial"/>
        </w:rPr>
        <w:t xml:space="preserve"> </w:t>
      </w:r>
      <w:r w:rsidR="001A6841">
        <w:rPr>
          <w:rFonts w:eastAsia="Arial"/>
          <w:color w:val="000000"/>
        </w:rPr>
        <w:t xml:space="preserve">to enable the </w:t>
      </w:r>
      <w:r w:rsidR="00656304">
        <w:rPr>
          <w:rFonts w:eastAsia="Arial"/>
          <w:color w:val="000000"/>
        </w:rPr>
        <w:t>Buyer</w:t>
      </w:r>
      <w:r w:rsidR="001A6841">
        <w:rPr>
          <w:rFonts w:eastAsia="Arial"/>
          <w:color w:val="000000"/>
        </w:rPr>
        <w:t xml:space="preserve"> to assess the </w:t>
      </w:r>
      <w:r w:rsidR="00320F7F">
        <w:rPr>
          <w:rFonts w:eastAsia="Arial"/>
          <w:color w:val="000000"/>
        </w:rPr>
        <w:t>Supplier</w:t>
      </w:r>
      <w:r w:rsidR="001A6841">
        <w:rPr>
          <w:rFonts w:eastAsia="Arial"/>
          <w:color w:val="000000"/>
        </w:rPr>
        <w:t>’s performance against each Key Performance Indicator in each Measurement Period</w:t>
      </w:r>
      <w:r>
        <w:rPr>
          <w:rFonts w:eastAsia="Arial"/>
        </w:rPr>
        <w:t>.</w:t>
      </w:r>
    </w:p>
    <w:p w14:paraId="0872711E" w14:textId="656495E7" w:rsidR="00CA079E" w:rsidRDefault="00CD7298" w:rsidP="008E1209">
      <w:pPr>
        <w:pStyle w:val="GPSL2numberedclause"/>
        <w:spacing w:line="360" w:lineRule="auto"/>
        <w:jc w:val="both"/>
        <w:rPr>
          <w:rFonts w:eastAsia="Arial"/>
          <w:b/>
        </w:rPr>
      </w:pPr>
      <w:r>
        <w:rPr>
          <w:rFonts w:eastAsia="Arial"/>
        </w:rPr>
        <w:t xml:space="preserve">A Service Credit shall be the </w:t>
      </w:r>
      <w:r w:rsidR="00656304">
        <w:rPr>
          <w:rFonts w:eastAsia="Arial"/>
        </w:rPr>
        <w:t>Buyer</w:t>
      </w:r>
      <w:r>
        <w:rPr>
          <w:rFonts w:eastAsia="Arial"/>
        </w:rPr>
        <w:t xml:space="preserve">’s exclusive financial remedy for a </w:t>
      </w:r>
      <w:r w:rsidR="00531FA5">
        <w:rPr>
          <w:rFonts w:eastAsia="Arial"/>
        </w:rPr>
        <w:t>Service Level Failure</w:t>
      </w:r>
      <w:r>
        <w:rPr>
          <w:rFonts w:eastAsia="Arial"/>
        </w:rPr>
        <w:t xml:space="preserve"> except where:</w:t>
      </w:r>
    </w:p>
    <w:p w14:paraId="296A375C" w14:textId="0C50B105" w:rsidR="00CA079E" w:rsidRDefault="00CD7298" w:rsidP="008E1209">
      <w:pPr>
        <w:pStyle w:val="GPSL3numberedclause"/>
        <w:spacing w:line="360" w:lineRule="auto"/>
        <w:jc w:val="both"/>
      </w:pPr>
      <w:r>
        <w:rPr>
          <w:rFonts w:eastAsia="Arial"/>
        </w:rPr>
        <w:t xml:space="preserve">the </w:t>
      </w:r>
      <w:r w:rsidR="00320F7F">
        <w:rPr>
          <w:rFonts w:eastAsia="Arial"/>
        </w:rPr>
        <w:t>Supplier</w:t>
      </w:r>
      <w:r>
        <w:rPr>
          <w:rFonts w:eastAsia="Arial"/>
        </w:rPr>
        <w:t xml:space="preserve"> has over the previous twelve </w:t>
      </w:r>
      <w:r w:rsidR="00BE61DD">
        <w:rPr>
          <w:rFonts w:eastAsia="Arial"/>
        </w:rPr>
        <w:t>(</w:t>
      </w:r>
      <w:r>
        <w:rPr>
          <w:rFonts w:eastAsia="Arial"/>
        </w:rPr>
        <w:t>12</w:t>
      </w:r>
      <w:r w:rsidR="00BE61DD">
        <w:rPr>
          <w:rFonts w:eastAsia="Arial"/>
        </w:rPr>
        <w:t>)</w:t>
      </w:r>
      <w:r>
        <w:rPr>
          <w:rFonts w:eastAsia="Arial"/>
        </w:rPr>
        <w:t xml:space="preserve"> Month period exceeded the Service Credit Cap; and/or</w:t>
      </w:r>
    </w:p>
    <w:p w14:paraId="6ADA8562" w14:textId="150A5863" w:rsidR="00CA079E" w:rsidRDefault="00CD7298" w:rsidP="008E1209">
      <w:pPr>
        <w:pStyle w:val="GPSL3numberedclause"/>
        <w:spacing w:line="360" w:lineRule="auto"/>
        <w:jc w:val="both"/>
      </w:pPr>
      <w:r>
        <w:rPr>
          <w:rFonts w:eastAsia="Arial"/>
        </w:rPr>
        <w:t xml:space="preserve">the </w:t>
      </w:r>
      <w:r w:rsidR="00531FA5">
        <w:rPr>
          <w:rFonts w:eastAsia="Arial"/>
        </w:rPr>
        <w:t xml:space="preserve">Service Level </w:t>
      </w:r>
      <w:r w:rsidR="0050634D">
        <w:rPr>
          <w:rFonts w:eastAsia="Arial"/>
        </w:rPr>
        <w:t>F</w:t>
      </w:r>
      <w:r w:rsidR="00E73E7F">
        <w:rPr>
          <w:rFonts w:eastAsia="Arial"/>
        </w:rPr>
        <w:t>ailure</w:t>
      </w:r>
      <w:r>
        <w:rPr>
          <w:rFonts w:eastAsia="Arial"/>
        </w:rPr>
        <w:t>:</w:t>
      </w:r>
    </w:p>
    <w:p w14:paraId="5C3BECF2" w14:textId="4F323609" w:rsidR="00CA079E" w:rsidRDefault="00CD7298" w:rsidP="008E1209">
      <w:pPr>
        <w:pStyle w:val="GPSL4numberedclause"/>
        <w:spacing w:line="360" w:lineRule="auto"/>
        <w:jc w:val="both"/>
      </w:pPr>
      <w:r>
        <w:rPr>
          <w:rFonts w:eastAsia="Arial"/>
        </w:rPr>
        <w:t xml:space="preserve">exceeds the relevant </w:t>
      </w:r>
      <w:r w:rsidR="00531FA5">
        <w:rPr>
          <w:rFonts w:eastAsia="Arial"/>
        </w:rPr>
        <w:t>Service Level</w:t>
      </w:r>
      <w:r>
        <w:rPr>
          <w:rFonts w:eastAsia="Arial"/>
        </w:rPr>
        <w:t xml:space="preserve"> Threshold;</w:t>
      </w:r>
    </w:p>
    <w:p w14:paraId="01FDF2EF" w14:textId="3A097AF2" w:rsidR="00CA079E" w:rsidRDefault="00CD7298" w:rsidP="008E1209">
      <w:pPr>
        <w:pStyle w:val="GPSL4numberedclause"/>
        <w:spacing w:line="360" w:lineRule="auto"/>
        <w:jc w:val="both"/>
        <w:rPr>
          <w:rFonts w:eastAsia="Arial"/>
        </w:rPr>
      </w:pPr>
      <w:r>
        <w:rPr>
          <w:rFonts w:eastAsia="Arial"/>
        </w:rPr>
        <w:t xml:space="preserve">has arisen due to a wilful Default by the </w:t>
      </w:r>
      <w:r w:rsidR="00320F7F">
        <w:rPr>
          <w:rFonts w:eastAsia="Arial"/>
        </w:rPr>
        <w:t>Supplier</w:t>
      </w:r>
      <w:r>
        <w:rPr>
          <w:rFonts w:eastAsia="Arial"/>
        </w:rPr>
        <w:t xml:space="preserve">; </w:t>
      </w:r>
    </w:p>
    <w:p w14:paraId="065D6756" w14:textId="0884B10A" w:rsidR="00CA079E" w:rsidRDefault="00CD7298" w:rsidP="008E1209">
      <w:pPr>
        <w:pStyle w:val="GPSL4numberedclause"/>
        <w:spacing w:line="360" w:lineRule="auto"/>
        <w:jc w:val="both"/>
        <w:rPr>
          <w:rFonts w:eastAsia="Arial"/>
        </w:rPr>
      </w:pPr>
      <w:r>
        <w:rPr>
          <w:rFonts w:eastAsia="Arial"/>
        </w:rPr>
        <w:t>results in the corruption or loss of any Government Data</w:t>
      </w:r>
      <w:r w:rsidR="00D6282E">
        <w:rPr>
          <w:rFonts w:eastAsia="Arial"/>
        </w:rPr>
        <w:t xml:space="preserve"> (in which case </w:t>
      </w:r>
      <w:r w:rsidR="00474F3D">
        <w:rPr>
          <w:rFonts w:eastAsia="Arial"/>
        </w:rPr>
        <w:t>the indemnity in Clause 18.</w:t>
      </w:r>
      <w:r w:rsidR="0088685B">
        <w:rPr>
          <w:rFonts w:eastAsia="Arial"/>
        </w:rPr>
        <w:t>6</w:t>
      </w:r>
      <w:r w:rsidR="00474F3D">
        <w:rPr>
          <w:rFonts w:eastAsia="Arial"/>
        </w:rPr>
        <w:t xml:space="preserve">.4 and any or all of </w:t>
      </w:r>
      <w:r w:rsidR="00474F3D">
        <w:rPr>
          <w:rFonts w:eastAsia="Arial"/>
        </w:rPr>
        <w:lastRenderedPageBreak/>
        <w:t xml:space="preserve">the other provisions of </w:t>
      </w:r>
      <w:r w:rsidR="00D6282E">
        <w:rPr>
          <w:rFonts w:eastAsia="Arial"/>
        </w:rPr>
        <w:t>Clauses 18.</w:t>
      </w:r>
      <w:r w:rsidR="0088685B">
        <w:rPr>
          <w:rFonts w:eastAsia="Arial"/>
        </w:rPr>
        <w:t>4</w:t>
      </w:r>
      <w:r w:rsidR="00D6282E" w:rsidRPr="0088685B">
        <w:rPr>
          <w:rFonts w:eastAsia="Arial"/>
        </w:rPr>
        <w:t xml:space="preserve"> and 18.</w:t>
      </w:r>
      <w:r w:rsidR="00474F3D">
        <w:rPr>
          <w:rFonts w:eastAsia="Arial"/>
        </w:rPr>
        <w:t>5</w:t>
      </w:r>
      <w:r w:rsidR="00D6282E">
        <w:rPr>
          <w:rFonts w:eastAsia="Arial"/>
        </w:rPr>
        <w:t xml:space="preserve"> and</w:t>
      </w:r>
      <w:r w:rsidR="00474F3D">
        <w:rPr>
          <w:rFonts w:eastAsia="Arial"/>
        </w:rPr>
        <w:t>/or</w:t>
      </w:r>
      <w:r w:rsidR="00D6282E">
        <w:rPr>
          <w:rFonts w:eastAsia="Arial"/>
        </w:rPr>
        <w:t xml:space="preserve"> Clause 18.</w:t>
      </w:r>
      <w:r w:rsidR="0088685B">
        <w:rPr>
          <w:rFonts w:eastAsia="Arial"/>
        </w:rPr>
        <w:t>6</w:t>
      </w:r>
      <w:r w:rsidR="00D6282E">
        <w:rPr>
          <w:rFonts w:eastAsia="Arial"/>
        </w:rPr>
        <w:t xml:space="preserve"> </w:t>
      </w:r>
      <w:r w:rsidR="00474F3D">
        <w:rPr>
          <w:rFonts w:eastAsia="Arial"/>
        </w:rPr>
        <w:t xml:space="preserve">of the Core Terms </w:t>
      </w:r>
      <w:r w:rsidR="00D6282E">
        <w:rPr>
          <w:rFonts w:eastAsia="Arial"/>
        </w:rPr>
        <w:t>may apply)</w:t>
      </w:r>
      <w:r>
        <w:rPr>
          <w:rFonts w:eastAsia="Arial"/>
        </w:rPr>
        <w:t>; and/or</w:t>
      </w:r>
    </w:p>
    <w:p w14:paraId="4851FDAD" w14:textId="44A82DCA" w:rsidR="00CA079E" w:rsidRDefault="00CD7298" w:rsidP="008E1209">
      <w:pPr>
        <w:pStyle w:val="GPSL4numberedclause"/>
        <w:spacing w:line="360" w:lineRule="auto"/>
        <w:jc w:val="both"/>
        <w:rPr>
          <w:rFonts w:eastAsia="Arial"/>
        </w:rPr>
      </w:pPr>
      <w:r>
        <w:rPr>
          <w:rFonts w:eastAsia="Arial"/>
        </w:rPr>
        <w:t xml:space="preserve">results in the </w:t>
      </w:r>
      <w:r w:rsidR="00656304">
        <w:rPr>
          <w:rFonts w:eastAsia="Arial"/>
        </w:rPr>
        <w:t>Buyer</w:t>
      </w:r>
      <w:r>
        <w:rPr>
          <w:rFonts w:eastAsia="Arial"/>
        </w:rPr>
        <w:t xml:space="preserve"> being required to make a compensation payment to one or more third parties; and/or</w:t>
      </w:r>
    </w:p>
    <w:p w14:paraId="0C7D9F7F" w14:textId="08FE9EB2" w:rsidR="00CA079E" w:rsidRDefault="00CD7298" w:rsidP="008E1209">
      <w:pPr>
        <w:pStyle w:val="GPSL4numberedclause"/>
        <w:spacing w:line="360" w:lineRule="auto"/>
        <w:jc w:val="both"/>
        <w:rPr>
          <w:rFonts w:eastAsia="Arial"/>
        </w:rPr>
      </w:pPr>
      <w:r>
        <w:rPr>
          <w:rFonts w:eastAsia="Arial"/>
        </w:rPr>
        <w:t xml:space="preserve">the </w:t>
      </w:r>
      <w:r w:rsidR="00656304">
        <w:rPr>
          <w:rFonts w:eastAsia="Arial"/>
        </w:rPr>
        <w:t>Buyer</w:t>
      </w:r>
      <w:r>
        <w:rPr>
          <w:rFonts w:eastAsia="Arial"/>
        </w:rPr>
        <w:t xml:space="preserve"> is also entitled to or does terminate this Contract pursuant to Clause 14.4 of the Core Terms </w:t>
      </w:r>
      <w:r w:rsidRPr="0088685B">
        <w:rPr>
          <w:rFonts w:eastAsia="Arial"/>
          <w:i/>
        </w:rPr>
        <w:t xml:space="preserve">(When the </w:t>
      </w:r>
      <w:r w:rsidR="00656304">
        <w:rPr>
          <w:rFonts w:eastAsia="Arial"/>
          <w:i/>
        </w:rPr>
        <w:t>Buyer</w:t>
      </w:r>
      <w:r w:rsidRPr="0088685B">
        <w:rPr>
          <w:rFonts w:eastAsia="Arial"/>
          <w:i/>
        </w:rPr>
        <w:t xml:space="preserve"> can end the contract)</w:t>
      </w:r>
      <w:r>
        <w:rPr>
          <w:rFonts w:eastAsia="Arial"/>
        </w:rPr>
        <w:t>.</w:t>
      </w:r>
    </w:p>
    <w:p w14:paraId="728B4E06" w14:textId="2D37CDF1" w:rsidR="00CA079E" w:rsidRPr="0088685B" w:rsidRDefault="00CD7298" w:rsidP="008E1209">
      <w:pPr>
        <w:pStyle w:val="GPSL1CLAUSEHEADING"/>
        <w:tabs>
          <w:tab w:val="clear" w:pos="142"/>
          <w:tab w:val="clear" w:pos="360"/>
          <w:tab w:val="num" w:pos="851"/>
        </w:tabs>
        <w:spacing w:line="360" w:lineRule="auto"/>
        <w:ind w:left="851" w:hanging="502"/>
        <w:jc w:val="both"/>
        <w:rPr>
          <w:rFonts w:ascii="Arial" w:hAnsi="Arial"/>
        </w:rPr>
      </w:pPr>
      <w:bookmarkStart w:id="1" w:name="_heading=h.1fob9te" w:colFirst="0" w:colLast="0"/>
      <w:bookmarkStart w:id="2" w:name="_Ref141096171"/>
      <w:bookmarkEnd w:id="1"/>
      <w:r w:rsidRPr="0088685B">
        <w:rPr>
          <w:rFonts w:ascii="Arial" w:hAnsi="Arial"/>
        </w:rPr>
        <w:t xml:space="preserve">Critical </w:t>
      </w:r>
      <w:r w:rsidR="00C01161" w:rsidRPr="0088685B">
        <w:rPr>
          <w:rFonts w:ascii="Arial" w:hAnsi="Arial"/>
        </w:rPr>
        <w:t xml:space="preserve">KPI </w:t>
      </w:r>
      <w:r w:rsidRPr="0088685B">
        <w:rPr>
          <w:rFonts w:ascii="Arial" w:hAnsi="Arial"/>
        </w:rPr>
        <w:t>Failure</w:t>
      </w:r>
      <w:bookmarkEnd w:id="2"/>
      <w:r w:rsidR="003115F8">
        <w:rPr>
          <w:rFonts w:ascii="Arial" w:hAnsi="Arial"/>
        </w:rPr>
        <w:t>- Not Used</w:t>
      </w:r>
    </w:p>
    <w:p w14:paraId="5814C918" w14:textId="77777777" w:rsidR="00CA079E" w:rsidRPr="0088685B" w:rsidRDefault="00CA079E" w:rsidP="008E1209">
      <w:pPr>
        <w:spacing w:line="360" w:lineRule="auto"/>
        <w:jc w:val="both"/>
        <w:rPr>
          <w:rFonts w:cs="Arial"/>
        </w:rPr>
      </w:pPr>
    </w:p>
    <w:p w14:paraId="30738F16" w14:textId="1DE25893" w:rsidR="00CA079E" w:rsidRPr="0088685B" w:rsidRDefault="00CD7298" w:rsidP="008E1209">
      <w:pPr>
        <w:pBdr>
          <w:top w:val="nil"/>
          <w:left w:val="nil"/>
          <w:bottom w:val="nil"/>
          <w:right w:val="nil"/>
          <w:between w:val="nil"/>
        </w:pBdr>
        <w:spacing w:line="360" w:lineRule="auto"/>
        <w:jc w:val="both"/>
        <w:rPr>
          <w:rFonts w:eastAsia="Arial Bold" w:cs="Arial"/>
          <w:b/>
          <w:color w:val="000000"/>
          <w:sz w:val="36"/>
          <w:szCs w:val="36"/>
        </w:rPr>
      </w:pPr>
      <w:r w:rsidRPr="0088685B">
        <w:rPr>
          <w:rFonts w:cs="Arial"/>
        </w:rPr>
        <w:br w:type="page"/>
      </w:r>
      <w:r w:rsidRPr="0088685B">
        <w:rPr>
          <w:rFonts w:eastAsia="Arial Bold" w:cs="Arial"/>
          <w:b/>
          <w:color w:val="000000"/>
          <w:sz w:val="36"/>
          <w:szCs w:val="36"/>
        </w:rPr>
        <w:lastRenderedPageBreak/>
        <w:t xml:space="preserve">Part </w:t>
      </w:r>
      <w:bookmarkStart w:id="3" w:name="Part_A"/>
      <w:r w:rsidRPr="00B54538">
        <w:rPr>
          <w:rFonts w:eastAsia="Arial Bold" w:cs="Arial"/>
          <w:b/>
          <w:color w:val="000000"/>
          <w:sz w:val="36"/>
          <w:szCs w:val="36"/>
        </w:rPr>
        <w:t>A</w:t>
      </w:r>
      <w:bookmarkEnd w:id="3"/>
      <w:r w:rsidRPr="0088685B">
        <w:rPr>
          <w:rFonts w:eastAsia="Arial Bold" w:cs="Arial"/>
          <w:b/>
          <w:color w:val="000000"/>
          <w:sz w:val="36"/>
          <w:szCs w:val="36"/>
        </w:rPr>
        <w:t xml:space="preserve">: </w:t>
      </w:r>
      <w:r w:rsidR="006D60FB" w:rsidRPr="0088685B">
        <w:rPr>
          <w:rFonts w:eastAsia="Arial Bold" w:cs="Arial"/>
          <w:b/>
          <w:color w:val="000000"/>
          <w:sz w:val="36"/>
          <w:szCs w:val="36"/>
        </w:rPr>
        <w:t>Key Performance Indicator</w:t>
      </w:r>
      <w:r w:rsidRPr="0088685B">
        <w:rPr>
          <w:rFonts w:eastAsia="Arial Bold" w:cs="Arial"/>
          <w:b/>
          <w:color w:val="000000"/>
          <w:sz w:val="36"/>
          <w:szCs w:val="36"/>
        </w:rPr>
        <w:t>s</w:t>
      </w:r>
      <w:r w:rsidR="00531FA5">
        <w:rPr>
          <w:rFonts w:eastAsia="Arial Bold" w:cs="Arial"/>
          <w:b/>
          <w:color w:val="000000"/>
          <w:sz w:val="36"/>
          <w:szCs w:val="36"/>
        </w:rPr>
        <w:t xml:space="preserve">, </w:t>
      </w:r>
      <w:r w:rsidR="00531FA5" w:rsidRPr="00247746">
        <w:rPr>
          <w:rFonts w:eastAsia="Arial Bold" w:cs="Arial"/>
          <w:b/>
          <w:color w:val="000000"/>
          <w:sz w:val="36"/>
          <w:szCs w:val="36"/>
        </w:rPr>
        <w:t>Service Level</w:t>
      </w:r>
      <w:r w:rsidR="00527C98">
        <w:rPr>
          <w:rFonts w:eastAsia="Arial Bold" w:cs="Arial"/>
          <w:b/>
          <w:color w:val="000000"/>
          <w:sz w:val="36"/>
          <w:szCs w:val="36"/>
        </w:rPr>
        <w:t>s</w:t>
      </w:r>
      <w:r w:rsidRPr="0088685B">
        <w:rPr>
          <w:rFonts w:eastAsia="Arial Bold" w:cs="Arial"/>
          <w:b/>
          <w:color w:val="000000"/>
          <w:sz w:val="36"/>
          <w:szCs w:val="36"/>
        </w:rPr>
        <w:t xml:space="preserve"> and Service Credits </w:t>
      </w:r>
    </w:p>
    <w:p w14:paraId="5C451203" w14:textId="1BF8168D" w:rsidR="00CA079E" w:rsidRPr="0088685B" w:rsidRDefault="006D60FB" w:rsidP="008E1209">
      <w:pPr>
        <w:pStyle w:val="GPSL1CLAUSEHEADING"/>
        <w:numPr>
          <w:ilvl w:val="0"/>
          <w:numId w:val="12"/>
        </w:numPr>
        <w:tabs>
          <w:tab w:val="clear" w:pos="142"/>
          <w:tab w:val="clear" w:pos="360"/>
          <w:tab w:val="left" w:pos="426"/>
          <w:tab w:val="num" w:pos="993"/>
        </w:tabs>
        <w:spacing w:line="360" w:lineRule="auto"/>
        <w:ind w:left="851" w:hanging="567"/>
        <w:jc w:val="both"/>
        <w:rPr>
          <w:rFonts w:ascii="Arial" w:hAnsi="Arial"/>
        </w:rPr>
      </w:pPr>
      <w:r w:rsidRPr="0088685B">
        <w:rPr>
          <w:rFonts w:ascii="Arial" w:hAnsi="Arial"/>
        </w:rPr>
        <w:t>Key Performance</w:t>
      </w:r>
      <w:r w:rsidR="00531FA5">
        <w:rPr>
          <w:rFonts w:ascii="Arial" w:hAnsi="Arial"/>
        </w:rPr>
        <w:t xml:space="preserve"> and </w:t>
      </w:r>
      <w:r w:rsidR="00531FA5">
        <w:rPr>
          <w:rFonts w:eastAsia="Arial"/>
        </w:rPr>
        <w:t>Service Level</w:t>
      </w:r>
      <w:r w:rsidRPr="0088685B">
        <w:rPr>
          <w:rFonts w:ascii="Arial" w:hAnsi="Arial"/>
        </w:rPr>
        <w:t xml:space="preserve"> Indicator</w:t>
      </w:r>
      <w:r w:rsidR="00CD7298" w:rsidRPr="0088685B">
        <w:rPr>
          <w:rFonts w:ascii="Arial" w:hAnsi="Arial"/>
        </w:rPr>
        <w:t>s</w:t>
      </w:r>
    </w:p>
    <w:p w14:paraId="60D0E0D1" w14:textId="798446B5" w:rsidR="00CA079E" w:rsidRPr="0088685B" w:rsidRDefault="00CD7298" w:rsidP="008E1209">
      <w:pPr>
        <w:keepNext/>
        <w:spacing w:before="120" w:after="120" w:line="360" w:lineRule="auto"/>
        <w:ind w:left="360"/>
        <w:jc w:val="both"/>
        <w:rPr>
          <w:rFonts w:cs="Arial"/>
        </w:rPr>
      </w:pPr>
      <w:r w:rsidRPr="0088685B">
        <w:rPr>
          <w:rFonts w:cs="Arial"/>
        </w:rPr>
        <w:t xml:space="preserve">If the level of performance of the </w:t>
      </w:r>
      <w:r w:rsidR="00320F7F">
        <w:rPr>
          <w:rFonts w:cs="Arial"/>
        </w:rPr>
        <w:t>Supplier</w:t>
      </w:r>
      <w:r w:rsidRPr="0088685B">
        <w:rPr>
          <w:rFonts w:cs="Arial"/>
        </w:rPr>
        <w:t>:</w:t>
      </w:r>
    </w:p>
    <w:p w14:paraId="665B9D4E" w14:textId="4A772016" w:rsidR="00CA079E" w:rsidRDefault="00CD7298" w:rsidP="00495154">
      <w:pPr>
        <w:pStyle w:val="GPSL2numberedclause"/>
        <w:spacing w:line="360" w:lineRule="auto"/>
        <w:jc w:val="both"/>
      </w:pPr>
      <w:r>
        <w:rPr>
          <w:rFonts w:eastAsia="Arial"/>
        </w:rPr>
        <w:t xml:space="preserve">is likely to or fails to meet any </w:t>
      </w:r>
      <w:r w:rsidR="00531FA5">
        <w:rPr>
          <w:rFonts w:eastAsia="Arial"/>
        </w:rPr>
        <w:t>Service Level</w:t>
      </w:r>
      <w:r>
        <w:rPr>
          <w:rFonts w:eastAsia="Arial"/>
        </w:rPr>
        <w:t xml:space="preserve"> Performance Measure</w:t>
      </w:r>
      <w:r w:rsidR="00495154">
        <w:rPr>
          <w:rFonts w:eastAsia="Arial"/>
        </w:rPr>
        <w:t>;</w:t>
      </w:r>
    </w:p>
    <w:p w14:paraId="63AEB903" w14:textId="300089BD" w:rsidR="00CA079E" w:rsidRPr="0088685B" w:rsidRDefault="00CD7298" w:rsidP="008E1209">
      <w:pPr>
        <w:keepNext/>
        <w:spacing w:before="120" w:after="120" w:line="360" w:lineRule="auto"/>
        <w:ind w:left="360"/>
        <w:jc w:val="both"/>
        <w:rPr>
          <w:rFonts w:cs="Arial"/>
        </w:rPr>
      </w:pPr>
      <w:r w:rsidRPr="0088685B">
        <w:rPr>
          <w:rFonts w:cs="Arial"/>
        </w:rPr>
        <w:t xml:space="preserve">the </w:t>
      </w:r>
      <w:r w:rsidR="00320F7F">
        <w:rPr>
          <w:rFonts w:cs="Arial"/>
        </w:rPr>
        <w:t>Supplier</w:t>
      </w:r>
      <w:r w:rsidRPr="0088685B">
        <w:rPr>
          <w:rFonts w:cs="Arial"/>
        </w:rPr>
        <w:t xml:space="preserve"> shall immediately notify the </w:t>
      </w:r>
      <w:r w:rsidR="00656304">
        <w:rPr>
          <w:rFonts w:cs="Arial"/>
        </w:rPr>
        <w:t>Buyer</w:t>
      </w:r>
      <w:r w:rsidRPr="0088685B">
        <w:rPr>
          <w:rFonts w:cs="Arial"/>
        </w:rPr>
        <w:t xml:space="preserve"> in writing and the </w:t>
      </w:r>
      <w:r w:rsidR="00656304">
        <w:rPr>
          <w:rFonts w:cs="Arial"/>
        </w:rPr>
        <w:t>Buyer</w:t>
      </w:r>
      <w:r w:rsidRPr="0088685B">
        <w:rPr>
          <w:rFonts w:cs="Arial"/>
        </w:rPr>
        <w:t>, in its absolute discretion and without limiting any other of its rights, may:</w:t>
      </w:r>
    </w:p>
    <w:p w14:paraId="40FC95B6" w14:textId="09B2EC01" w:rsidR="00CA079E" w:rsidRDefault="00CD7298" w:rsidP="008E1209">
      <w:pPr>
        <w:pStyle w:val="GPSL3numberedclause"/>
        <w:spacing w:line="360" w:lineRule="auto"/>
        <w:jc w:val="both"/>
      </w:pPr>
      <w:r>
        <w:t xml:space="preserve">require the </w:t>
      </w:r>
      <w:r w:rsidR="00320F7F">
        <w:t>Supplier</w:t>
      </w:r>
      <w:r>
        <w:t xml:space="preserve"> to immediately take all remedial action that is reasonable to mitigate the impact on the </w:t>
      </w:r>
      <w:r w:rsidR="00656304">
        <w:t>Buyer</w:t>
      </w:r>
      <w:r>
        <w:t xml:space="preserve"> and to rectify or prevent a </w:t>
      </w:r>
      <w:r w:rsidR="00531FA5">
        <w:rPr>
          <w:rFonts w:eastAsia="Arial"/>
        </w:rPr>
        <w:t>Service Level</w:t>
      </w:r>
      <w:r w:rsidR="0076748B">
        <w:t xml:space="preserve"> F</w:t>
      </w:r>
      <w:r w:rsidR="00E73E7F">
        <w:t>ailure</w:t>
      </w:r>
      <w:r>
        <w:t xml:space="preserve"> from taking place or recurring; </w:t>
      </w:r>
    </w:p>
    <w:p w14:paraId="350836FE" w14:textId="783EAD7D" w:rsidR="00CA079E" w:rsidRDefault="00CD7298" w:rsidP="008E1209">
      <w:pPr>
        <w:pStyle w:val="GPSL3numberedclause"/>
        <w:spacing w:line="360" w:lineRule="auto"/>
        <w:jc w:val="both"/>
      </w:pPr>
      <w:r>
        <w:t xml:space="preserve">instruct the </w:t>
      </w:r>
      <w:r w:rsidR="00320F7F">
        <w:t>Supplier</w:t>
      </w:r>
      <w:r>
        <w:t xml:space="preserve"> to comply with the Rectification Plan Process; </w:t>
      </w:r>
    </w:p>
    <w:p w14:paraId="173279E1" w14:textId="2BE4A72D" w:rsidR="00CA079E" w:rsidRDefault="00CD7298" w:rsidP="008E1209">
      <w:pPr>
        <w:pStyle w:val="GPSL3numberedclause"/>
        <w:spacing w:line="360" w:lineRule="auto"/>
        <w:jc w:val="both"/>
      </w:pPr>
      <w:r>
        <w:t xml:space="preserve">if a </w:t>
      </w:r>
      <w:r w:rsidR="00531FA5">
        <w:rPr>
          <w:rFonts w:eastAsia="Arial"/>
        </w:rPr>
        <w:t>Service Level</w:t>
      </w:r>
      <w:r w:rsidR="00E73E7F">
        <w:t xml:space="preserve"> </w:t>
      </w:r>
      <w:r w:rsidR="00C01161">
        <w:t>F</w:t>
      </w:r>
      <w:r w:rsidR="00E73E7F">
        <w:t>ailure</w:t>
      </w:r>
      <w:r>
        <w:t xml:space="preserve"> has occurred, deduct the applicable Service Credits payable by the </w:t>
      </w:r>
      <w:r w:rsidR="00320F7F">
        <w:t>Supplier</w:t>
      </w:r>
      <w:r>
        <w:t xml:space="preserve"> to the </w:t>
      </w:r>
      <w:r w:rsidR="00656304">
        <w:t>Buyer</w:t>
      </w:r>
      <w:r>
        <w:t>; and/or</w:t>
      </w:r>
    </w:p>
    <w:p w14:paraId="5B120880" w14:textId="4DFF257D" w:rsidR="005D0BFF" w:rsidRDefault="005D0BFF" w:rsidP="008E1209">
      <w:pPr>
        <w:pStyle w:val="GPSL2numberedclause"/>
        <w:spacing w:line="360" w:lineRule="auto"/>
        <w:jc w:val="both"/>
      </w:pPr>
      <w:r>
        <w:t xml:space="preserve">The Key Performance Indicators and Service Levels may be reviewed and amended following consultation between both the Buyer and Supplier. The review of the KPIs and Service Levels will normally be held annually, unless a business need is identified at other times. </w:t>
      </w:r>
    </w:p>
    <w:p w14:paraId="215F3D6B" w14:textId="77777777" w:rsidR="00CA079E" w:rsidRPr="0088685B" w:rsidRDefault="00CD7298" w:rsidP="008E1209">
      <w:pPr>
        <w:pStyle w:val="GPSL1CLAUSEHEADING"/>
        <w:numPr>
          <w:ilvl w:val="0"/>
          <w:numId w:val="12"/>
        </w:numPr>
        <w:tabs>
          <w:tab w:val="clear" w:pos="142"/>
          <w:tab w:val="clear" w:pos="360"/>
          <w:tab w:val="left" w:pos="426"/>
          <w:tab w:val="num" w:pos="993"/>
        </w:tabs>
        <w:spacing w:line="360" w:lineRule="auto"/>
        <w:ind w:left="851" w:hanging="567"/>
        <w:jc w:val="both"/>
        <w:rPr>
          <w:rFonts w:ascii="Arial" w:hAnsi="Arial"/>
        </w:rPr>
      </w:pPr>
      <w:r w:rsidRPr="0088685B">
        <w:rPr>
          <w:rFonts w:ascii="Arial" w:hAnsi="Arial"/>
        </w:rPr>
        <w:t>Service Credits</w:t>
      </w:r>
    </w:p>
    <w:p w14:paraId="5DC405A4" w14:textId="38FD201B" w:rsidR="00CA079E" w:rsidRDefault="00CD7298" w:rsidP="008E1209">
      <w:pPr>
        <w:pStyle w:val="GPSL2numberedclause"/>
        <w:spacing w:line="360" w:lineRule="auto"/>
        <w:jc w:val="both"/>
      </w:pPr>
      <w:r>
        <w:rPr>
          <w:rFonts w:eastAsia="Arial"/>
        </w:rPr>
        <w:t xml:space="preserve">The </w:t>
      </w:r>
      <w:r w:rsidR="00656304">
        <w:rPr>
          <w:rFonts w:eastAsia="Arial"/>
        </w:rPr>
        <w:t>Buyer</w:t>
      </w:r>
      <w:r>
        <w:rPr>
          <w:rFonts w:eastAsia="Arial"/>
        </w:rPr>
        <w:t xml:space="preserve"> shall use the Performance Monitoring Reports supplied by the </w:t>
      </w:r>
      <w:r w:rsidR="00320F7F">
        <w:rPr>
          <w:rFonts w:eastAsia="Arial"/>
        </w:rPr>
        <w:t>Supplier</w:t>
      </w:r>
      <w:r>
        <w:rPr>
          <w:rFonts w:eastAsia="Arial"/>
        </w:rPr>
        <w:t xml:space="preserve"> to verify the calculation and accuracy of the Service Credits, if any, applicable to each Service Period.</w:t>
      </w:r>
    </w:p>
    <w:p w14:paraId="44194144" w14:textId="30031868" w:rsidR="00CA079E" w:rsidRPr="00F8354F" w:rsidRDefault="00CD7298" w:rsidP="008E1209">
      <w:pPr>
        <w:pStyle w:val="GPSL2numberedclause"/>
        <w:spacing w:line="360" w:lineRule="auto"/>
        <w:jc w:val="both"/>
      </w:pPr>
      <w:r>
        <w:rPr>
          <w:rFonts w:eastAsia="Arial"/>
        </w:rPr>
        <w:t xml:space="preserve">Service Credits are a reduction of the amounts payable in respect of the Deliverables and do not include VAT. The </w:t>
      </w:r>
      <w:r w:rsidR="00320F7F">
        <w:rPr>
          <w:rFonts w:eastAsia="Arial"/>
        </w:rPr>
        <w:t>Supplier</w:t>
      </w:r>
      <w:r>
        <w:rPr>
          <w:rFonts w:eastAsia="Arial"/>
        </w:rPr>
        <w:t xml:space="preserve"> shall set-off the value of any Service Credits against the appropriate invoice in accordance with calculation formula in the Annex to Part A of this Schedule. </w:t>
      </w:r>
    </w:p>
    <w:p w14:paraId="716C940C" w14:textId="77777777" w:rsidR="00F8354F" w:rsidRDefault="00F8354F" w:rsidP="008E1209">
      <w:pPr>
        <w:pStyle w:val="GPSL1CLAUSEHEADING"/>
        <w:numPr>
          <w:ilvl w:val="0"/>
          <w:numId w:val="0"/>
        </w:numPr>
        <w:spacing w:line="360" w:lineRule="auto"/>
        <w:ind w:left="360" w:hanging="360"/>
        <w:jc w:val="both"/>
        <w:rPr>
          <w:rFonts w:hint="eastAsia"/>
        </w:rPr>
      </w:pPr>
    </w:p>
    <w:p w14:paraId="71FCADA1" w14:textId="3CC9F888" w:rsidR="00F8354F" w:rsidRDefault="00F8354F" w:rsidP="008E1209">
      <w:pPr>
        <w:spacing w:line="360" w:lineRule="auto"/>
        <w:jc w:val="both"/>
        <w:rPr>
          <w:b/>
          <w:bCs/>
          <w:lang w:eastAsia="zh-CN"/>
        </w:rPr>
      </w:pPr>
      <w:r w:rsidRPr="00F8354F">
        <w:rPr>
          <w:b/>
          <w:bCs/>
          <w:lang w:eastAsia="zh-CN"/>
        </w:rPr>
        <w:t xml:space="preserve">The key performance indicators and service level performance criteria are listed below. Suppliers should note that some service level performance criteria are only applicable to Lot 1. Where this is the case, it will be indicated in the </w:t>
      </w:r>
      <w:r>
        <w:rPr>
          <w:b/>
          <w:bCs/>
          <w:lang w:eastAsia="zh-CN"/>
        </w:rPr>
        <w:t>tables</w:t>
      </w:r>
      <w:r w:rsidRPr="00F8354F">
        <w:rPr>
          <w:b/>
          <w:bCs/>
          <w:lang w:eastAsia="zh-CN"/>
        </w:rPr>
        <w:t xml:space="preserve">. </w:t>
      </w:r>
    </w:p>
    <w:p w14:paraId="7698E82E" w14:textId="2389C552" w:rsidR="0070059E" w:rsidRPr="0070059E" w:rsidRDefault="0070059E" w:rsidP="008E1209">
      <w:pPr>
        <w:spacing w:line="360" w:lineRule="auto"/>
        <w:jc w:val="both"/>
        <w:rPr>
          <w:lang w:eastAsia="zh-CN"/>
        </w:rPr>
      </w:pPr>
      <w:r w:rsidRPr="0070059E">
        <w:rPr>
          <w:lang w:eastAsia="zh-CN"/>
        </w:rPr>
        <w:t xml:space="preserve">The Buyer regards KPIs 1, 2 and </w:t>
      </w:r>
      <w:r w:rsidR="00531FA5">
        <w:rPr>
          <w:lang w:eastAsia="zh-CN"/>
        </w:rPr>
        <w:t>5</w:t>
      </w:r>
      <w:r w:rsidR="00247746">
        <w:rPr>
          <w:lang w:eastAsia="zh-CN"/>
        </w:rPr>
        <w:t xml:space="preserve"> (as well as KPI 6)</w:t>
      </w:r>
      <w:r w:rsidRPr="0070059E">
        <w:rPr>
          <w:lang w:eastAsia="zh-CN"/>
        </w:rPr>
        <w:t xml:space="preserve"> as most material to performance of the contract obligations. It is possible that the KPIs selected as the top 3 may change throughout the life of the contract, meaning that those appearing in future contract performance notices may be different to those published at the time of contract award and within the contract details notice.</w:t>
      </w:r>
    </w:p>
    <w:p w14:paraId="17E99BA2" w14:textId="2E099C39" w:rsidR="00CA079E" w:rsidRPr="0088685B" w:rsidRDefault="00CD7298" w:rsidP="008E1209">
      <w:pPr>
        <w:keepNext/>
        <w:pBdr>
          <w:top w:val="nil"/>
          <w:left w:val="nil"/>
          <w:bottom w:val="nil"/>
          <w:right w:val="nil"/>
          <w:between w:val="nil"/>
        </w:pBdr>
        <w:spacing w:line="360" w:lineRule="auto"/>
        <w:jc w:val="both"/>
        <w:rPr>
          <w:rFonts w:eastAsia="Arial Bold" w:cs="Arial"/>
          <w:b/>
          <w:bCs/>
          <w:color w:val="000000"/>
        </w:rPr>
      </w:pPr>
      <w:r w:rsidRPr="78031A2C">
        <w:rPr>
          <w:rFonts w:cs="Arial"/>
        </w:rPr>
        <w:br w:type="page"/>
      </w:r>
    </w:p>
    <w:p w14:paraId="24874249" w14:textId="77777777" w:rsidR="00CC21DE" w:rsidRDefault="00CC21DE" w:rsidP="008E1209">
      <w:pPr>
        <w:spacing w:line="360" w:lineRule="auto"/>
        <w:jc w:val="both"/>
        <w:rPr>
          <w:rFonts w:cs="Arial"/>
          <w:b/>
          <w:bCs/>
          <w:sz w:val="28"/>
          <w:szCs w:val="28"/>
          <w:lang w:eastAsia="en-US"/>
        </w:rPr>
        <w:sectPr w:rsidR="00CC21DE" w:rsidSect="00871568">
          <w:headerReference w:type="default" r:id="rId7"/>
          <w:footerReference w:type="default" r:id="rId8"/>
          <w:footerReference w:type="first" r:id="rId9"/>
          <w:pgSz w:w="11906" w:h="16838"/>
          <w:pgMar w:top="1440" w:right="1440" w:bottom="1440" w:left="1440" w:header="709" w:footer="709" w:gutter="0"/>
          <w:pgNumType w:start="1"/>
          <w:cols w:space="720"/>
          <w:docGrid w:linePitch="326"/>
        </w:sectPr>
      </w:pPr>
    </w:p>
    <w:p w14:paraId="21E8CBD8" w14:textId="77777777" w:rsidR="00ED61B9" w:rsidRPr="0088685B" w:rsidRDefault="00ED61B9" w:rsidP="008E1209">
      <w:pPr>
        <w:keepNext/>
        <w:pBdr>
          <w:top w:val="nil"/>
          <w:left w:val="nil"/>
          <w:bottom w:val="nil"/>
          <w:right w:val="nil"/>
          <w:between w:val="nil"/>
        </w:pBdr>
        <w:spacing w:line="360" w:lineRule="auto"/>
        <w:jc w:val="both"/>
        <w:rPr>
          <w:rFonts w:eastAsia="Arial Bold" w:cs="Arial"/>
          <w:b/>
          <w:bCs/>
          <w:color w:val="000000"/>
        </w:rPr>
      </w:pPr>
      <w:r w:rsidRPr="78031A2C">
        <w:rPr>
          <w:rFonts w:eastAsia="Arial Bold" w:cs="Arial"/>
          <w:b/>
          <w:bCs/>
          <w:color w:val="000000" w:themeColor="text1"/>
          <w:sz w:val="36"/>
          <w:szCs w:val="36"/>
        </w:rPr>
        <w:lastRenderedPageBreak/>
        <w:t>Annex to Part A: Key Performance Indicators and Service Credits Table</w:t>
      </w:r>
      <w:r>
        <w:rPr>
          <w:rFonts w:eastAsia="Arial Bold" w:cs="Arial"/>
          <w:b/>
          <w:bCs/>
          <w:color w:val="000000" w:themeColor="text1"/>
          <w:sz w:val="36"/>
          <w:szCs w:val="36"/>
        </w:rPr>
        <w:t>s</w:t>
      </w:r>
    </w:p>
    <w:p w14:paraId="1E04825B" w14:textId="77777777" w:rsidR="00ED61B9" w:rsidRDefault="00ED61B9" w:rsidP="008E1209">
      <w:pPr>
        <w:spacing w:line="360" w:lineRule="auto"/>
        <w:jc w:val="both"/>
        <w:rPr>
          <w:rFonts w:cs="Arial"/>
          <w:b/>
          <w:bCs/>
          <w:sz w:val="28"/>
          <w:szCs w:val="28"/>
          <w:lang w:eastAsia="en-US"/>
        </w:rPr>
      </w:pPr>
    </w:p>
    <w:p w14:paraId="18219B85" w14:textId="7AE0D2D0" w:rsidR="00842BA5" w:rsidRPr="00142586" w:rsidRDefault="00842BA5" w:rsidP="008E1209">
      <w:pPr>
        <w:spacing w:line="360" w:lineRule="auto"/>
        <w:jc w:val="both"/>
        <w:rPr>
          <w:rFonts w:cs="Arial"/>
          <w:b/>
          <w:bCs/>
          <w:sz w:val="28"/>
          <w:szCs w:val="28"/>
          <w:lang w:eastAsia="en-US"/>
        </w:rPr>
      </w:pPr>
      <w:r w:rsidRPr="003F4A2F">
        <w:rPr>
          <w:rFonts w:cs="Arial"/>
          <w:b/>
          <w:bCs/>
          <w:sz w:val="28"/>
          <w:szCs w:val="28"/>
          <w:lang w:eastAsia="en-US"/>
        </w:rPr>
        <w:t>Assignment Request Process &amp; Time to Fill</w:t>
      </w:r>
    </w:p>
    <w:p w14:paraId="5C580612" w14:textId="31276CFF" w:rsidR="00842BA5" w:rsidRDefault="00842BA5" w:rsidP="008E1209">
      <w:pPr>
        <w:spacing w:after="120" w:line="360" w:lineRule="auto"/>
        <w:jc w:val="both"/>
        <w:rPr>
          <w:rFonts w:cs="Arial"/>
          <w:color w:val="FF0000"/>
        </w:rPr>
      </w:pPr>
      <w:r w:rsidRPr="005F5D7A">
        <w:rPr>
          <w:rFonts w:cs="Arial"/>
          <w:b/>
          <w:bCs/>
          <w:color w:val="FF0000"/>
        </w:rPr>
        <w:t xml:space="preserve">KPI 1:  </w:t>
      </w:r>
      <w:r w:rsidR="00311C75">
        <w:rPr>
          <w:rFonts w:cs="Arial"/>
          <w:b/>
          <w:bCs/>
          <w:color w:val="FF0000"/>
        </w:rPr>
        <w:t>T</w:t>
      </w:r>
      <w:r w:rsidRPr="005F5D7A">
        <w:rPr>
          <w:rFonts w:cs="Arial"/>
          <w:b/>
          <w:bCs/>
          <w:color w:val="FF0000"/>
        </w:rPr>
        <w:t xml:space="preserve">he </w:t>
      </w:r>
      <w:r w:rsidR="00320F7F">
        <w:rPr>
          <w:rFonts w:cs="Arial"/>
          <w:b/>
          <w:bCs/>
          <w:color w:val="FF0000"/>
        </w:rPr>
        <w:t>Supplier’s</w:t>
      </w:r>
      <w:r w:rsidR="00311C75">
        <w:rPr>
          <w:rFonts w:cs="Arial"/>
          <w:b/>
          <w:bCs/>
          <w:color w:val="FF0000"/>
        </w:rPr>
        <w:t xml:space="preserve"> response rate to requests and job fill </w:t>
      </w:r>
      <w:r w:rsidRPr="005F5D7A">
        <w:rPr>
          <w:rFonts w:cs="Arial"/>
          <w:b/>
          <w:bCs/>
          <w:color w:val="FF0000"/>
        </w:rPr>
        <w:t xml:space="preserve">for agency workers within </w:t>
      </w:r>
      <w:r w:rsidR="00311C75">
        <w:rPr>
          <w:rFonts w:cs="Arial"/>
          <w:b/>
          <w:bCs/>
          <w:color w:val="FF0000"/>
        </w:rPr>
        <w:t>specified</w:t>
      </w:r>
      <w:r w:rsidR="00311C75" w:rsidRPr="005F5D7A">
        <w:rPr>
          <w:rFonts w:cs="Arial"/>
          <w:b/>
          <w:bCs/>
          <w:color w:val="FF0000"/>
        </w:rPr>
        <w:t xml:space="preserve"> </w:t>
      </w:r>
      <w:r w:rsidRPr="005F5D7A">
        <w:rPr>
          <w:rFonts w:cs="Arial"/>
          <w:b/>
          <w:bCs/>
          <w:color w:val="FF0000"/>
        </w:rPr>
        <w:t>timescales</w:t>
      </w:r>
      <w:r>
        <w:rPr>
          <w:rFonts w:cs="Arial"/>
          <w:color w:val="FF0000"/>
        </w:rPr>
        <w:t xml:space="preserve">. </w:t>
      </w:r>
    </w:p>
    <w:p w14:paraId="37EDC8B1" w14:textId="77777777" w:rsidR="00842BA5" w:rsidRPr="005F5D7A" w:rsidRDefault="00842BA5" w:rsidP="008E1209">
      <w:pPr>
        <w:spacing w:line="360" w:lineRule="auto"/>
        <w:jc w:val="both"/>
        <w:rPr>
          <w:b/>
          <w:bCs/>
        </w:rPr>
      </w:pPr>
      <w:r w:rsidRPr="005F5D7A">
        <w:rPr>
          <w:b/>
          <w:bCs/>
        </w:rPr>
        <w:t>Description:</w:t>
      </w:r>
    </w:p>
    <w:p w14:paraId="3838F436" w14:textId="54C0B2D4" w:rsidR="00842BA5" w:rsidRDefault="00842BA5" w:rsidP="008E1209">
      <w:pPr>
        <w:spacing w:line="360" w:lineRule="auto"/>
        <w:jc w:val="both"/>
      </w:pPr>
      <w:r>
        <w:t xml:space="preserve">This KPI assesses the </w:t>
      </w:r>
      <w:r w:rsidR="00320F7F">
        <w:t>Supplier</w:t>
      </w:r>
      <w:r>
        <w:t xml:space="preserve">’s performance in communicating with the </w:t>
      </w:r>
      <w:r w:rsidR="00656304">
        <w:t>Buyer</w:t>
      </w:r>
      <w:r w:rsidR="00320F7F">
        <w:t xml:space="preserve"> </w:t>
      </w:r>
      <w:r>
        <w:t xml:space="preserve">and successfully providing agency workers </w:t>
      </w:r>
      <w:r w:rsidR="00F8354F">
        <w:t>by the requested fill date</w:t>
      </w:r>
      <w:r>
        <w:t xml:space="preserve">.  Performance is measured based on quantitative outputs against predefined targets.  </w:t>
      </w:r>
    </w:p>
    <w:p w14:paraId="47507E39" w14:textId="75385854" w:rsidR="00842BA5" w:rsidRPr="00142586" w:rsidRDefault="00842BA5" w:rsidP="008E1209">
      <w:pPr>
        <w:spacing w:line="360" w:lineRule="auto"/>
        <w:jc w:val="both"/>
      </w:pPr>
      <w:r w:rsidRPr="00142586">
        <w:t>Note: The KPI measures outlined below will require that the Service Level targets in Table 1 are met every month throughout the relevant reporting period.</w:t>
      </w:r>
    </w:p>
    <w:p w14:paraId="5E123977" w14:textId="77777777" w:rsidR="00320F7F" w:rsidRDefault="00320F7F" w:rsidP="008E1209">
      <w:pPr>
        <w:spacing w:line="360" w:lineRule="auto"/>
        <w:jc w:val="both"/>
      </w:pPr>
      <w:r>
        <w:t>Monitoring will be according to the following scores:</w:t>
      </w:r>
    </w:p>
    <w:p w14:paraId="76072E70" w14:textId="5AF1A7DD" w:rsidR="00842BA5" w:rsidRPr="00142586" w:rsidRDefault="00842BA5" w:rsidP="008E1209">
      <w:pPr>
        <w:spacing w:line="360" w:lineRule="auto"/>
        <w:jc w:val="both"/>
      </w:pPr>
      <w:r w:rsidRPr="00320F7F">
        <w:rPr>
          <w:b/>
          <w:bCs/>
        </w:rPr>
        <w:t>Good</w:t>
      </w:r>
      <w:r w:rsidRPr="00142586">
        <w:t xml:space="preserve"> (95% or above achieved on both service levels). The </w:t>
      </w:r>
      <w:r w:rsidR="00320F7F">
        <w:t>Supplier</w:t>
      </w:r>
      <w:r w:rsidRPr="00142586">
        <w:t xml:space="preserve"> is meeting or exceeding the Service Level Performance Measures that are set out </w:t>
      </w:r>
      <w:r w:rsidR="00F8354F">
        <w:t>below</w:t>
      </w:r>
      <w:r w:rsidRPr="00142586">
        <w:t>.</w:t>
      </w:r>
    </w:p>
    <w:p w14:paraId="0C8D87CF" w14:textId="3E38F1CA" w:rsidR="00842BA5" w:rsidRPr="00142586" w:rsidRDefault="00842BA5" w:rsidP="008E1209">
      <w:pPr>
        <w:spacing w:line="360" w:lineRule="auto"/>
        <w:jc w:val="both"/>
      </w:pPr>
      <w:r w:rsidRPr="00320F7F">
        <w:rPr>
          <w:b/>
          <w:bCs/>
        </w:rPr>
        <w:t>Approaching target</w:t>
      </w:r>
      <w:r w:rsidRPr="00142586">
        <w:t xml:space="preserve"> (95% or above achieved on one service level). The </w:t>
      </w:r>
      <w:r w:rsidR="00320F7F">
        <w:t>Supplier</w:t>
      </w:r>
      <w:r w:rsidRPr="00142586">
        <w:t xml:space="preserve"> is close to meeting the Service Level Performance Measures that are set out </w:t>
      </w:r>
      <w:r w:rsidR="00F8354F">
        <w:t>below</w:t>
      </w:r>
      <w:r w:rsidRPr="00142586">
        <w:t>.</w:t>
      </w:r>
    </w:p>
    <w:p w14:paraId="2C9FD343" w14:textId="5526B87B" w:rsidR="00842BA5" w:rsidRPr="00142586" w:rsidRDefault="00842BA5" w:rsidP="008E1209">
      <w:pPr>
        <w:spacing w:line="360" w:lineRule="auto"/>
        <w:jc w:val="both"/>
      </w:pPr>
      <w:r w:rsidRPr="00320F7F">
        <w:rPr>
          <w:b/>
          <w:bCs/>
        </w:rPr>
        <w:t>Requires improvement</w:t>
      </w:r>
      <w:r w:rsidR="00320F7F">
        <w:t xml:space="preserve"> </w:t>
      </w:r>
      <w:r w:rsidRPr="00142586">
        <w:t xml:space="preserve">(Less than 95% achieved on both service levels). The performance of the </w:t>
      </w:r>
      <w:r w:rsidR="00320F7F">
        <w:t>Supplier</w:t>
      </w:r>
      <w:r w:rsidRPr="00142586">
        <w:t xml:space="preserve"> is below that of the Service Level Performance Measures that are set out </w:t>
      </w:r>
      <w:r w:rsidR="00F8354F">
        <w:t>below</w:t>
      </w:r>
      <w:r w:rsidRPr="00142586">
        <w:t>.</w:t>
      </w:r>
    </w:p>
    <w:p w14:paraId="0A787AA0" w14:textId="40982BF0" w:rsidR="00842BA5" w:rsidRDefault="00842BA5" w:rsidP="008E1209">
      <w:pPr>
        <w:spacing w:line="360" w:lineRule="auto"/>
        <w:jc w:val="both"/>
      </w:pPr>
      <w:r w:rsidRPr="00320F7F">
        <w:rPr>
          <w:b/>
          <w:bCs/>
        </w:rPr>
        <w:lastRenderedPageBreak/>
        <w:t>Inadequate</w:t>
      </w:r>
      <w:r w:rsidRPr="00142586">
        <w:t xml:space="preserve"> (Less than 80% achieved on both service levels). The performance of the </w:t>
      </w:r>
      <w:r w:rsidR="00320F7F">
        <w:t>Supplier</w:t>
      </w:r>
      <w:r w:rsidRPr="00142586">
        <w:t xml:space="preserve"> is significantly below that of Service Level Performance Measures targets that are set out </w:t>
      </w:r>
      <w:r w:rsidR="00F8354F">
        <w:t>below</w:t>
      </w:r>
      <w:r w:rsidRPr="00142586">
        <w:t>.</w:t>
      </w:r>
    </w:p>
    <w:p w14:paraId="7A2A5155" w14:textId="4456B38D" w:rsidR="00BB370A" w:rsidRPr="008E1209" w:rsidRDefault="00842BA5" w:rsidP="008E1209">
      <w:pPr>
        <w:spacing w:line="360" w:lineRule="auto"/>
        <w:jc w:val="both"/>
      </w:pPr>
      <w:r w:rsidRPr="00320F7F">
        <w:rPr>
          <w:b/>
          <w:bCs/>
        </w:rPr>
        <w:t>Recorded elsewhere</w:t>
      </w:r>
      <w:r>
        <w:t>. Data that is published by the department separately (a link should be provided).</w:t>
      </w:r>
    </w:p>
    <w:p w14:paraId="26D6722E" w14:textId="7BE2D59A" w:rsidR="005F5D7A" w:rsidRDefault="005F5D7A" w:rsidP="008E1209">
      <w:pPr>
        <w:spacing w:line="360" w:lineRule="auto"/>
        <w:jc w:val="both"/>
        <w:rPr>
          <w:rFonts w:cs="Arial"/>
          <w:b/>
          <w:bCs/>
          <w:lang w:eastAsia="en-US"/>
        </w:rPr>
      </w:pPr>
      <w:r w:rsidRPr="1E3722BD">
        <w:rPr>
          <w:rFonts w:cs="Arial"/>
          <w:b/>
          <w:bCs/>
          <w:lang w:eastAsia="en-US"/>
        </w:rPr>
        <w:t>Table 1</w:t>
      </w:r>
      <w:r w:rsidR="00311C75" w:rsidRPr="1E3722BD">
        <w:rPr>
          <w:rFonts w:cs="Arial"/>
          <w:b/>
          <w:bCs/>
          <w:lang w:eastAsia="en-US"/>
        </w:rPr>
        <w:t xml:space="preserve"> </w:t>
      </w:r>
    </w:p>
    <w:tbl>
      <w:tblPr>
        <w:tblStyle w:val="TableGrid"/>
        <w:tblW w:w="13520" w:type="dxa"/>
        <w:tblInd w:w="-289" w:type="dxa"/>
        <w:tblLook w:val="04A0" w:firstRow="1" w:lastRow="0" w:firstColumn="1" w:lastColumn="0" w:noHBand="0" w:noVBand="1"/>
      </w:tblPr>
      <w:tblGrid>
        <w:gridCol w:w="1290"/>
        <w:gridCol w:w="1946"/>
        <w:gridCol w:w="1635"/>
        <w:gridCol w:w="2496"/>
        <w:gridCol w:w="1961"/>
        <w:gridCol w:w="764"/>
        <w:gridCol w:w="167"/>
        <w:gridCol w:w="792"/>
        <w:gridCol w:w="1290"/>
        <w:gridCol w:w="1179"/>
      </w:tblGrid>
      <w:tr w:rsidR="00C643B3" w14:paraId="1735C21E" w14:textId="77777777" w:rsidTr="003350C5">
        <w:tc>
          <w:tcPr>
            <w:tcW w:w="1290" w:type="dxa"/>
          </w:tcPr>
          <w:p w14:paraId="613CDF07" w14:textId="5885AAE6" w:rsidR="00C643B3" w:rsidRPr="0003181C" w:rsidRDefault="00C643B3" w:rsidP="008E1209">
            <w:pPr>
              <w:spacing w:line="360" w:lineRule="auto"/>
              <w:jc w:val="both"/>
              <w:rPr>
                <w:rFonts w:ascii="Arial" w:hAnsi="Arial" w:cs="Arial"/>
                <w:b/>
                <w:bCs/>
                <w:color w:val="FF0000"/>
                <w:sz w:val="22"/>
                <w:szCs w:val="22"/>
              </w:rPr>
            </w:pPr>
            <w:r w:rsidRPr="0003181C">
              <w:rPr>
                <w:rFonts w:ascii="Arial" w:hAnsi="Arial" w:cs="Arial"/>
                <w:b/>
                <w:bCs/>
                <w:color w:val="FF0000"/>
                <w:sz w:val="22"/>
                <w:szCs w:val="22"/>
              </w:rPr>
              <w:t>KPI 1</w:t>
            </w:r>
          </w:p>
        </w:tc>
        <w:tc>
          <w:tcPr>
            <w:tcW w:w="12230" w:type="dxa"/>
            <w:gridSpan w:val="9"/>
          </w:tcPr>
          <w:p w14:paraId="6A31E547" w14:textId="22D09E57" w:rsidR="00C643B3" w:rsidRPr="0003181C" w:rsidRDefault="00C643B3" w:rsidP="008E1209">
            <w:pPr>
              <w:spacing w:line="360" w:lineRule="auto"/>
              <w:jc w:val="both"/>
              <w:rPr>
                <w:rFonts w:ascii="Arial" w:hAnsi="Arial" w:cs="Arial"/>
                <w:b/>
                <w:bCs/>
                <w:color w:val="FF0000"/>
                <w:sz w:val="22"/>
                <w:szCs w:val="22"/>
              </w:rPr>
            </w:pPr>
            <w:r w:rsidRPr="0003181C">
              <w:rPr>
                <w:rFonts w:ascii="Arial" w:hAnsi="Arial" w:cs="Arial"/>
                <w:b/>
                <w:bCs/>
                <w:color w:val="FF0000"/>
                <w:sz w:val="22"/>
                <w:szCs w:val="22"/>
              </w:rPr>
              <w:t xml:space="preserve">The </w:t>
            </w:r>
            <w:r>
              <w:rPr>
                <w:rFonts w:ascii="Arial" w:hAnsi="Arial" w:cs="Arial"/>
                <w:b/>
                <w:bCs/>
                <w:color w:val="FF0000"/>
                <w:sz w:val="22"/>
                <w:szCs w:val="22"/>
              </w:rPr>
              <w:t>Supplier’s</w:t>
            </w:r>
            <w:r w:rsidRPr="0003181C">
              <w:rPr>
                <w:rFonts w:ascii="Arial" w:hAnsi="Arial" w:cs="Arial"/>
                <w:b/>
                <w:bCs/>
                <w:color w:val="FF0000"/>
                <w:sz w:val="22"/>
                <w:szCs w:val="22"/>
              </w:rPr>
              <w:t xml:space="preserve"> response rate to requests and job fill for agency workers within specified timescales.</w:t>
            </w:r>
          </w:p>
        </w:tc>
      </w:tr>
      <w:tr w:rsidR="003350C5" w14:paraId="64D1ABBE" w14:textId="77777777" w:rsidTr="003350C5">
        <w:tc>
          <w:tcPr>
            <w:tcW w:w="1290" w:type="dxa"/>
          </w:tcPr>
          <w:p w14:paraId="0464ACE7" w14:textId="1D76E899" w:rsidR="003350C5" w:rsidRPr="0003181C" w:rsidRDefault="003350C5" w:rsidP="008E1209">
            <w:pPr>
              <w:spacing w:line="360" w:lineRule="auto"/>
              <w:rPr>
                <w:rFonts w:ascii="Arial" w:hAnsi="Arial" w:cs="Arial"/>
                <w:b/>
                <w:bCs/>
                <w:sz w:val="22"/>
                <w:szCs w:val="22"/>
              </w:rPr>
            </w:pPr>
            <w:r w:rsidRPr="0003181C">
              <w:rPr>
                <w:rFonts w:ascii="Arial" w:hAnsi="Arial" w:cs="Arial"/>
                <w:b/>
                <w:bCs/>
                <w:sz w:val="22"/>
                <w:szCs w:val="22"/>
              </w:rPr>
              <w:t>Service Level</w:t>
            </w:r>
          </w:p>
        </w:tc>
        <w:tc>
          <w:tcPr>
            <w:tcW w:w="1946" w:type="dxa"/>
          </w:tcPr>
          <w:p w14:paraId="2549CFA5" w14:textId="75C5FC16"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 xml:space="preserve">Service Level </w:t>
            </w:r>
            <w:r w:rsidRPr="0003181C">
              <w:rPr>
                <w:rFonts w:ascii="Arial" w:hAnsi="Arial" w:cs="Arial"/>
                <w:b/>
                <w:bCs/>
                <w:sz w:val="22"/>
                <w:szCs w:val="22"/>
              </w:rPr>
              <w:t>Performance Criterion</w:t>
            </w:r>
          </w:p>
        </w:tc>
        <w:tc>
          <w:tcPr>
            <w:tcW w:w="1635" w:type="dxa"/>
          </w:tcPr>
          <w:p w14:paraId="1BAFA97C" w14:textId="4764D546"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Measurement Period</w:t>
            </w:r>
          </w:p>
        </w:tc>
        <w:tc>
          <w:tcPr>
            <w:tcW w:w="2496" w:type="dxa"/>
          </w:tcPr>
          <w:p w14:paraId="3D05CAE5" w14:textId="0256ACE2"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Service Level Performance Measure</w:t>
            </w:r>
          </w:p>
        </w:tc>
        <w:tc>
          <w:tcPr>
            <w:tcW w:w="1961" w:type="dxa"/>
          </w:tcPr>
          <w:p w14:paraId="22458CA8" w14:textId="52331465"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Service Level Threshold</w:t>
            </w:r>
          </w:p>
        </w:tc>
        <w:tc>
          <w:tcPr>
            <w:tcW w:w="4192" w:type="dxa"/>
            <w:gridSpan w:val="5"/>
          </w:tcPr>
          <w:p w14:paraId="6131DE39" w14:textId="0328BFF3"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Service Credit for each Service Level Failure</w:t>
            </w:r>
          </w:p>
        </w:tc>
      </w:tr>
      <w:tr w:rsidR="003350C5" w14:paraId="0FF84AB5" w14:textId="77777777" w:rsidTr="003350C5">
        <w:tc>
          <w:tcPr>
            <w:tcW w:w="1290" w:type="dxa"/>
            <w:vMerge w:val="restart"/>
          </w:tcPr>
          <w:p w14:paraId="5AB67562" w14:textId="268C44BE" w:rsidR="003350C5" w:rsidRPr="0003181C" w:rsidRDefault="003350C5" w:rsidP="008E1209">
            <w:pPr>
              <w:spacing w:line="360" w:lineRule="auto"/>
              <w:jc w:val="both"/>
              <w:rPr>
                <w:rFonts w:ascii="Arial" w:hAnsi="Arial" w:cs="Arial"/>
                <w:sz w:val="22"/>
                <w:szCs w:val="22"/>
              </w:rPr>
            </w:pPr>
            <w:r w:rsidRPr="0003181C">
              <w:rPr>
                <w:rFonts w:ascii="Arial" w:hAnsi="Arial" w:cs="Arial"/>
                <w:sz w:val="22"/>
                <w:szCs w:val="22"/>
              </w:rPr>
              <w:t>1.1</w:t>
            </w:r>
          </w:p>
        </w:tc>
        <w:tc>
          <w:tcPr>
            <w:tcW w:w="1946" w:type="dxa"/>
            <w:vMerge w:val="restart"/>
          </w:tcPr>
          <w:p w14:paraId="24C216E1" w14:textId="33CAB5BC"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 of responses to Booking Requests as detailed in the specification throughout the Relevant Billing Period, measured during Core Hours and Extended Hours (where applicable)</w:t>
            </w:r>
          </w:p>
        </w:tc>
        <w:tc>
          <w:tcPr>
            <w:tcW w:w="1635" w:type="dxa"/>
            <w:vMerge w:val="restart"/>
          </w:tcPr>
          <w:p w14:paraId="44F48D41" w14:textId="140B1B7B"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Relevant Billing Period</w:t>
            </w:r>
          </w:p>
        </w:tc>
        <w:tc>
          <w:tcPr>
            <w:tcW w:w="2496" w:type="dxa"/>
            <w:vMerge w:val="restart"/>
          </w:tcPr>
          <w:p w14:paraId="74DBD672" w14:textId="4AFFA411"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 xml:space="preserve">At least 95% of Booking Requests to be responded to electronically within 24 hours of receipt </w:t>
            </w:r>
            <w:r w:rsidRPr="0003181C">
              <w:rPr>
                <w:rFonts w:ascii="Arial" w:eastAsia="Times New Roman" w:hAnsi="Arial" w:cs="Arial"/>
                <w:color w:val="000000" w:themeColor="text1"/>
                <w:sz w:val="22"/>
                <w:szCs w:val="22"/>
              </w:rPr>
              <w:t>(Monday to Friday)</w:t>
            </w:r>
          </w:p>
        </w:tc>
        <w:tc>
          <w:tcPr>
            <w:tcW w:w="1961" w:type="dxa"/>
            <w:vMerge w:val="restart"/>
          </w:tcPr>
          <w:p w14:paraId="30BEB978" w14:textId="12B90DFA"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If this Performance Measure is not met in any 2 consecutive Relevant Billing Periods.</w:t>
            </w:r>
          </w:p>
        </w:tc>
        <w:tc>
          <w:tcPr>
            <w:tcW w:w="4192" w:type="dxa"/>
            <w:gridSpan w:val="5"/>
          </w:tcPr>
          <w:p w14:paraId="1FDDF35B" w14:textId="5F88FC11" w:rsidR="003350C5" w:rsidRPr="0003181C" w:rsidRDefault="003350C5" w:rsidP="008E1209">
            <w:pPr>
              <w:spacing w:line="360" w:lineRule="auto"/>
              <w:rPr>
                <w:rFonts w:ascii="Arial" w:eastAsia="Times New Roman" w:hAnsi="Arial" w:cs="Arial"/>
                <w:color w:val="000000" w:themeColor="text1"/>
                <w:sz w:val="22"/>
                <w:szCs w:val="22"/>
              </w:rPr>
            </w:pPr>
            <w:r w:rsidRPr="1E3722BD">
              <w:rPr>
                <w:rFonts w:ascii="Arial" w:eastAsia="Times New Roman" w:hAnsi="Arial" w:cs="Arial"/>
                <w:color w:val="000000" w:themeColor="text1"/>
                <w:sz w:val="22"/>
                <w:szCs w:val="22"/>
              </w:rPr>
              <w:t>For each Relevant Billing Period in which the Performance Measure is not achieved, a Service Credit will apply</w:t>
            </w:r>
            <w:r>
              <w:rPr>
                <w:rFonts w:ascii="Arial" w:eastAsia="Times New Roman" w:hAnsi="Arial" w:cs="Arial"/>
                <w:color w:val="000000" w:themeColor="text1"/>
                <w:sz w:val="22"/>
                <w:szCs w:val="22"/>
              </w:rPr>
              <w:t xml:space="preserve"> as set out below</w:t>
            </w:r>
            <w:r w:rsidRPr="1E3722BD">
              <w:rPr>
                <w:rFonts w:ascii="Arial" w:eastAsia="Times New Roman" w:hAnsi="Arial" w:cs="Arial"/>
                <w:color w:val="000000" w:themeColor="text1"/>
                <w:sz w:val="22"/>
                <w:szCs w:val="22"/>
              </w:rPr>
              <w:t xml:space="preserve">. </w:t>
            </w:r>
          </w:p>
        </w:tc>
      </w:tr>
      <w:tr w:rsidR="003350C5" w14:paraId="0247358A" w14:textId="77777777" w:rsidTr="003350C5">
        <w:tc>
          <w:tcPr>
            <w:tcW w:w="1290" w:type="dxa"/>
            <w:vMerge/>
          </w:tcPr>
          <w:p w14:paraId="02C1AF30" w14:textId="77777777" w:rsidR="003350C5" w:rsidRPr="0003181C" w:rsidRDefault="003350C5" w:rsidP="008E1209">
            <w:pPr>
              <w:spacing w:line="360" w:lineRule="auto"/>
              <w:jc w:val="both"/>
              <w:rPr>
                <w:rFonts w:cs="Arial"/>
                <w:sz w:val="22"/>
                <w:szCs w:val="22"/>
              </w:rPr>
            </w:pPr>
          </w:p>
        </w:tc>
        <w:tc>
          <w:tcPr>
            <w:tcW w:w="1946" w:type="dxa"/>
            <w:vMerge/>
          </w:tcPr>
          <w:p w14:paraId="5B6A76A3"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1E563FE2"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6DDD8476"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662F8805" w14:textId="77777777" w:rsidR="003350C5" w:rsidRPr="0003181C" w:rsidRDefault="003350C5" w:rsidP="008E1209">
            <w:pPr>
              <w:spacing w:line="360" w:lineRule="auto"/>
              <w:rPr>
                <w:rFonts w:eastAsia="Times New Roman" w:cs="Arial"/>
                <w:color w:val="000000"/>
                <w:sz w:val="22"/>
                <w:szCs w:val="22"/>
              </w:rPr>
            </w:pPr>
          </w:p>
        </w:tc>
        <w:tc>
          <w:tcPr>
            <w:tcW w:w="764" w:type="dxa"/>
          </w:tcPr>
          <w:p w14:paraId="52A85C7D" w14:textId="4F2D0F2F" w:rsidR="003350C5" w:rsidRPr="00C643B3" w:rsidRDefault="003350C5" w:rsidP="008E1209">
            <w:pPr>
              <w:spacing w:line="360" w:lineRule="auto"/>
              <w:rPr>
                <w:rFonts w:eastAsia="Times New Roman" w:cs="Arial"/>
                <w:b/>
                <w:bCs/>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959" w:type="dxa"/>
            <w:gridSpan w:val="2"/>
          </w:tcPr>
          <w:p w14:paraId="0CF51928" w14:textId="7E0B7F89" w:rsidR="003350C5" w:rsidRPr="00C643B3" w:rsidRDefault="003350C5" w:rsidP="008E1209">
            <w:pPr>
              <w:spacing w:line="360" w:lineRule="auto"/>
              <w:rPr>
                <w:rFonts w:eastAsia="Times New Roman" w:cs="Arial"/>
                <w:b/>
                <w:bCs/>
                <w:color w:val="000000" w:themeColor="text1"/>
                <w:sz w:val="22"/>
                <w:szCs w:val="22"/>
              </w:rPr>
            </w:pPr>
            <w:r>
              <w:rPr>
                <w:rFonts w:eastAsia="Times New Roman" w:cs="Arial"/>
                <w:b/>
                <w:bCs/>
                <w:color w:val="000000" w:themeColor="text1"/>
                <w:sz w:val="22"/>
                <w:szCs w:val="22"/>
              </w:rPr>
              <w:t>Lot 2</w:t>
            </w:r>
          </w:p>
        </w:tc>
        <w:tc>
          <w:tcPr>
            <w:tcW w:w="1290" w:type="dxa"/>
          </w:tcPr>
          <w:p w14:paraId="0B2FD2E1" w14:textId="5A97DBB2" w:rsidR="003350C5" w:rsidRPr="00C643B3" w:rsidRDefault="003350C5" w:rsidP="008E1209">
            <w:pPr>
              <w:spacing w:line="360" w:lineRule="auto"/>
              <w:rPr>
                <w:rFonts w:eastAsia="Times New Roman" w:cs="Arial"/>
                <w:b/>
                <w:bCs/>
                <w:color w:val="000000" w:themeColor="text1"/>
                <w:sz w:val="22"/>
                <w:szCs w:val="22"/>
              </w:rPr>
            </w:pPr>
            <w:r w:rsidRPr="00C643B3">
              <w:rPr>
                <w:rFonts w:eastAsia="Times New Roman" w:cs="Arial"/>
                <w:b/>
                <w:bCs/>
                <w:color w:val="000000" w:themeColor="text1"/>
                <w:sz w:val="22"/>
                <w:szCs w:val="22"/>
              </w:rPr>
              <w:t>Lots 3, 4, 6 &amp; 8</w:t>
            </w:r>
          </w:p>
        </w:tc>
        <w:tc>
          <w:tcPr>
            <w:tcW w:w="1179" w:type="dxa"/>
          </w:tcPr>
          <w:p w14:paraId="48820A0C" w14:textId="21EFCC4B" w:rsidR="003350C5" w:rsidRPr="00C643B3" w:rsidRDefault="003350C5" w:rsidP="008E1209">
            <w:pPr>
              <w:spacing w:line="360" w:lineRule="auto"/>
              <w:rPr>
                <w:rFonts w:eastAsia="Times New Roman" w:cs="Arial"/>
                <w:b/>
                <w:bCs/>
                <w:color w:val="000000" w:themeColor="text1"/>
                <w:sz w:val="22"/>
                <w:szCs w:val="22"/>
              </w:rPr>
            </w:pPr>
            <w:r w:rsidRPr="00C643B3">
              <w:rPr>
                <w:rFonts w:eastAsia="Times New Roman" w:cs="Arial"/>
                <w:b/>
                <w:bCs/>
                <w:color w:val="000000" w:themeColor="text1"/>
                <w:sz w:val="22"/>
                <w:szCs w:val="22"/>
              </w:rPr>
              <w:t>Lots 5, 7 &amp;</w:t>
            </w:r>
            <w:r>
              <w:rPr>
                <w:rFonts w:eastAsia="Times New Roman" w:cs="Arial"/>
                <w:b/>
                <w:bCs/>
                <w:color w:val="000000" w:themeColor="text1"/>
                <w:sz w:val="22"/>
                <w:szCs w:val="22"/>
              </w:rPr>
              <w:t xml:space="preserve"> </w:t>
            </w:r>
            <w:r w:rsidRPr="00C643B3">
              <w:rPr>
                <w:rFonts w:eastAsia="Times New Roman" w:cs="Arial"/>
                <w:b/>
                <w:bCs/>
                <w:color w:val="000000" w:themeColor="text1"/>
                <w:sz w:val="22"/>
                <w:szCs w:val="22"/>
              </w:rPr>
              <w:t>9</w:t>
            </w:r>
          </w:p>
        </w:tc>
      </w:tr>
      <w:tr w:rsidR="003350C5" w14:paraId="5C7D2A45" w14:textId="77777777" w:rsidTr="003350C5">
        <w:tc>
          <w:tcPr>
            <w:tcW w:w="1290" w:type="dxa"/>
            <w:vMerge/>
          </w:tcPr>
          <w:p w14:paraId="7A218CC3" w14:textId="77777777" w:rsidR="003350C5" w:rsidRPr="0003181C" w:rsidRDefault="003350C5" w:rsidP="008E1209">
            <w:pPr>
              <w:spacing w:line="360" w:lineRule="auto"/>
              <w:jc w:val="both"/>
              <w:rPr>
                <w:rFonts w:cs="Arial"/>
                <w:sz w:val="22"/>
                <w:szCs w:val="22"/>
              </w:rPr>
            </w:pPr>
          </w:p>
        </w:tc>
        <w:tc>
          <w:tcPr>
            <w:tcW w:w="1946" w:type="dxa"/>
            <w:vMerge/>
          </w:tcPr>
          <w:p w14:paraId="7422133E"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5A491BD8"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41BE2415"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367B01B6" w14:textId="77777777" w:rsidR="003350C5" w:rsidRPr="0003181C" w:rsidRDefault="003350C5" w:rsidP="008E1209">
            <w:pPr>
              <w:spacing w:line="360" w:lineRule="auto"/>
              <w:rPr>
                <w:rFonts w:eastAsia="Times New Roman" w:cs="Arial"/>
                <w:color w:val="000000"/>
                <w:sz w:val="22"/>
                <w:szCs w:val="22"/>
              </w:rPr>
            </w:pPr>
          </w:p>
        </w:tc>
        <w:tc>
          <w:tcPr>
            <w:tcW w:w="764" w:type="dxa"/>
          </w:tcPr>
          <w:p w14:paraId="364D1BCE" w14:textId="77777777" w:rsidR="003350C5" w:rsidRPr="1E3722BD" w:rsidRDefault="003350C5" w:rsidP="008E1209">
            <w:pPr>
              <w:spacing w:line="360" w:lineRule="auto"/>
              <w:rPr>
                <w:rFonts w:eastAsia="Times New Roman" w:cs="Arial"/>
                <w:color w:val="000000" w:themeColor="text1"/>
                <w:sz w:val="22"/>
                <w:szCs w:val="22"/>
              </w:rPr>
            </w:pPr>
            <w:r>
              <w:rPr>
                <w:rFonts w:eastAsia="Times New Roman" w:cs="Arial"/>
                <w:color w:val="000000" w:themeColor="text1"/>
                <w:sz w:val="22"/>
                <w:szCs w:val="22"/>
              </w:rPr>
              <w:t>0.25%</w:t>
            </w:r>
          </w:p>
        </w:tc>
        <w:tc>
          <w:tcPr>
            <w:tcW w:w="959" w:type="dxa"/>
            <w:gridSpan w:val="2"/>
          </w:tcPr>
          <w:p w14:paraId="27FD72EB" w14:textId="7460C279" w:rsidR="003350C5" w:rsidRPr="1E3722BD" w:rsidRDefault="003350C5" w:rsidP="008E1209">
            <w:pPr>
              <w:spacing w:line="360" w:lineRule="auto"/>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25</w:t>
            </w:r>
            <w:r>
              <w:rPr>
                <w:rFonts w:eastAsia="Times New Roman" w:cs="Arial"/>
                <w:color w:val="000000" w:themeColor="text1"/>
                <w:sz w:val="22"/>
                <w:szCs w:val="22"/>
              </w:rPr>
              <w:t>%</w:t>
            </w:r>
          </w:p>
        </w:tc>
        <w:tc>
          <w:tcPr>
            <w:tcW w:w="1290" w:type="dxa"/>
          </w:tcPr>
          <w:p w14:paraId="412E6601" w14:textId="2BCCD16F" w:rsidR="003350C5" w:rsidRPr="1E3722BD" w:rsidRDefault="003350C5" w:rsidP="008E1209">
            <w:pPr>
              <w:spacing w:line="360" w:lineRule="auto"/>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1179" w:type="dxa"/>
          </w:tcPr>
          <w:p w14:paraId="2C0C1CE4" w14:textId="2BC57CC7" w:rsidR="003350C5" w:rsidRPr="1E3722BD" w:rsidRDefault="003350C5" w:rsidP="008E1209">
            <w:pPr>
              <w:spacing w:line="360" w:lineRule="auto"/>
              <w:rPr>
                <w:rFonts w:eastAsia="Times New Roman" w:cs="Arial"/>
                <w:color w:val="000000" w:themeColor="text1"/>
                <w:sz w:val="22"/>
                <w:szCs w:val="22"/>
              </w:rPr>
            </w:pPr>
            <w:r>
              <w:rPr>
                <w:rFonts w:eastAsia="Times New Roman" w:cs="Arial"/>
                <w:color w:val="000000" w:themeColor="text1"/>
                <w:sz w:val="22"/>
                <w:szCs w:val="22"/>
              </w:rPr>
              <w:t>1%</w:t>
            </w:r>
          </w:p>
        </w:tc>
      </w:tr>
      <w:tr w:rsidR="003350C5" w14:paraId="77F489D0" w14:textId="77777777" w:rsidTr="003350C5">
        <w:tc>
          <w:tcPr>
            <w:tcW w:w="1290" w:type="dxa"/>
            <w:vMerge/>
          </w:tcPr>
          <w:p w14:paraId="0AC38AF7" w14:textId="77777777" w:rsidR="003350C5" w:rsidRPr="0003181C" w:rsidRDefault="003350C5" w:rsidP="008E1209">
            <w:pPr>
              <w:spacing w:line="360" w:lineRule="auto"/>
              <w:jc w:val="both"/>
              <w:rPr>
                <w:rFonts w:cs="Arial"/>
                <w:sz w:val="22"/>
                <w:szCs w:val="22"/>
              </w:rPr>
            </w:pPr>
          </w:p>
        </w:tc>
        <w:tc>
          <w:tcPr>
            <w:tcW w:w="1946" w:type="dxa"/>
            <w:vMerge/>
          </w:tcPr>
          <w:p w14:paraId="0AB6DE01"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246F8FA7"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66E6B17D"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3B33EE9D" w14:textId="77777777" w:rsidR="003350C5" w:rsidRPr="0003181C" w:rsidRDefault="003350C5" w:rsidP="008E1209">
            <w:pPr>
              <w:spacing w:line="360" w:lineRule="auto"/>
              <w:rPr>
                <w:rFonts w:eastAsia="Times New Roman" w:cs="Arial"/>
                <w:color w:val="000000"/>
                <w:sz w:val="22"/>
                <w:szCs w:val="22"/>
              </w:rPr>
            </w:pPr>
          </w:p>
        </w:tc>
        <w:tc>
          <w:tcPr>
            <w:tcW w:w="4192" w:type="dxa"/>
            <w:gridSpan w:val="5"/>
          </w:tcPr>
          <w:p w14:paraId="21E2584F" w14:textId="6FB4C5A3" w:rsidR="003350C5" w:rsidRPr="1E3722BD" w:rsidRDefault="003350C5" w:rsidP="008E1209">
            <w:pPr>
              <w:spacing w:line="360" w:lineRule="auto"/>
              <w:rPr>
                <w:rFonts w:eastAsia="Times New Roman" w:cs="Arial"/>
                <w:color w:val="000000" w:themeColor="text1"/>
                <w:sz w:val="22"/>
                <w:szCs w:val="22"/>
              </w:rPr>
            </w:pPr>
            <w:r w:rsidRPr="1E3722BD">
              <w:rPr>
                <w:rFonts w:ascii="Arial" w:eastAsia="Times New Roman" w:hAnsi="Arial" w:cs="Arial"/>
                <w:color w:val="000000" w:themeColor="text1"/>
                <w:sz w:val="22"/>
                <w:szCs w:val="22"/>
              </w:rPr>
              <w:t>If the Performance Measure is missed for 3 consecutive Relevant Billing Periods or more, this will increase to</w:t>
            </w:r>
            <w:r>
              <w:rPr>
                <w:rFonts w:ascii="Arial" w:eastAsia="Times New Roman" w:hAnsi="Arial" w:cs="Arial"/>
                <w:color w:val="000000" w:themeColor="text1"/>
                <w:sz w:val="22"/>
                <w:szCs w:val="22"/>
              </w:rPr>
              <w:t>:</w:t>
            </w:r>
          </w:p>
        </w:tc>
      </w:tr>
      <w:tr w:rsidR="003350C5" w14:paraId="75955207" w14:textId="77777777" w:rsidTr="003350C5">
        <w:tc>
          <w:tcPr>
            <w:tcW w:w="1290" w:type="dxa"/>
            <w:vMerge/>
          </w:tcPr>
          <w:p w14:paraId="7503774A" w14:textId="77777777" w:rsidR="003350C5" w:rsidRPr="0003181C" w:rsidRDefault="003350C5" w:rsidP="008E1209">
            <w:pPr>
              <w:spacing w:line="360" w:lineRule="auto"/>
              <w:jc w:val="both"/>
              <w:rPr>
                <w:rFonts w:cs="Arial"/>
                <w:sz w:val="22"/>
                <w:szCs w:val="22"/>
              </w:rPr>
            </w:pPr>
          </w:p>
        </w:tc>
        <w:tc>
          <w:tcPr>
            <w:tcW w:w="1946" w:type="dxa"/>
            <w:vMerge/>
          </w:tcPr>
          <w:p w14:paraId="2104413A"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3B4724EA"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335FEC7E"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02005C31" w14:textId="77777777" w:rsidR="003350C5" w:rsidRPr="0003181C" w:rsidRDefault="003350C5" w:rsidP="008E1209">
            <w:pPr>
              <w:spacing w:line="360" w:lineRule="auto"/>
              <w:rPr>
                <w:rFonts w:eastAsia="Times New Roman" w:cs="Arial"/>
                <w:color w:val="000000"/>
                <w:sz w:val="22"/>
                <w:szCs w:val="22"/>
              </w:rPr>
            </w:pPr>
          </w:p>
        </w:tc>
        <w:tc>
          <w:tcPr>
            <w:tcW w:w="931" w:type="dxa"/>
            <w:gridSpan w:val="2"/>
          </w:tcPr>
          <w:p w14:paraId="725613D9" w14:textId="20648DDE" w:rsidR="003350C5" w:rsidRPr="00C643B3" w:rsidRDefault="003350C5" w:rsidP="008E1209">
            <w:pPr>
              <w:spacing w:line="360" w:lineRule="auto"/>
              <w:rPr>
                <w:rFonts w:eastAsia="Times New Roman" w:cs="Arial"/>
                <w:b/>
                <w:bCs/>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92" w:type="dxa"/>
          </w:tcPr>
          <w:p w14:paraId="62DD830A" w14:textId="2DE7F00C" w:rsidR="003350C5" w:rsidRPr="00C643B3" w:rsidRDefault="003350C5" w:rsidP="008E1209">
            <w:pPr>
              <w:spacing w:line="360" w:lineRule="auto"/>
              <w:rPr>
                <w:rFonts w:eastAsia="Times New Roman" w:cs="Arial"/>
                <w:b/>
                <w:bCs/>
                <w:color w:val="000000" w:themeColor="text1"/>
                <w:sz w:val="22"/>
                <w:szCs w:val="22"/>
              </w:rPr>
            </w:pPr>
            <w:r>
              <w:rPr>
                <w:rFonts w:eastAsia="Times New Roman" w:cs="Arial"/>
                <w:b/>
                <w:bCs/>
                <w:color w:val="000000" w:themeColor="text1"/>
                <w:sz w:val="22"/>
                <w:szCs w:val="22"/>
              </w:rPr>
              <w:t>Lot 2</w:t>
            </w:r>
          </w:p>
        </w:tc>
        <w:tc>
          <w:tcPr>
            <w:tcW w:w="1290" w:type="dxa"/>
          </w:tcPr>
          <w:p w14:paraId="66F8FC29" w14:textId="69053FDB" w:rsidR="003350C5" w:rsidRPr="00C643B3" w:rsidRDefault="003350C5" w:rsidP="008E1209">
            <w:pPr>
              <w:spacing w:line="360" w:lineRule="auto"/>
              <w:rPr>
                <w:rFonts w:eastAsia="Times New Roman" w:cs="Arial"/>
                <w:b/>
                <w:bCs/>
                <w:color w:val="000000" w:themeColor="text1"/>
                <w:sz w:val="22"/>
                <w:szCs w:val="22"/>
              </w:rPr>
            </w:pPr>
            <w:r w:rsidRPr="00C643B3">
              <w:rPr>
                <w:rFonts w:eastAsia="Times New Roman" w:cs="Arial"/>
                <w:b/>
                <w:bCs/>
                <w:color w:val="000000" w:themeColor="text1"/>
                <w:sz w:val="22"/>
                <w:szCs w:val="22"/>
              </w:rPr>
              <w:t>Lots 3, 4, 6 &amp; 8</w:t>
            </w:r>
          </w:p>
        </w:tc>
        <w:tc>
          <w:tcPr>
            <w:tcW w:w="1179" w:type="dxa"/>
          </w:tcPr>
          <w:p w14:paraId="78EEA674" w14:textId="096FB3CA" w:rsidR="003350C5" w:rsidRPr="00C643B3" w:rsidRDefault="003350C5" w:rsidP="008E1209">
            <w:pPr>
              <w:spacing w:line="360" w:lineRule="auto"/>
              <w:rPr>
                <w:rFonts w:eastAsia="Times New Roman" w:cs="Arial"/>
                <w:b/>
                <w:bCs/>
                <w:color w:val="000000" w:themeColor="text1"/>
                <w:sz w:val="22"/>
                <w:szCs w:val="22"/>
              </w:rPr>
            </w:pPr>
            <w:r w:rsidRPr="00C643B3">
              <w:rPr>
                <w:rFonts w:eastAsia="Times New Roman" w:cs="Arial"/>
                <w:b/>
                <w:bCs/>
                <w:color w:val="000000" w:themeColor="text1"/>
                <w:sz w:val="22"/>
                <w:szCs w:val="22"/>
              </w:rPr>
              <w:t>Lots 5, 7 &amp;9</w:t>
            </w:r>
          </w:p>
        </w:tc>
      </w:tr>
      <w:tr w:rsidR="003350C5" w14:paraId="0120FD2C" w14:textId="77777777" w:rsidTr="003350C5">
        <w:tc>
          <w:tcPr>
            <w:tcW w:w="1290" w:type="dxa"/>
            <w:vMerge/>
          </w:tcPr>
          <w:p w14:paraId="236430C3" w14:textId="77777777" w:rsidR="003350C5" w:rsidRPr="0003181C" w:rsidRDefault="003350C5" w:rsidP="008E1209">
            <w:pPr>
              <w:spacing w:line="360" w:lineRule="auto"/>
              <w:jc w:val="both"/>
              <w:rPr>
                <w:rFonts w:cs="Arial"/>
                <w:sz w:val="22"/>
                <w:szCs w:val="22"/>
              </w:rPr>
            </w:pPr>
          </w:p>
        </w:tc>
        <w:tc>
          <w:tcPr>
            <w:tcW w:w="1946" w:type="dxa"/>
            <w:vMerge/>
          </w:tcPr>
          <w:p w14:paraId="55AF76EA"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4771D330"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74BFACA7"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784F8929" w14:textId="77777777" w:rsidR="003350C5" w:rsidRPr="0003181C" w:rsidRDefault="003350C5" w:rsidP="008E1209">
            <w:pPr>
              <w:spacing w:line="360" w:lineRule="auto"/>
              <w:rPr>
                <w:rFonts w:eastAsia="Times New Roman" w:cs="Arial"/>
                <w:color w:val="000000"/>
                <w:sz w:val="22"/>
                <w:szCs w:val="22"/>
              </w:rPr>
            </w:pPr>
          </w:p>
        </w:tc>
        <w:tc>
          <w:tcPr>
            <w:tcW w:w="931" w:type="dxa"/>
            <w:gridSpan w:val="2"/>
          </w:tcPr>
          <w:p w14:paraId="0C27791E" w14:textId="705A6A63" w:rsidR="003350C5" w:rsidRPr="1E3722BD" w:rsidRDefault="003350C5" w:rsidP="008E1209">
            <w:pPr>
              <w:spacing w:line="360" w:lineRule="auto"/>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5</w:t>
            </w:r>
            <w:r>
              <w:rPr>
                <w:rFonts w:eastAsia="Times New Roman" w:cs="Arial"/>
                <w:color w:val="000000" w:themeColor="text1"/>
                <w:sz w:val="22"/>
                <w:szCs w:val="22"/>
              </w:rPr>
              <w:t>%</w:t>
            </w:r>
          </w:p>
        </w:tc>
        <w:tc>
          <w:tcPr>
            <w:tcW w:w="792" w:type="dxa"/>
          </w:tcPr>
          <w:p w14:paraId="1E4DEBE6" w14:textId="39BB560A" w:rsidR="003350C5" w:rsidRPr="1E3722BD" w:rsidRDefault="003350C5" w:rsidP="008E1209">
            <w:pPr>
              <w:spacing w:line="360" w:lineRule="auto"/>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1290" w:type="dxa"/>
          </w:tcPr>
          <w:p w14:paraId="2E5F8FBA" w14:textId="4881FDAE" w:rsidR="003350C5" w:rsidRPr="1E3722BD" w:rsidRDefault="003350C5" w:rsidP="008E1209">
            <w:pPr>
              <w:spacing w:line="360" w:lineRule="auto"/>
              <w:rPr>
                <w:rFonts w:eastAsia="Times New Roman" w:cs="Arial"/>
                <w:color w:val="000000" w:themeColor="text1"/>
                <w:sz w:val="22"/>
                <w:szCs w:val="22"/>
              </w:rPr>
            </w:pPr>
            <w:r w:rsidRPr="2B5FA6BA">
              <w:rPr>
                <w:rFonts w:eastAsia="Times New Roman" w:cs="Arial"/>
                <w:color w:val="000000" w:themeColor="text1"/>
                <w:sz w:val="22"/>
                <w:szCs w:val="22"/>
              </w:rPr>
              <w:t>1%</w:t>
            </w:r>
          </w:p>
        </w:tc>
        <w:tc>
          <w:tcPr>
            <w:tcW w:w="1179" w:type="dxa"/>
          </w:tcPr>
          <w:p w14:paraId="23199CC0" w14:textId="6721F712" w:rsidR="003350C5" w:rsidRPr="1E3722BD" w:rsidRDefault="003350C5" w:rsidP="008E1209">
            <w:pPr>
              <w:spacing w:line="360" w:lineRule="auto"/>
              <w:rPr>
                <w:rFonts w:eastAsia="Times New Roman" w:cs="Arial"/>
                <w:color w:val="000000" w:themeColor="text1"/>
                <w:sz w:val="22"/>
                <w:szCs w:val="22"/>
              </w:rPr>
            </w:pPr>
            <w:r w:rsidRPr="2B5FA6BA">
              <w:rPr>
                <w:rFonts w:eastAsia="Times New Roman" w:cs="Arial"/>
                <w:color w:val="000000" w:themeColor="text1"/>
                <w:sz w:val="22"/>
                <w:szCs w:val="22"/>
              </w:rPr>
              <w:t>2%</w:t>
            </w:r>
          </w:p>
        </w:tc>
      </w:tr>
      <w:tr w:rsidR="003350C5" w14:paraId="7D8C5C23" w14:textId="77777777" w:rsidTr="003350C5">
        <w:tc>
          <w:tcPr>
            <w:tcW w:w="1290" w:type="dxa"/>
            <w:vMerge w:val="restart"/>
          </w:tcPr>
          <w:p w14:paraId="4356A951" w14:textId="0CEBA3E5" w:rsidR="003350C5" w:rsidRPr="0003181C" w:rsidRDefault="003350C5" w:rsidP="008E1209">
            <w:pPr>
              <w:spacing w:line="360" w:lineRule="auto"/>
              <w:jc w:val="both"/>
              <w:rPr>
                <w:rFonts w:ascii="Arial" w:hAnsi="Arial" w:cs="Arial"/>
                <w:sz w:val="22"/>
                <w:szCs w:val="22"/>
              </w:rPr>
            </w:pPr>
            <w:r w:rsidRPr="1E3722BD">
              <w:rPr>
                <w:rFonts w:ascii="Arial" w:hAnsi="Arial" w:cs="Arial"/>
                <w:sz w:val="22"/>
                <w:szCs w:val="22"/>
              </w:rPr>
              <w:lastRenderedPageBreak/>
              <w:t>1.2**</w:t>
            </w:r>
          </w:p>
        </w:tc>
        <w:tc>
          <w:tcPr>
            <w:tcW w:w="1946" w:type="dxa"/>
            <w:vMerge w:val="restart"/>
          </w:tcPr>
          <w:p w14:paraId="6EAA5EAA" w14:textId="60A9525D"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 of Booking Requests filled by requested fill date for all job categories within the Relevant Billing Period</w:t>
            </w:r>
          </w:p>
        </w:tc>
        <w:tc>
          <w:tcPr>
            <w:tcW w:w="1635" w:type="dxa"/>
            <w:vMerge w:val="restart"/>
          </w:tcPr>
          <w:p w14:paraId="18FEA296" w14:textId="14F04E85"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Relevant Billing Period</w:t>
            </w:r>
          </w:p>
        </w:tc>
        <w:tc>
          <w:tcPr>
            <w:tcW w:w="2496" w:type="dxa"/>
            <w:vMerge w:val="restart"/>
          </w:tcPr>
          <w:p w14:paraId="7BB00DA9" w14:textId="3B1FE7B8"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 xml:space="preserve">The </w:t>
            </w:r>
            <w:r>
              <w:rPr>
                <w:rFonts w:ascii="Arial" w:eastAsia="Times New Roman" w:hAnsi="Arial" w:cs="Arial"/>
                <w:color w:val="000000"/>
                <w:sz w:val="22"/>
                <w:szCs w:val="22"/>
              </w:rPr>
              <w:t>Supplier</w:t>
            </w:r>
            <w:r w:rsidRPr="0003181C">
              <w:rPr>
                <w:rFonts w:ascii="Arial" w:eastAsia="Times New Roman" w:hAnsi="Arial" w:cs="Arial"/>
                <w:color w:val="000000"/>
                <w:sz w:val="22"/>
                <w:szCs w:val="22"/>
              </w:rPr>
              <w:t xml:space="preserve"> must achieve a minimum of a 95% Booking Requests filled by the requested fill date for all job categories </w:t>
            </w:r>
            <w:r w:rsidRPr="0003181C">
              <w:rPr>
                <w:rFonts w:ascii="Arial" w:eastAsia="Times New Roman" w:hAnsi="Arial" w:cs="Arial"/>
                <w:color w:val="000000" w:themeColor="text1"/>
                <w:sz w:val="22"/>
                <w:szCs w:val="22"/>
              </w:rPr>
              <w:t xml:space="preserve">unless otherwise agreed with the </w:t>
            </w:r>
            <w:r>
              <w:rPr>
                <w:rFonts w:ascii="Arial" w:eastAsia="Times New Roman" w:hAnsi="Arial" w:cs="Arial"/>
                <w:color w:val="000000" w:themeColor="text1"/>
                <w:sz w:val="22"/>
                <w:szCs w:val="22"/>
              </w:rPr>
              <w:t>Buyer</w:t>
            </w:r>
            <w:r w:rsidRPr="0003181C">
              <w:rPr>
                <w:rFonts w:ascii="Arial" w:eastAsia="Times New Roman" w:hAnsi="Arial" w:cs="Arial"/>
                <w:color w:val="000000" w:themeColor="text1"/>
                <w:sz w:val="22"/>
                <w:szCs w:val="22"/>
              </w:rPr>
              <w:t>.</w:t>
            </w:r>
          </w:p>
        </w:tc>
        <w:tc>
          <w:tcPr>
            <w:tcW w:w="1961" w:type="dxa"/>
            <w:vMerge w:val="restart"/>
          </w:tcPr>
          <w:p w14:paraId="2C08FCF0" w14:textId="1C28D662" w:rsidR="003350C5" w:rsidRPr="0003181C" w:rsidRDefault="003350C5" w:rsidP="008E1209">
            <w:pPr>
              <w:spacing w:line="360" w:lineRule="auto"/>
              <w:rPr>
                <w:rFonts w:ascii="Arial" w:hAnsi="Arial" w:cs="Arial"/>
                <w:sz w:val="22"/>
                <w:szCs w:val="22"/>
              </w:rPr>
            </w:pPr>
            <w:r w:rsidRPr="0003181C">
              <w:rPr>
                <w:rFonts w:ascii="Arial" w:eastAsia="Times New Roman" w:hAnsi="Arial" w:cs="Arial"/>
                <w:color w:val="000000"/>
                <w:sz w:val="22"/>
                <w:szCs w:val="22"/>
              </w:rPr>
              <w:t>If this Performance Measure is not met in any 2 consecutive Relevant Billing Periods.</w:t>
            </w:r>
          </w:p>
        </w:tc>
        <w:tc>
          <w:tcPr>
            <w:tcW w:w="4192" w:type="dxa"/>
            <w:gridSpan w:val="5"/>
          </w:tcPr>
          <w:p w14:paraId="6FDC566E" w14:textId="21A032E1" w:rsidR="003350C5" w:rsidRPr="0003181C" w:rsidRDefault="003350C5" w:rsidP="008E1209">
            <w:pPr>
              <w:spacing w:line="360" w:lineRule="auto"/>
              <w:rPr>
                <w:rFonts w:ascii="Arial" w:hAnsi="Arial" w:cs="Arial"/>
                <w:sz w:val="22"/>
                <w:szCs w:val="22"/>
              </w:rPr>
            </w:pPr>
            <w:bookmarkStart w:id="4" w:name="_Hlk206590199"/>
            <w:r w:rsidRPr="0003181C">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bookmarkEnd w:id="4"/>
            <w:r>
              <w:rPr>
                <w:rFonts w:ascii="Arial" w:eastAsia="Times New Roman" w:hAnsi="Arial" w:cs="Arial"/>
                <w:color w:val="000000" w:themeColor="text1"/>
                <w:sz w:val="22"/>
                <w:szCs w:val="22"/>
              </w:rPr>
              <w:t>.</w:t>
            </w:r>
          </w:p>
        </w:tc>
      </w:tr>
      <w:tr w:rsidR="003350C5" w14:paraId="45BE3114" w14:textId="77777777" w:rsidTr="003350C5">
        <w:trPr>
          <w:trHeight w:val="453"/>
        </w:trPr>
        <w:tc>
          <w:tcPr>
            <w:tcW w:w="1290" w:type="dxa"/>
            <w:vMerge/>
          </w:tcPr>
          <w:p w14:paraId="5836F058" w14:textId="77777777" w:rsidR="003350C5" w:rsidRPr="1E3722BD" w:rsidRDefault="003350C5" w:rsidP="008E1209">
            <w:pPr>
              <w:spacing w:line="360" w:lineRule="auto"/>
              <w:jc w:val="both"/>
              <w:rPr>
                <w:rFonts w:cs="Arial"/>
                <w:sz w:val="22"/>
                <w:szCs w:val="22"/>
              </w:rPr>
            </w:pPr>
          </w:p>
        </w:tc>
        <w:tc>
          <w:tcPr>
            <w:tcW w:w="1946" w:type="dxa"/>
            <w:vMerge/>
          </w:tcPr>
          <w:p w14:paraId="4EAF4353"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34B69B73"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5C764B84"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413BDE65" w14:textId="77777777" w:rsidR="003350C5" w:rsidRPr="0003181C" w:rsidRDefault="003350C5" w:rsidP="008E1209">
            <w:pPr>
              <w:spacing w:line="360" w:lineRule="auto"/>
              <w:rPr>
                <w:rFonts w:eastAsia="Times New Roman" w:cs="Arial"/>
                <w:color w:val="000000"/>
                <w:sz w:val="22"/>
                <w:szCs w:val="22"/>
              </w:rPr>
            </w:pPr>
          </w:p>
        </w:tc>
        <w:tc>
          <w:tcPr>
            <w:tcW w:w="931" w:type="dxa"/>
            <w:gridSpan w:val="2"/>
          </w:tcPr>
          <w:p w14:paraId="337EAD99" w14:textId="68423D91" w:rsidR="003350C5" w:rsidRPr="0003181C" w:rsidRDefault="003350C5" w:rsidP="008E1209">
            <w:pPr>
              <w:spacing w:line="360" w:lineRule="auto"/>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92" w:type="dxa"/>
          </w:tcPr>
          <w:p w14:paraId="206D467E" w14:textId="64A6BE15" w:rsidR="003350C5" w:rsidRPr="0003181C" w:rsidRDefault="003350C5" w:rsidP="008E1209">
            <w:pPr>
              <w:spacing w:line="360" w:lineRule="auto"/>
              <w:rPr>
                <w:rFonts w:eastAsia="Times New Roman" w:cs="Arial"/>
                <w:color w:val="000000"/>
                <w:sz w:val="22"/>
                <w:szCs w:val="22"/>
              </w:rPr>
            </w:pPr>
            <w:r>
              <w:rPr>
                <w:rFonts w:eastAsia="Times New Roman" w:cs="Arial"/>
                <w:b/>
                <w:bCs/>
                <w:color w:val="000000" w:themeColor="text1"/>
                <w:sz w:val="22"/>
                <w:szCs w:val="22"/>
              </w:rPr>
              <w:t>Lot 2</w:t>
            </w:r>
          </w:p>
        </w:tc>
        <w:tc>
          <w:tcPr>
            <w:tcW w:w="1290" w:type="dxa"/>
          </w:tcPr>
          <w:p w14:paraId="1B360B7E" w14:textId="34FF760F" w:rsidR="003350C5" w:rsidRPr="0003181C" w:rsidRDefault="003350C5" w:rsidP="008E1209">
            <w:pPr>
              <w:spacing w:line="360" w:lineRule="auto"/>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1179" w:type="dxa"/>
          </w:tcPr>
          <w:p w14:paraId="30CFA18F" w14:textId="4760E5C1" w:rsidR="003350C5" w:rsidRPr="0003181C" w:rsidRDefault="003350C5" w:rsidP="008E1209">
            <w:pPr>
              <w:spacing w:line="360" w:lineRule="auto"/>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4E240577" w14:textId="77777777" w:rsidTr="003350C5">
        <w:trPr>
          <w:trHeight w:val="591"/>
        </w:trPr>
        <w:tc>
          <w:tcPr>
            <w:tcW w:w="1290" w:type="dxa"/>
            <w:vMerge/>
          </w:tcPr>
          <w:p w14:paraId="64E7FC36" w14:textId="77777777" w:rsidR="003350C5" w:rsidRPr="1E3722BD" w:rsidRDefault="003350C5" w:rsidP="008E1209">
            <w:pPr>
              <w:spacing w:line="360" w:lineRule="auto"/>
              <w:jc w:val="both"/>
              <w:rPr>
                <w:rFonts w:cs="Arial"/>
                <w:sz w:val="22"/>
                <w:szCs w:val="22"/>
              </w:rPr>
            </w:pPr>
          </w:p>
        </w:tc>
        <w:tc>
          <w:tcPr>
            <w:tcW w:w="1946" w:type="dxa"/>
            <w:vMerge/>
          </w:tcPr>
          <w:p w14:paraId="32C39330" w14:textId="77777777" w:rsidR="003350C5" w:rsidRPr="0003181C" w:rsidRDefault="003350C5" w:rsidP="008E1209">
            <w:pPr>
              <w:spacing w:line="360" w:lineRule="auto"/>
              <w:rPr>
                <w:rFonts w:eastAsia="Times New Roman" w:cs="Arial"/>
                <w:color w:val="000000"/>
                <w:sz w:val="22"/>
                <w:szCs w:val="22"/>
              </w:rPr>
            </w:pPr>
          </w:p>
        </w:tc>
        <w:tc>
          <w:tcPr>
            <w:tcW w:w="1635" w:type="dxa"/>
            <w:vMerge/>
          </w:tcPr>
          <w:p w14:paraId="13F25DAD" w14:textId="77777777" w:rsidR="003350C5" w:rsidRPr="0003181C" w:rsidRDefault="003350C5" w:rsidP="008E1209">
            <w:pPr>
              <w:spacing w:line="360" w:lineRule="auto"/>
              <w:rPr>
                <w:rFonts w:eastAsia="Times New Roman" w:cs="Arial"/>
                <w:color w:val="000000"/>
                <w:sz w:val="22"/>
                <w:szCs w:val="22"/>
              </w:rPr>
            </w:pPr>
          </w:p>
        </w:tc>
        <w:tc>
          <w:tcPr>
            <w:tcW w:w="2496" w:type="dxa"/>
            <w:vMerge/>
          </w:tcPr>
          <w:p w14:paraId="54006307" w14:textId="77777777" w:rsidR="003350C5" w:rsidRPr="0003181C" w:rsidRDefault="003350C5" w:rsidP="008E1209">
            <w:pPr>
              <w:spacing w:line="360" w:lineRule="auto"/>
              <w:rPr>
                <w:rFonts w:eastAsia="Times New Roman" w:cs="Arial"/>
                <w:color w:val="000000"/>
                <w:sz w:val="22"/>
                <w:szCs w:val="22"/>
              </w:rPr>
            </w:pPr>
          </w:p>
        </w:tc>
        <w:tc>
          <w:tcPr>
            <w:tcW w:w="1961" w:type="dxa"/>
            <w:vMerge/>
          </w:tcPr>
          <w:p w14:paraId="2DE3F1B0" w14:textId="77777777" w:rsidR="003350C5" w:rsidRPr="0003181C" w:rsidRDefault="003350C5" w:rsidP="008E1209">
            <w:pPr>
              <w:spacing w:line="360" w:lineRule="auto"/>
              <w:rPr>
                <w:rFonts w:eastAsia="Times New Roman" w:cs="Arial"/>
                <w:color w:val="000000"/>
                <w:sz w:val="22"/>
                <w:szCs w:val="22"/>
              </w:rPr>
            </w:pPr>
          </w:p>
        </w:tc>
        <w:tc>
          <w:tcPr>
            <w:tcW w:w="931" w:type="dxa"/>
            <w:gridSpan w:val="2"/>
          </w:tcPr>
          <w:p w14:paraId="4EDE4EB7" w14:textId="0934C43A" w:rsidR="003350C5" w:rsidRPr="0003181C" w:rsidRDefault="003350C5" w:rsidP="008E1209">
            <w:pPr>
              <w:spacing w:line="360" w:lineRule="auto"/>
              <w:rPr>
                <w:rFonts w:eastAsia="Times New Roman" w:cs="Arial"/>
                <w:color w:val="000000"/>
                <w:sz w:val="22"/>
                <w:szCs w:val="22"/>
              </w:rPr>
            </w:pPr>
            <w:r w:rsidRPr="49EE998C">
              <w:rPr>
                <w:rFonts w:eastAsia="Times New Roman" w:cs="Arial"/>
                <w:color w:val="000000" w:themeColor="text1"/>
                <w:sz w:val="22"/>
                <w:szCs w:val="22"/>
              </w:rPr>
              <w:t>1.</w:t>
            </w:r>
            <w:r w:rsidRPr="2B5FA6BA">
              <w:rPr>
                <w:rFonts w:eastAsia="Times New Roman" w:cs="Arial"/>
                <w:color w:val="000000" w:themeColor="text1"/>
                <w:sz w:val="22"/>
                <w:szCs w:val="22"/>
              </w:rPr>
              <w:t>5</w:t>
            </w:r>
            <w:r w:rsidRPr="49EE998C">
              <w:rPr>
                <w:rFonts w:eastAsia="Times New Roman" w:cs="Arial"/>
                <w:color w:val="000000" w:themeColor="text1"/>
                <w:sz w:val="22"/>
                <w:szCs w:val="22"/>
              </w:rPr>
              <w:t>%</w:t>
            </w:r>
          </w:p>
        </w:tc>
        <w:tc>
          <w:tcPr>
            <w:tcW w:w="792" w:type="dxa"/>
          </w:tcPr>
          <w:p w14:paraId="6C73CB51" w14:textId="4A76645A" w:rsidR="003350C5" w:rsidRPr="0003181C" w:rsidRDefault="003350C5" w:rsidP="008E1209">
            <w:pPr>
              <w:spacing w:line="360" w:lineRule="auto"/>
              <w:rPr>
                <w:rFonts w:eastAsia="Times New Roman" w:cs="Arial"/>
                <w:color w:val="000000"/>
                <w:sz w:val="22"/>
                <w:szCs w:val="22"/>
              </w:rPr>
            </w:pPr>
            <w:r w:rsidRPr="2B5FA6BA">
              <w:rPr>
                <w:rFonts w:eastAsia="Times New Roman" w:cs="Arial"/>
                <w:color w:val="000000" w:themeColor="text1"/>
                <w:sz w:val="22"/>
                <w:szCs w:val="22"/>
              </w:rPr>
              <w:t>1.5%</w:t>
            </w:r>
          </w:p>
        </w:tc>
        <w:tc>
          <w:tcPr>
            <w:tcW w:w="1290" w:type="dxa"/>
          </w:tcPr>
          <w:p w14:paraId="314BE69A" w14:textId="4E535E57" w:rsidR="003350C5" w:rsidRPr="0003181C" w:rsidRDefault="003350C5" w:rsidP="008E1209">
            <w:pPr>
              <w:spacing w:line="360" w:lineRule="auto"/>
              <w:rPr>
                <w:rFonts w:eastAsia="Times New Roman" w:cs="Arial"/>
                <w:color w:val="000000"/>
                <w:sz w:val="22"/>
                <w:szCs w:val="22"/>
              </w:rPr>
            </w:pPr>
            <w:r w:rsidRPr="2B5FA6BA">
              <w:rPr>
                <w:rFonts w:eastAsia="Times New Roman" w:cs="Arial"/>
                <w:color w:val="000000" w:themeColor="text1"/>
                <w:sz w:val="22"/>
                <w:szCs w:val="22"/>
              </w:rPr>
              <w:t>2%</w:t>
            </w:r>
          </w:p>
        </w:tc>
        <w:tc>
          <w:tcPr>
            <w:tcW w:w="1179" w:type="dxa"/>
          </w:tcPr>
          <w:p w14:paraId="1CBBC73B" w14:textId="5C296C10" w:rsidR="003350C5" w:rsidRPr="0003181C" w:rsidRDefault="003350C5" w:rsidP="008E1209">
            <w:pPr>
              <w:spacing w:line="360" w:lineRule="auto"/>
              <w:rPr>
                <w:rFonts w:eastAsia="Times New Roman" w:cs="Arial"/>
                <w:color w:val="000000"/>
                <w:sz w:val="22"/>
                <w:szCs w:val="22"/>
              </w:rPr>
            </w:pPr>
            <w:r w:rsidRPr="2B5FA6BA">
              <w:rPr>
                <w:rFonts w:eastAsia="Times New Roman" w:cs="Arial"/>
                <w:color w:val="000000" w:themeColor="text1"/>
                <w:sz w:val="22"/>
                <w:szCs w:val="22"/>
              </w:rPr>
              <w:t>3%</w:t>
            </w:r>
          </w:p>
        </w:tc>
      </w:tr>
    </w:tbl>
    <w:p w14:paraId="73A5F9AE" w14:textId="7747CBD6" w:rsidR="002D0304" w:rsidRDefault="7EDB12CC" w:rsidP="008E1209">
      <w:pPr>
        <w:spacing w:line="360" w:lineRule="auto"/>
        <w:ind w:left="283" w:hanging="283"/>
        <w:jc w:val="both"/>
        <w:rPr>
          <w:rFonts w:eastAsia="Arial" w:cs="Arial"/>
          <w:color w:val="000000" w:themeColor="text1"/>
          <w:sz w:val="22"/>
          <w:szCs w:val="22"/>
        </w:rPr>
      </w:pPr>
      <w:r>
        <w:t>**</w:t>
      </w:r>
      <w:r w:rsidRPr="1E3722BD">
        <w:rPr>
          <w:rFonts w:eastAsia="Arial" w:cs="Arial"/>
          <w:color w:val="000000" w:themeColor="text1"/>
        </w:rPr>
        <w:t xml:space="preserve"> </w:t>
      </w:r>
      <w:r w:rsidR="666ADC71" w:rsidRPr="1E3722BD">
        <w:rPr>
          <w:rFonts w:eastAsia="Arial" w:cs="Arial"/>
          <w:b/>
          <w:bCs/>
          <w:color w:val="000000" w:themeColor="text1"/>
          <w:sz w:val="22"/>
          <w:szCs w:val="22"/>
          <w:u w:val="single"/>
        </w:rPr>
        <w:t>For Lots 2-9 only</w:t>
      </w:r>
      <w:r w:rsidR="666ADC71" w:rsidRPr="1E3722BD">
        <w:rPr>
          <w:rFonts w:eastAsia="Arial" w:cs="Arial"/>
          <w:color w:val="000000" w:themeColor="text1"/>
          <w:sz w:val="22"/>
          <w:szCs w:val="22"/>
        </w:rPr>
        <w:t xml:space="preserve"> e</w:t>
      </w:r>
      <w:r w:rsidRPr="1E3722BD">
        <w:rPr>
          <w:rFonts w:eastAsia="Arial" w:cs="Arial"/>
          <w:color w:val="000000" w:themeColor="text1"/>
          <w:sz w:val="22"/>
          <w:szCs w:val="22"/>
        </w:rPr>
        <w:t xml:space="preserve">ssential data </w:t>
      </w:r>
      <w:r w:rsidR="4B934AA0" w:rsidRPr="1E3722BD">
        <w:rPr>
          <w:rFonts w:eastAsia="Arial" w:cs="Arial"/>
          <w:color w:val="000000" w:themeColor="text1"/>
          <w:sz w:val="22"/>
          <w:szCs w:val="22"/>
        </w:rPr>
        <w:t xml:space="preserve">required </w:t>
      </w:r>
      <w:r w:rsidRPr="1E3722BD">
        <w:rPr>
          <w:rFonts w:eastAsia="Arial" w:cs="Arial"/>
          <w:color w:val="000000" w:themeColor="text1"/>
          <w:sz w:val="22"/>
          <w:szCs w:val="22"/>
        </w:rPr>
        <w:t xml:space="preserve">to spot bottlenecks in the time to fill process enabling continuous improvement includes time stamped process points: Agency acknowledgement, </w:t>
      </w:r>
      <w:r w:rsidR="00AB3817" w:rsidRPr="1E3722BD">
        <w:rPr>
          <w:rFonts w:eastAsia="Arial" w:cs="Arial"/>
          <w:color w:val="000000" w:themeColor="text1"/>
          <w:sz w:val="22"/>
          <w:szCs w:val="22"/>
        </w:rPr>
        <w:t>E</w:t>
      </w:r>
      <w:r w:rsidR="00AB3817">
        <w:rPr>
          <w:rFonts w:eastAsia="Arial" w:cs="Arial"/>
          <w:color w:val="000000" w:themeColor="text1"/>
          <w:sz w:val="22"/>
          <w:szCs w:val="22"/>
        </w:rPr>
        <w:t xml:space="preserve">ligibility </w:t>
      </w:r>
      <w:r w:rsidRPr="1E3722BD">
        <w:rPr>
          <w:rFonts w:eastAsia="Arial" w:cs="Arial"/>
          <w:color w:val="000000" w:themeColor="text1"/>
          <w:sz w:val="22"/>
          <w:szCs w:val="22"/>
        </w:rPr>
        <w:t>E</w:t>
      </w:r>
      <w:r w:rsidR="00AB3817">
        <w:rPr>
          <w:rFonts w:eastAsia="Arial" w:cs="Arial"/>
          <w:color w:val="000000" w:themeColor="text1"/>
          <w:sz w:val="22"/>
          <w:szCs w:val="22"/>
        </w:rPr>
        <w:t>vidence</w:t>
      </w:r>
      <w:r w:rsidRPr="1E3722BD">
        <w:rPr>
          <w:rFonts w:eastAsia="Arial" w:cs="Arial"/>
          <w:color w:val="000000" w:themeColor="text1"/>
          <w:sz w:val="22"/>
          <w:szCs w:val="22"/>
        </w:rPr>
        <w:t xml:space="preserve"> sent across to B</w:t>
      </w:r>
      <w:r w:rsidR="00AB3817">
        <w:rPr>
          <w:rFonts w:eastAsia="Arial" w:cs="Arial"/>
          <w:color w:val="000000" w:themeColor="text1"/>
          <w:sz w:val="22"/>
          <w:szCs w:val="22"/>
        </w:rPr>
        <w:t xml:space="preserve">usiness </w:t>
      </w:r>
      <w:r w:rsidRPr="1E3722BD">
        <w:rPr>
          <w:rFonts w:eastAsia="Arial" w:cs="Arial"/>
          <w:color w:val="000000" w:themeColor="text1"/>
          <w:sz w:val="22"/>
          <w:szCs w:val="22"/>
        </w:rPr>
        <w:t>A</w:t>
      </w:r>
      <w:r w:rsidR="00AB3817">
        <w:rPr>
          <w:rFonts w:eastAsia="Arial" w:cs="Arial"/>
          <w:color w:val="000000" w:themeColor="text1"/>
          <w:sz w:val="22"/>
          <w:szCs w:val="22"/>
        </w:rPr>
        <w:t>rea</w:t>
      </w:r>
      <w:r w:rsidRPr="1E3722BD">
        <w:rPr>
          <w:rFonts w:eastAsia="Arial" w:cs="Arial"/>
          <w:color w:val="000000" w:themeColor="text1"/>
          <w:sz w:val="22"/>
          <w:szCs w:val="22"/>
        </w:rPr>
        <w:t>, E</w:t>
      </w:r>
      <w:r w:rsidR="00AB3817">
        <w:rPr>
          <w:rFonts w:eastAsia="Arial" w:cs="Arial"/>
          <w:color w:val="000000" w:themeColor="text1"/>
          <w:sz w:val="22"/>
          <w:szCs w:val="22"/>
        </w:rPr>
        <w:t xml:space="preserve">ligibility </w:t>
      </w:r>
      <w:r w:rsidRPr="1E3722BD">
        <w:rPr>
          <w:rFonts w:eastAsia="Arial" w:cs="Arial"/>
          <w:color w:val="000000" w:themeColor="text1"/>
          <w:sz w:val="22"/>
          <w:szCs w:val="22"/>
        </w:rPr>
        <w:t>E</w:t>
      </w:r>
      <w:r w:rsidR="00AB3817">
        <w:rPr>
          <w:rFonts w:eastAsia="Arial" w:cs="Arial"/>
          <w:color w:val="000000" w:themeColor="text1"/>
          <w:sz w:val="22"/>
          <w:szCs w:val="22"/>
        </w:rPr>
        <w:t>vidence</w:t>
      </w:r>
      <w:r w:rsidRPr="1E3722BD">
        <w:rPr>
          <w:rFonts w:eastAsia="Arial" w:cs="Arial"/>
          <w:color w:val="000000" w:themeColor="text1"/>
          <w:sz w:val="22"/>
          <w:szCs w:val="22"/>
        </w:rPr>
        <w:t xml:space="preserve"> response from </w:t>
      </w:r>
      <w:r w:rsidR="00AB3817">
        <w:rPr>
          <w:rFonts w:eastAsia="Arial" w:cs="Arial"/>
          <w:color w:val="000000" w:themeColor="text1"/>
          <w:sz w:val="22"/>
          <w:szCs w:val="22"/>
        </w:rPr>
        <w:t>B</w:t>
      </w:r>
      <w:r w:rsidRPr="1E3722BD">
        <w:rPr>
          <w:rFonts w:eastAsia="Arial" w:cs="Arial"/>
          <w:color w:val="000000" w:themeColor="text1"/>
          <w:sz w:val="22"/>
          <w:szCs w:val="22"/>
        </w:rPr>
        <w:t xml:space="preserve">usiness </w:t>
      </w:r>
      <w:r w:rsidR="00AB3817">
        <w:rPr>
          <w:rFonts w:eastAsia="Arial" w:cs="Arial"/>
          <w:color w:val="000000" w:themeColor="text1"/>
          <w:sz w:val="22"/>
          <w:szCs w:val="22"/>
        </w:rPr>
        <w:t>A</w:t>
      </w:r>
      <w:r w:rsidRPr="1E3722BD">
        <w:rPr>
          <w:rFonts w:eastAsia="Arial" w:cs="Arial"/>
          <w:color w:val="000000" w:themeColor="text1"/>
          <w:sz w:val="22"/>
          <w:szCs w:val="22"/>
        </w:rPr>
        <w:t>rea, Worker secured &amp; start date agreed, Security clearance &amp; all compliance checks completed, actual start date.</w:t>
      </w:r>
    </w:p>
    <w:p w14:paraId="4DEFC3F0" w14:textId="4D3306EE" w:rsidR="008E1209" w:rsidRDefault="008E1209">
      <w:r>
        <w:br w:type="page"/>
      </w:r>
    </w:p>
    <w:p w14:paraId="023BB9C3" w14:textId="742D52E3" w:rsidR="00842BA5" w:rsidRPr="00142586" w:rsidRDefault="002D0304" w:rsidP="008E1209">
      <w:pPr>
        <w:spacing w:line="360" w:lineRule="auto"/>
        <w:jc w:val="both"/>
        <w:rPr>
          <w:b/>
          <w:bCs/>
          <w:sz w:val="28"/>
          <w:szCs w:val="28"/>
        </w:rPr>
      </w:pPr>
      <w:bookmarkStart w:id="5" w:name="_Hlk204939405"/>
      <w:r w:rsidRPr="003F4A2F">
        <w:rPr>
          <w:b/>
          <w:bCs/>
          <w:sz w:val="28"/>
          <w:szCs w:val="28"/>
        </w:rPr>
        <w:lastRenderedPageBreak/>
        <w:t xml:space="preserve">Compliance </w:t>
      </w:r>
    </w:p>
    <w:p w14:paraId="35C816F1" w14:textId="15EEDE40" w:rsidR="00842BA5" w:rsidRPr="00B44041" w:rsidRDefault="00842BA5" w:rsidP="008E1209">
      <w:pPr>
        <w:spacing w:after="120" w:line="360" w:lineRule="auto"/>
        <w:jc w:val="both"/>
        <w:rPr>
          <w:rFonts w:cs="Arial"/>
          <w:b/>
          <w:bCs/>
          <w:color w:val="FF0000"/>
        </w:rPr>
      </w:pPr>
      <w:r w:rsidRPr="00B44041">
        <w:rPr>
          <w:rFonts w:cs="Arial"/>
          <w:b/>
          <w:bCs/>
          <w:color w:val="FF0000"/>
        </w:rPr>
        <w:t xml:space="preserve">KPI 2:  </w:t>
      </w:r>
      <w:r w:rsidR="007422CF">
        <w:rPr>
          <w:rFonts w:cs="Arial"/>
          <w:b/>
          <w:bCs/>
          <w:color w:val="FF0000"/>
        </w:rPr>
        <w:t>T</w:t>
      </w:r>
      <w:r w:rsidRPr="00B44041">
        <w:rPr>
          <w:rFonts w:cs="Arial"/>
          <w:b/>
          <w:bCs/>
          <w:color w:val="FF0000"/>
        </w:rPr>
        <w:t xml:space="preserve">he </w:t>
      </w:r>
      <w:r w:rsidR="00320F7F">
        <w:rPr>
          <w:rFonts w:cs="Arial"/>
          <w:b/>
          <w:bCs/>
          <w:color w:val="FF0000"/>
        </w:rPr>
        <w:t>Supplier’s</w:t>
      </w:r>
      <w:r w:rsidR="007422CF">
        <w:rPr>
          <w:rFonts w:cs="Arial"/>
          <w:b/>
          <w:bCs/>
          <w:color w:val="FF0000"/>
        </w:rPr>
        <w:t xml:space="preserve"> adherence to </w:t>
      </w:r>
      <w:r w:rsidR="009F2B44">
        <w:rPr>
          <w:rFonts w:cs="Arial"/>
          <w:b/>
          <w:bCs/>
          <w:color w:val="FF0000"/>
        </w:rPr>
        <w:t xml:space="preserve">completing </w:t>
      </w:r>
      <w:r w:rsidR="009F2B44" w:rsidRPr="00B44041">
        <w:rPr>
          <w:rFonts w:cs="Arial"/>
          <w:b/>
          <w:bCs/>
          <w:color w:val="FF0000"/>
        </w:rPr>
        <w:t>all</w:t>
      </w:r>
      <w:r w:rsidRPr="00B44041">
        <w:rPr>
          <w:rFonts w:cs="Arial"/>
          <w:b/>
          <w:bCs/>
          <w:color w:val="FF0000"/>
        </w:rPr>
        <w:t xml:space="preserve"> relevant </w:t>
      </w:r>
      <w:r w:rsidR="001D6470">
        <w:rPr>
          <w:rFonts w:cs="Arial"/>
          <w:b/>
          <w:bCs/>
          <w:color w:val="FF0000"/>
        </w:rPr>
        <w:t xml:space="preserve">compliance </w:t>
      </w:r>
      <w:r w:rsidRPr="00B44041">
        <w:rPr>
          <w:rFonts w:cs="Arial"/>
          <w:b/>
          <w:bCs/>
          <w:color w:val="FF0000"/>
        </w:rPr>
        <w:t>checks on agency worker</w:t>
      </w:r>
      <w:r w:rsidR="007422CF">
        <w:rPr>
          <w:rFonts w:cs="Arial"/>
          <w:b/>
          <w:bCs/>
          <w:color w:val="FF0000"/>
        </w:rPr>
        <w:t>s</w:t>
      </w:r>
      <w:r w:rsidRPr="00B44041">
        <w:rPr>
          <w:rFonts w:cs="Arial"/>
          <w:b/>
          <w:bCs/>
          <w:color w:val="FF0000"/>
        </w:rPr>
        <w:t xml:space="preserve"> </w:t>
      </w:r>
      <w:r w:rsidR="007422CF">
        <w:rPr>
          <w:rFonts w:cs="Arial"/>
          <w:b/>
          <w:bCs/>
          <w:color w:val="FF0000"/>
        </w:rPr>
        <w:t>throughout their</w:t>
      </w:r>
      <w:r w:rsidRPr="00B44041">
        <w:rPr>
          <w:rFonts w:cs="Arial"/>
          <w:b/>
          <w:bCs/>
          <w:color w:val="FF0000"/>
        </w:rPr>
        <w:t xml:space="preserve"> assignment</w:t>
      </w:r>
      <w:r w:rsidR="007422CF">
        <w:rPr>
          <w:rFonts w:cs="Arial"/>
          <w:b/>
          <w:bCs/>
          <w:color w:val="FF0000"/>
        </w:rPr>
        <w:t xml:space="preserve"> lifecycle</w:t>
      </w:r>
      <w:r w:rsidRPr="00B44041">
        <w:rPr>
          <w:rFonts w:cs="Arial"/>
          <w:b/>
          <w:bCs/>
          <w:color w:val="FF0000"/>
        </w:rPr>
        <w:t xml:space="preserve">. </w:t>
      </w:r>
    </w:p>
    <w:p w14:paraId="1DA76656" w14:textId="77777777" w:rsidR="00842BA5" w:rsidRDefault="00842BA5" w:rsidP="008E1209">
      <w:pPr>
        <w:spacing w:line="360" w:lineRule="auto"/>
        <w:jc w:val="both"/>
      </w:pPr>
      <w:r w:rsidRPr="00656304">
        <w:rPr>
          <w:b/>
          <w:bCs/>
        </w:rPr>
        <w:t>Description</w:t>
      </w:r>
      <w:r>
        <w:t>:</w:t>
      </w:r>
    </w:p>
    <w:p w14:paraId="3A0DC311" w14:textId="52980771" w:rsidR="00842BA5" w:rsidRDefault="00842BA5" w:rsidP="008E1209">
      <w:pPr>
        <w:spacing w:line="360" w:lineRule="auto"/>
        <w:jc w:val="both"/>
      </w:pPr>
      <w:r>
        <w:t xml:space="preserve">This KPI assesses the </w:t>
      </w:r>
      <w:r w:rsidR="00320F7F">
        <w:t>Supplier</w:t>
      </w:r>
      <w:r>
        <w:t xml:space="preserve">’s performance in ensuring that relevant employment checks are completed for each agency worker prior to their taking up post with the </w:t>
      </w:r>
      <w:r w:rsidR="00656304">
        <w:t>Buyer</w:t>
      </w:r>
      <w:r>
        <w:t xml:space="preserve">.  Performance is measured based on quantitative outputs against predefined targets.  </w:t>
      </w:r>
    </w:p>
    <w:p w14:paraId="6FD43F0F" w14:textId="2D625A56" w:rsidR="00842BA5" w:rsidRPr="0045748D" w:rsidRDefault="00842BA5" w:rsidP="008E1209">
      <w:pPr>
        <w:spacing w:line="360" w:lineRule="auto"/>
        <w:jc w:val="both"/>
        <w:rPr>
          <w:color w:val="000000" w:themeColor="text1"/>
        </w:rPr>
      </w:pPr>
      <w:r w:rsidRPr="0045748D">
        <w:rPr>
          <w:color w:val="000000" w:themeColor="text1"/>
        </w:rPr>
        <w:t xml:space="preserve">Note: The KPI measures outlined below will require that the Service Level targets in Table </w:t>
      </w:r>
      <w:r w:rsidR="00547E90">
        <w:rPr>
          <w:color w:val="000000" w:themeColor="text1"/>
        </w:rPr>
        <w:t>2</w:t>
      </w:r>
      <w:r w:rsidRPr="0045748D">
        <w:rPr>
          <w:color w:val="000000" w:themeColor="text1"/>
        </w:rPr>
        <w:t xml:space="preserve"> are met </w:t>
      </w:r>
      <w:r w:rsidR="00653C44">
        <w:rPr>
          <w:color w:val="000000" w:themeColor="text1"/>
        </w:rPr>
        <w:t xml:space="preserve">for each stipulated </w:t>
      </w:r>
      <w:r w:rsidR="00F43C1B">
        <w:rPr>
          <w:color w:val="000000" w:themeColor="text1"/>
        </w:rPr>
        <w:t xml:space="preserve">measurement </w:t>
      </w:r>
      <w:r w:rsidR="00653C44">
        <w:rPr>
          <w:color w:val="000000" w:themeColor="text1"/>
        </w:rPr>
        <w:t>period</w:t>
      </w:r>
      <w:r w:rsidRPr="0045748D">
        <w:rPr>
          <w:color w:val="000000" w:themeColor="text1"/>
        </w:rPr>
        <w:t xml:space="preserve"> throughout the relevant reporting period</w:t>
      </w:r>
      <w:r w:rsidR="00653C44">
        <w:rPr>
          <w:color w:val="000000" w:themeColor="text1"/>
        </w:rPr>
        <w:t>.</w:t>
      </w:r>
    </w:p>
    <w:p w14:paraId="6E737359" w14:textId="77777777" w:rsidR="00320F7F" w:rsidRDefault="00320F7F" w:rsidP="008E1209">
      <w:pPr>
        <w:spacing w:line="360" w:lineRule="auto"/>
        <w:jc w:val="both"/>
      </w:pPr>
      <w:r>
        <w:t>Monitoring will be according to the following scores:</w:t>
      </w:r>
    </w:p>
    <w:p w14:paraId="3C841551" w14:textId="15395F30" w:rsidR="00842BA5" w:rsidRPr="0045748D" w:rsidRDefault="00842BA5" w:rsidP="008E1209">
      <w:pPr>
        <w:spacing w:line="360" w:lineRule="auto"/>
        <w:jc w:val="both"/>
        <w:rPr>
          <w:color w:val="000000" w:themeColor="text1"/>
        </w:rPr>
      </w:pPr>
      <w:r w:rsidRPr="00F8354F">
        <w:rPr>
          <w:b/>
          <w:bCs/>
          <w:color w:val="000000" w:themeColor="text1"/>
        </w:rPr>
        <w:t>Good</w:t>
      </w:r>
      <w:r w:rsidRPr="0045748D">
        <w:rPr>
          <w:color w:val="000000" w:themeColor="text1"/>
        </w:rPr>
        <w:t xml:space="preserve"> (All service levels achieved every month in the relevant reporting period). The </w:t>
      </w:r>
      <w:r w:rsidR="00320F7F">
        <w:rPr>
          <w:color w:val="000000" w:themeColor="text1"/>
        </w:rPr>
        <w:t>Supplier</w:t>
      </w:r>
      <w:r w:rsidRPr="0045748D">
        <w:rPr>
          <w:color w:val="000000" w:themeColor="text1"/>
        </w:rPr>
        <w:t xml:space="preserve"> is meeting or exceeding the Service Level Performance Measures that are set out </w:t>
      </w:r>
      <w:r w:rsidR="00F8354F">
        <w:rPr>
          <w:color w:val="000000" w:themeColor="text1"/>
        </w:rPr>
        <w:t>below</w:t>
      </w:r>
      <w:r w:rsidRPr="0045748D">
        <w:rPr>
          <w:color w:val="000000" w:themeColor="text1"/>
        </w:rPr>
        <w:t>.</w:t>
      </w:r>
    </w:p>
    <w:p w14:paraId="32328970" w14:textId="4AC4C76B" w:rsidR="00842BA5" w:rsidRPr="0045748D" w:rsidRDefault="00842BA5" w:rsidP="008E1209">
      <w:pPr>
        <w:spacing w:line="360" w:lineRule="auto"/>
        <w:jc w:val="both"/>
        <w:rPr>
          <w:color w:val="000000" w:themeColor="text1"/>
        </w:rPr>
      </w:pPr>
      <w:r w:rsidRPr="00F8354F">
        <w:rPr>
          <w:b/>
          <w:bCs/>
          <w:color w:val="000000" w:themeColor="text1"/>
        </w:rPr>
        <w:t>Approaching target</w:t>
      </w:r>
      <w:r w:rsidRPr="0045748D">
        <w:rPr>
          <w:color w:val="000000" w:themeColor="text1"/>
        </w:rPr>
        <w:t xml:space="preserve"> (95% or above achieved of all service levels). The </w:t>
      </w:r>
      <w:r w:rsidR="00320F7F">
        <w:rPr>
          <w:color w:val="000000" w:themeColor="text1"/>
        </w:rPr>
        <w:t>Supplier</w:t>
      </w:r>
      <w:r w:rsidRPr="0045748D">
        <w:rPr>
          <w:color w:val="000000" w:themeColor="text1"/>
        </w:rPr>
        <w:t xml:space="preserve"> is close to meeting the Service Level Performance Measures that are set out </w:t>
      </w:r>
      <w:r w:rsidR="00F8354F">
        <w:rPr>
          <w:color w:val="000000" w:themeColor="text1"/>
        </w:rPr>
        <w:t>below</w:t>
      </w:r>
      <w:r w:rsidRPr="0045748D">
        <w:rPr>
          <w:color w:val="000000" w:themeColor="text1"/>
        </w:rPr>
        <w:t>.</w:t>
      </w:r>
    </w:p>
    <w:p w14:paraId="57CF4C54" w14:textId="4AB895A4" w:rsidR="00842BA5" w:rsidRPr="0045748D" w:rsidRDefault="00842BA5" w:rsidP="008E1209">
      <w:pPr>
        <w:spacing w:line="360" w:lineRule="auto"/>
        <w:jc w:val="both"/>
        <w:rPr>
          <w:color w:val="000000" w:themeColor="text1"/>
        </w:rPr>
      </w:pPr>
      <w:r w:rsidRPr="00F8354F">
        <w:rPr>
          <w:b/>
          <w:bCs/>
          <w:color w:val="000000" w:themeColor="text1"/>
        </w:rPr>
        <w:t>Requires improvement</w:t>
      </w:r>
      <w:r w:rsidRPr="0045748D">
        <w:rPr>
          <w:color w:val="000000" w:themeColor="text1"/>
        </w:rPr>
        <w:t xml:space="preserve"> (90% or above achieved on both service levels). The performance of the </w:t>
      </w:r>
      <w:r w:rsidR="00320F7F">
        <w:rPr>
          <w:color w:val="000000" w:themeColor="text1"/>
        </w:rPr>
        <w:t>Supplier</w:t>
      </w:r>
      <w:r w:rsidRPr="0045748D">
        <w:rPr>
          <w:color w:val="000000" w:themeColor="text1"/>
        </w:rPr>
        <w:t xml:space="preserve"> is below that of the Service Level Performance Measures that are set out </w:t>
      </w:r>
      <w:r w:rsidR="00F8354F">
        <w:rPr>
          <w:color w:val="000000" w:themeColor="text1"/>
        </w:rPr>
        <w:t>below</w:t>
      </w:r>
      <w:r w:rsidRPr="0045748D">
        <w:rPr>
          <w:color w:val="000000" w:themeColor="text1"/>
        </w:rPr>
        <w:t>.</w:t>
      </w:r>
    </w:p>
    <w:p w14:paraId="46B006A9" w14:textId="1446997C" w:rsidR="00842BA5" w:rsidRPr="0045748D" w:rsidRDefault="00842BA5" w:rsidP="008E1209">
      <w:pPr>
        <w:spacing w:line="360" w:lineRule="auto"/>
        <w:jc w:val="both"/>
        <w:rPr>
          <w:color w:val="000000" w:themeColor="text1"/>
        </w:rPr>
      </w:pPr>
      <w:r w:rsidRPr="00F8354F">
        <w:rPr>
          <w:b/>
          <w:bCs/>
          <w:color w:val="000000" w:themeColor="text1"/>
        </w:rPr>
        <w:t>Inadequate</w:t>
      </w:r>
      <w:r w:rsidRPr="0045748D">
        <w:rPr>
          <w:color w:val="000000" w:themeColor="text1"/>
        </w:rPr>
        <w:t xml:space="preserve"> (Below 90%). The performance of the </w:t>
      </w:r>
      <w:r w:rsidR="00320F7F">
        <w:rPr>
          <w:color w:val="000000" w:themeColor="text1"/>
        </w:rPr>
        <w:t>Supplier</w:t>
      </w:r>
      <w:r w:rsidRPr="0045748D">
        <w:rPr>
          <w:color w:val="000000" w:themeColor="text1"/>
        </w:rPr>
        <w:t xml:space="preserve"> is significantly below that of Service Level Performance Measures targets that are set out </w:t>
      </w:r>
      <w:r w:rsidR="00F8354F">
        <w:rPr>
          <w:color w:val="000000" w:themeColor="text1"/>
        </w:rPr>
        <w:t>below</w:t>
      </w:r>
      <w:r w:rsidRPr="0045748D">
        <w:rPr>
          <w:color w:val="000000" w:themeColor="text1"/>
        </w:rPr>
        <w:t>.</w:t>
      </w:r>
    </w:p>
    <w:p w14:paraId="112AFFA3" w14:textId="77777777" w:rsidR="00842BA5" w:rsidRPr="0045748D" w:rsidRDefault="00842BA5" w:rsidP="008E1209">
      <w:pPr>
        <w:spacing w:line="360" w:lineRule="auto"/>
        <w:jc w:val="both"/>
        <w:rPr>
          <w:color w:val="000000" w:themeColor="text1"/>
        </w:rPr>
      </w:pPr>
      <w:r w:rsidRPr="00F8354F">
        <w:rPr>
          <w:b/>
          <w:bCs/>
          <w:color w:val="000000" w:themeColor="text1"/>
        </w:rPr>
        <w:lastRenderedPageBreak/>
        <w:t>Recorded elsewhere</w:t>
      </w:r>
      <w:r w:rsidRPr="0045748D">
        <w:rPr>
          <w:color w:val="000000" w:themeColor="text1"/>
        </w:rPr>
        <w:t>. Data that is published by the department separately (a link should be provided).</w:t>
      </w:r>
    </w:p>
    <w:bookmarkEnd w:id="5"/>
    <w:p w14:paraId="41D924ED" w14:textId="64DC9A2A" w:rsidR="00547E90" w:rsidRPr="00547E90" w:rsidRDefault="00547E90" w:rsidP="008E1209">
      <w:pPr>
        <w:spacing w:line="360" w:lineRule="auto"/>
        <w:jc w:val="both"/>
        <w:rPr>
          <w:b/>
          <w:bCs/>
        </w:rPr>
      </w:pPr>
      <w:r w:rsidRPr="00547E90">
        <w:rPr>
          <w:b/>
          <w:bCs/>
        </w:rPr>
        <w:t>Table 2</w:t>
      </w:r>
    </w:p>
    <w:tbl>
      <w:tblPr>
        <w:tblStyle w:val="TableGrid"/>
        <w:tblW w:w="13892" w:type="dxa"/>
        <w:tblInd w:w="-289" w:type="dxa"/>
        <w:tblLook w:val="04A0" w:firstRow="1" w:lastRow="0" w:firstColumn="1" w:lastColumn="0" w:noHBand="0" w:noVBand="1"/>
      </w:tblPr>
      <w:tblGrid>
        <w:gridCol w:w="1288"/>
        <w:gridCol w:w="2557"/>
        <w:gridCol w:w="1635"/>
        <w:gridCol w:w="2013"/>
        <w:gridCol w:w="2040"/>
        <w:gridCol w:w="1119"/>
        <w:gridCol w:w="172"/>
        <w:gridCol w:w="345"/>
        <w:gridCol w:w="764"/>
        <w:gridCol w:w="938"/>
        <w:gridCol w:w="1021"/>
      </w:tblGrid>
      <w:tr w:rsidR="0003181C" w14:paraId="2000D801" w14:textId="77777777" w:rsidTr="003350C5">
        <w:tc>
          <w:tcPr>
            <w:tcW w:w="1288" w:type="dxa"/>
            <w:vAlign w:val="center"/>
          </w:tcPr>
          <w:p w14:paraId="3244F5E4" w14:textId="5BC26D3B" w:rsidR="0003181C" w:rsidRPr="0003181C" w:rsidRDefault="0003181C" w:rsidP="008E1209">
            <w:pPr>
              <w:spacing w:line="360" w:lineRule="auto"/>
              <w:jc w:val="both"/>
              <w:rPr>
                <w:rFonts w:ascii="Arial" w:hAnsi="Arial" w:cs="Arial"/>
                <w:b/>
                <w:bCs/>
                <w:color w:val="FF0000"/>
                <w:sz w:val="22"/>
                <w:szCs w:val="22"/>
              </w:rPr>
            </w:pPr>
            <w:r w:rsidRPr="0003181C">
              <w:rPr>
                <w:rFonts w:ascii="Arial" w:eastAsia="Times New Roman" w:hAnsi="Arial" w:cs="Arial"/>
                <w:b/>
                <w:bCs/>
                <w:color w:val="000000"/>
                <w:sz w:val="22"/>
                <w:szCs w:val="22"/>
              </w:rPr>
              <w:t>KPI 2</w:t>
            </w:r>
          </w:p>
        </w:tc>
        <w:tc>
          <w:tcPr>
            <w:tcW w:w="12604" w:type="dxa"/>
            <w:gridSpan w:val="10"/>
            <w:vAlign w:val="center"/>
          </w:tcPr>
          <w:p w14:paraId="1A99F962" w14:textId="52C7A3A8" w:rsidR="0003181C" w:rsidRPr="0003181C" w:rsidRDefault="0003181C" w:rsidP="008E1209">
            <w:pPr>
              <w:spacing w:line="360" w:lineRule="auto"/>
              <w:jc w:val="both"/>
              <w:rPr>
                <w:rFonts w:ascii="Arial" w:hAnsi="Arial" w:cs="Arial"/>
                <w:b/>
                <w:bCs/>
                <w:color w:val="FF0000"/>
                <w:sz w:val="22"/>
                <w:szCs w:val="22"/>
              </w:rPr>
            </w:pPr>
            <w:r w:rsidRPr="0003181C">
              <w:rPr>
                <w:rFonts w:ascii="Arial" w:hAnsi="Arial" w:cs="Arial"/>
                <w:b/>
                <w:bCs/>
                <w:color w:val="FF0000"/>
                <w:sz w:val="22"/>
                <w:szCs w:val="22"/>
              </w:rPr>
              <w:t xml:space="preserve">The </w:t>
            </w:r>
            <w:r w:rsidR="00320F7F">
              <w:rPr>
                <w:rFonts w:ascii="Arial" w:hAnsi="Arial" w:cs="Arial"/>
                <w:b/>
                <w:bCs/>
                <w:color w:val="FF0000"/>
                <w:sz w:val="22"/>
                <w:szCs w:val="22"/>
              </w:rPr>
              <w:t>Supplier</w:t>
            </w:r>
            <w:r w:rsidRPr="0003181C">
              <w:rPr>
                <w:rFonts w:ascii="Arial" w:hAnsi="Arial" w:cs="Arial"/>
                <w:b/>
                <w:bCs/>
                <w:color w:val="FF0000"/>
                <w:sz w:val="22"/>
                <w:szCs w:val="22"/>
              </w:rPr>
              <w:t>’s adherence to completing all relevant compliance checks on agency workers throughout their assignment lifecycle.</w:t>
            </w:r>
          </w:p>
        </w:tc>
      </w:tr>
      <w:tr w:rsidR="003350C5" w14:paraId="25C10D19" w14:textId="77777777" w:rsidTr="003350C5">
        <w:tc>
          <w:tcPr>
            <w:tcW w:w="1288" w:type="dxa"/>
          </w:tcPr>
          <w:p w14:paraId="5B6B6911" w14:textId="77777777" w:rsidR="003350C5" w:rsidRPr="0003181C" w:rsidRDefault="003350C5" w:rsidP="008E1209">
            <w:pPr>
              <w:spacing w:line="360" w:lineRule="auto"/>
              <w:rPr>
                <w:rFonts w:ascii="Arial" w:hAnsi="Arial" w:cs="Arial"/>
                <w:b/>
                <w:bCs/>
                <w:sz w:val="22"/>
                <w:szCs w:val="22"/>
              </w:rPr>
            </w:pPr>
            <w:r w:rsidRPr="0003181C">
              <w:rPr>
                <w:rFonts w:ascii="Arial" w:hAnsi="Arial" w:cs="Arial"/>
                <w:b/>
                <w:bCs/>
                <w:sz w:val="22"/>
                <w:szCs w:val="22"/>
              </w:rPr>
              <w:t>Service Level</w:t>
            </w:r>
          </w:p>
        </w:tc>
        <w:tc>
          <w:tcPr>
            <w:tcW w:w="2557" w:type="dxa"/>
          </w:tcPr>
          <w:p w14:paraId="42AA8EB0" w14:textId="77777777"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 xml:space="preserve">Service Level </w:t>
            </w:r>
            <w:r w:rsidRPr="0003181C">
              <w:rPr>
                <w:rFonts w:ascii="Arial" w:hAnsi="Arial" w:cs="Arial"/>
                <w:b/>
                <w:bCs/>
                <w:sz w:val="22"/>
                <w:szCs w:val="22"/>
              </w:rPr>
              <w:t>Performance Criterion</w:t>
            </w:r>
          </w:p>
        </w:tc>
        <w:tc>
          <w:tcPr>
            <w:tcW w:w="1635" w:type="dxa"/>
          </w:tcPr>
          <w:p w14:paraId="2430C3CA" w14:textId="77777777"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Measurement Period</w:t>
            </w:r>
          </w:p>
        </w:tc>
        <w:tc>
          <w:tcPr>
            <w:tcW w:w="2013" w:type="dxa"/>
          </w:tcPr>
          <w:p w14:paraId="7DD3EBA7" w14:textId="77777777"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Service Level Performance Measure</w:t>
            </w:r>
          </w:p>
        </w:tc>
        <w:tc>
          <w:tcPr>
            <w:tcW w:w="2040" w:type="dxa"/>
          </w:tcPr>
          <w:p w14:paraId="46046C9D" w14:textId="77777777"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Service Level Threshold</w:t>
            </w:r>
          </w:p>
        </w:tc>
        <w:tc>
          <w:tcPr>
            <w:tcW w:w="4359" w:type="dxa"/>
            <w:gridSpan w:val="6"/>
          </w:tcPr>
          <w:p w14:paraId="32C7A21F" w14:textId="77777777" w:rsidR="003350C5" w:rsidRPr="0003181C" w:rsidRDefault="003350C5" w:rsidP="008E1209">
            <w:pPr>
              <w:spacing w:line="360" w:lineRule="auto"/>
              <w:rPr>
                <w:rFonts w:ascii="Arial" w:hAnsi="Arial" w:cs="Arial"/>
                <w:b/>
                <w:bCs/>
                <w:sz w:val="22"/>
                <w:szCs w:val="22"/>
              </w:rPr>
            </w:pPr>
            <w:r w:rsidRPr="0003181C">
              <w:rPr>
                <w:rFonts w:ascii="Arial" w:eastAsia="Times New Roman" w:hAnsi="Arial" w:cs="Arial"/>
                <w:b/>
                <w:bCs/>
                <w:color w:val="000000"/>
                <w:sz w:val="22"/>
                <w:szCs w:val="22"/>
              </w:rPr>
              <w:t>Service Credit for each Service Level Failure</w:t>
            </w:r>
          </w:p>
        </w:tc>
      </w:tr>
      <w:tr w:rsidR="003350C5" w14:paraId="5E2245F0" w14:textId="77777777" w:rsidTr="003350C5">
        <w:tc>
          <w:tcPr>
            <w:tcW w:w="1288" w:type="dxa"/>
            <w:vMerge w:val="restart"/>
          </w:tcPr>
          <w:p w14:paraId="7A203A2A" w14:textId="203609F4"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t>2.1</w:t>
            </w:r>
          </w:p>
        </w:tc>
        <w:tc>
          <w:tcPr>
            <w:tcW w:w="2557" w:type="dxa"/>
            <w:vMerge w:val="restart"/>
          </w:tcPr>
          <w:p w14:paraId="41646567" w14:textId="0A5138CA" w:rsidR="003350C5" w:rsidRPr="00086458"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 xml:space="preserve">The </w:t>
            </w:r>
            <w:r>
              <w:rPr>
                <w:rFonts w:ascii="Arial" w:eastAsia="Times New Roman" w:hAnsi="Arial" w:cs="Arial"/>
                <w:color w:val="000000"/>
                <w:sz w:val="22"/>
                <w:szCs w:val="22"/>
              </w:rPr>
              <w:t>Supplier</w:t>
            </w:r>
            <w:r w:rsidRPr="00466ABA">
              <w:rPr>
                <w:rFonts w:ascii="Arial" w:eastAsia="Times New Roman" w:hAnsi="Arial" w:cs="Arial"/>
                <w:color w:val="000000"/>
                <w:sz w:val="22"/>
                <w:szCs w:val="22"/>
              </w:rPr>
              <w:t xml:space="preserve"> must complete 100% compliance checks for Right to Work for all Agency Workers prior to assignment</w:t>
            </w:r>
            <w:r>
              <w:rPr>
                <w:rFonts w:ascii="Arial" w:eastAsia="Times New Roman" w:hAnsi="Arial" w:cs="Arial"/>
                <w:color w:val="000000"/>
                <w:sz w:val="22"/>
                <w:szCs w:val="22"/>
              </w:rPr>
              <w:t>.</w:t>
            </w:r>
          </w:p>
        </w:tc>
        <w:tc>
          <w:tcPr>
            <w:tcW w:w="1635" w:type="dxa"/>
            <w:vMerge w:val="restart"/>
          </w:tcPr>
          <w:p w14:paraId="4392FBE8" w14:textId="2B4B2A0B" w:rsidR="003350C5" w:rsidRPr="00466ABA" w:rsidRDefault="003350C5" w:rsidP="008E1209">
            <w:pPr>
              <w:spacing w:line="360" w:lineRule="auto"/>
              <w:jc w:val="both"/>
              <w:rPr>
                <w:rFonts w:ascii="Arial" w:hAnsi="Arial" w:cs="Arial"/>
                <w:sz w:val="22"/>
                <w:szCs w:val="22"/>
              </w:rPr>
            </w:pPr>
            <w:r>
              <w:rPr>
                <w:rFonts w:ascii="Arial" w:eastAsia="Times New Roman" w:hAnsi="Arial" w:cs="Arial"/>
                <w:color w:val="000000"/>
                <w:sz w:val="22"/>
                <w:szCs w:val="22"/>
              </w:rPr>
              <w:t>Relevant Billing Period</w:t>
            </w:r>
            <w:r w:rsidRPr="00466ABA">
              <w:rPr>
                <w:rFonts w:ascii="Arial" w:eastAsia="Times New Roman" w:hAnsi="Arial" w:cs="Arial"/>
                <w:color w:val="000000"/>
                <w:sz w:val="22"/>
                <w:szCs w:val="22"/>
              </w:rPr>
              <w:t xml:space="preserve"> </w:t>
            </w:r>
            <w:r>
              <w:rPr>
                <w:rFonts w:ascii="Arial" w:eastAsia="Times New Roman" w:hAnsi="Arial" w:cs="Arial"/>
                <w:color w:val="000000"/>
                <w:sz w:val="22"/>
                <w:szCs w:val="22"/>
              </w:rPr>
              <w:t>(</w:t>
            </w:r>
            <w:r w:rsidRPr="00466ABA">
              <w:rPr>
                <w:rFonts w:ascii="Arial" w:eastAsia="Times New Roman" w:hAnsi="Arial" w:cs="Arial"/>
                <w:color w:val="000000"/>
                <w:sz w:val="22"/>
                <w:szCs w:val="22"/>
              </w:rPr>
              <w:t>to be audited</w:t>
            </w:r>
            <w:r>
              <w:rPr>
                <w:rFonts w:ascii="Arial" w:eastAsia="Times New Roman" w:hAnsi="Arial" w:cs="Arial"/>
                <w:color w:val="000000"/>
                <w:sz w:val="22"/>
                <w:szCs w:val="22"/>
              </w:rPr>
              <w:t xml:space="preserve"> when required)</w:t>
            </w:r>
          </w:p>
        </w:tc>
        <w:tc>
          <w:tcPr>
            <w:tcW w:w="2013" w:type="dxa"/>
            <w:vMerge w:val="restart"/>
          </w:tcPr>
          <w:p w14:paraId="78D6C4CD" w14:textId="69DA8D08"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Pass / Fail</w:t>
            </w:r>
          </w:p>
        </w:tc>
        <w:tc>
          <w:tcPr>
            <w:tcW w:w="2040" w:type="dxa"/>
            <w:vMerge w:val="restart"/>
          </w:tcPr>
          <w:p w14:paraId="2FCE95C6" w14:textId="77777777"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If this Performance Measure is not met in any Relevant Billing Period</w:t>
            </w:r>
          </w:p>
          <w:p w14:paraId="6248DE49" w14:textId="00614CDE" w:rsidR="003350C5" w:rsidRPr="00466ABA" w:rsidRDefault="003350C5" w:rsidP="008E1209">
            <w:pPr>
              <w:spacing w:line="360" w:lineRule="auto"/>
              <w:jc w:val="both"/>
              <w:rPr>
                <w:rFonts w:ascii="Arial" w:hAnsi="Arial" w:cs="Arial"/>
                <w:sz w:val="22"/>
                <w:szCs w:val="22"/>
              </w:rPr>
            </w:pPr>
          </w:p>
        </w:tc>
        <w:tc>
          <w:tcPr>
            <w:tcW w:w="4359" w:type="dxa"/>
            <w:gridSpan w:val="6"/>
          </w:tcPr>
          <w:p w14:paraId="7A1FA3EA" w14:textId="77777777" w:rsidR="003350C5"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 xml:space="preserve">For each Measurement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p w14:paraId="2084936D" w14:textId="5AE6953C" w:rsidR="003350C5" w:rsidRPr="00466ABA" w:rsidRDefault="003350C5" w:rsidP="008E1209">
            <w:pPr>
              <w:spacing w:line="360" w:lineRule="auto"/>
              <w:jc w:val="both"/>
              <w:rPr>
                <w:rFonts w:ascii="Arial" w:hAnsi="Arial" w:cs="Arial"/>
                <w:sz w:val="22"/>
                <w:szCs w:val="22"/>
              </w:rPr>
            </w:pPr>
          </w:p>
        </w:tc>
      </w:tr>
      <w:tr w:rsidR="003350C5" w14:paraId="469F6464" w14:textId="77777777" w:rsidTr="003350C5">
        <w:trPr>
          <w:trHeight w:val="104"/>
        </w:trPr>
        <w:tc>
          <w:tcPr>
            <w:tcW w:w="1288" w:type="dxa"/>
            <w:vMerge/>
          </w:tcPr>
          <w:p w14:paraId="37D8BC7B" w14:textId="77777777" w:rsidR="003350C5" w:rsidRPr="00466ABA" w:rsidRDefault="003350C5" w:rsidP="008E1209">
            <w:pPr>
              <w:spacing w:line="360" w:lineRule="auto"/>
              <w:jc w:val="both"/>
              <w:rPr>
                <w:rFonts w:cs="Arial"/>
                <w:sz w:val="22"/>
                <w:szCs w:val="22"/>
              </w:rPr>
            </w:pPr>
          </w:p>
        </w:tc>
        <w:tc>
          <w:tcPr>
            <w:tcW w:w="2557" w:type="dxa"/>
            <w:vMerge/>
          </w:tcPr>
          <w:p w14:paraId="10C39221"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39C9AE7E" w14:textId="77777777" w:rsidR="003350C5" w:rsidRDefault="003350C5" w:rsidP="008E1209">
            <w:pPr>
              <w:spacing w:line="360" w:lineRule="auto"/>
              <w:jc w:val="both"/>
              <w:rPr>
                <w:rFonts w:eastAsia="Times New Roman" w:cs="Arial"/>
                <w:color w:val="000000"/>
                <w:sz w:val="22"/>
                <w:szCs w:val="22"/>
              </w:rPr>
            </w:pPr>
          </w:p>
        </w:tc>
        <w:tc>
          <w:tcPr>
            <w:tcW w:w="2013" w:type="dxa"/>
            <w:vMerge/>
          </w:tcPr>
          <w:p w14:paraId="0937DB96"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3EEFCBBB" w14:textId="77777777" w:rsidR="003350C5" w:rsidRPr="00466ABA" w:rsidRDefault="003350C5" w:rsidP="008E1209">
            <w:pPr>
              <w:spacing w:line="360" w:lineRule="auto"/>
              <w:jc w:val="both"/>
              <w:rPr>
                <w:rFonts w:eastAsia="Times New Roman" w:cs="Arial"/>
                <w:color w:val="000000"/>
                <w:sz w:val="22"/>
                <w:szCs w:val="22"/>
              </w:rPr>
            </w:pPr>
          </w:p>
        </w:tc>
        <w:tc>
          <w:tcPr>
            <w:tcW w:w="1636" w:type="dxa"/>
            <w:gridSpan w:val="3"/>
          </w:tcPr>
          <w:p w14:paraId="3857C499" w14:textId="24F696FA" w:rsidR="003350C5" w:rsidRPr="00FA738A" w:rsidRDefault="003350C5" w:rsidP="008E1209">
            <w:pPr>
              <w:spacing w:line="360" w:lineRule="auto"/>
              <w:jc w:val="both"/>
              <w:rPr>
                <w:rFonts w:eastAsia="Times New Roman" w:cs="Arial"/>
                <w:b/>
                <w:bCs/>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66475909" w14:textId="70453F76" w:rsidR="003350C5" w:rsidRPr="00FA738A" w:rsidRDefault="003350C5" w:rsidP="008E1209">
            <w:pPr>
              <w:spacing w:line="360" w:lineRule="auto"/>
              <w:jc w:val="both"/>
              <w:rPr>
                <w:rFonts w:eastAsia="Times New Roman" w:cs="Arial"/>
                <w:b/>
                <w:bCs/>
                <w:color w:val="000000"/>
                <w:sz w:val="22"/>
                <w:szCs w:val="22"/>
              </w:rPr>
            </w:pPr>
            <w:r>
              <w:rPr>
                <w:rFonts w:eastAsia="Times New Roman" w:cs="Arial"/>
                <w:b/>
                <w:bCs/>
                <w:color w:val="000000" w:themeColor="text1"/>
                <w:sz w:val="22"/>
                <w:szCs w:val="22"/>
              </w:rPr>
              <w:t>Lot 2</w:t>
            </w:r>
          </w:p>
        </w:tc>
        <w:tc>
          <w:tcPr>
            <w:tcW w:w="938" w:type="dxa"/>
          </w:tcPr>
          <w:p w14:paraId="5A2F9119" w14:textId="47FFA615" w:rsidR="003350C5" w:rsidRPr="00FA738A" w:rsidRDefault="003350C5" w:rsidP="008E1209">
            <w:pPr>
              <w:spacing w:line="360" w:lineRule="auto"/>
              <w:jc w:val="both"/>
              <w:rPr>
                <w:rFonts w:eastAsia="Times New Roman" w:cs="Arial"/>
                <w:b/>
                <w:bCs/>
                <w:color w:val="000000"/>
                <w:sz w:val="22"/>
                <w:szCs w:val="22"/>
              </w:rPr>
            </w:pPr>
            <w:r w:rsidRPr="00C643B3">
              <w:rPr>
                <w:rFonts w:eastAsia="Times New Roman" w:cs="Arial"/>
                <w:b/>
                <w:bCs/>
                <w:color w:val="000000" w:themeColor="text1"/>
                <w:sz w:val="22"/>
                <w:szCs w:val="22"/>
              </w:rPr>
              <w:t>Lots 3, 4, 6 &amp; 8</w:t>
            </w:r>
          </w:p>
        </w:tc>
        <w:tc>
          <w:tcPr>
            <w:tcW w:w="1021" w:type="dxa"/>
          </w:tcPr>
          <w:p w14:paraId="10678E4B" w14:textId="6EB0EA88" w:rsidR="003350C5" w:rsidRPr="00FA738A" w:rsidRDefault="003350C5" w:rsidP="008E1209">
            <w:pPr>
              <w:spacing w:line="360" w:lineRule="auto"/>
              <w:jc w:val="both"/>
              <w:rPr>
                <w:rFonts w:eastAsia="Times New Roman" w:cs="Arial"/>
                <w:b/>
                <w:bCs/>
                <w:color w:val="000000"/>
                <w:sz w:val="22"/>
                <w:szCs w:val="22"/>
              </w:rPr>
            </w:pPr>
            <w:r w:rsidRPr="00C643B3">
              <w:rPr>
                <w:rFonts w:eastAsia="Times New Roman" w:cs="Arial"/>
                <w:b/>
                <w:bCs/>
                <w:color w:val="000000" w:themeColor="text1"/>
                <w:sz w:val="22"/>
                <w:szCs w:val="22"/>
              </w:rPr>
              <w:t>Lots 5, 7 &amp;9</w:t>
            </w:r>
          </w:p>
        </w:tc>
      </w:tr>
      <w:tr w:rsidR="003350C5" w14:paraId="636573CD" w14:textId="77777777" w:rsidTr="003350C5">
        <w:trPr>
          <w:trHeight w:val="103"/>
        </w:trPr>
        <w:tc>
          <w:tcPr>
            <w:tcW w:w="1288" w:type="dxa"/>
            <w:vMerge/>
          </w:tcPr>
          <w:p w14:paraId="758CA2E3" w14:textId="77777777" w:rsidR="003350C5" w:rsidRPr="00466ABA" w:rsidRDefault="003350C5" w:rsidP="008E1209">
            <w:pPr>
              <w:spacing w:line="360" w:lineRule="auto"/>
              <w:jc w:val="both"/>
              <w:rPr>
                <w:rFonts w:cs="Arial"/>
                <w:sz w:val="22"/>
                <w:szCs w:val="22"/>
              </w:rPr>
            </w:pPr>
          </w:p>
        </w:tc>
        <w:tc>
          <w:tcPr>
            <w:tcW w:w="2557" w:type="dxa"/>
            <w:vMerge/>
          </w:tcPr>
          <w:p w14:paraId="2F51D826"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71DE030B" w14:textId="77777777" w:rsidR="003350C5" w:rsidRDefault="003350C5" w:rsidP="008E1209">
            <w:pPr>
              <w:spacing w:line="360" w:lineRule="auto"/>
              <w:jc w:val="both"/>
              <w:rPr>
                <w:rFonts w:eastAsia="Times New Roman" w:cs="Arial"/>
                <w:color w:val="000000"/>
                <w:sz w:val="22"/>
                <w:szCs w:val="22"/>
              </w:rPr>
            </w:pPr>
          </w:p>
        </w:tc>
        <w:tc>
          <w:tcPr>
            <w:tcW w:w="2013" w:type="dxa"/>
            <w:vMerge/>
          </w:tcPr>
          <w:p w14:paraId="6D27A3A5"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24BDEB73" w14:textId="77777777" w:rsidR="003350C5" w:rsidRPr="00466ABA" w:rsidRDefault="003350C5" w:rsidP="008E1209">
            <w:pPr>
              <w:spacing w:line="360" w:lineRule="auto"/>
              <w:jc w:val="both"/>
              <w:rPr>
                <w:rFonts w:eastAsia="Times New Roman" w:cs="Arial"/>
                <w:color w:val="000000"/>
                <w:sz w:val="22"/>
                <w:szCs w:val="22"/>
              </w:rPr>
            </w:pPr>
          </w:p>
        </w:tc>
        <w:tc>
          <w:tcPr>
            <w:tcW w:w="1636" w:type="dxa"/>
            <w:gridSpan w:val="3"/>
          </w:tcPr>
          <w:p w14:paraId="2364611C" w14:textId="12FAB078" w:rsidR="003350C5" w:rsidRPr="00466ABA"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0.5%</w:t>
            </w:r>
          </w:p>
        </w:tc>
        <w:tc>
          <w:tcPr>
            <w:tcW w:w="764" w:type="dxa"/>
          </w:tcPr>
          <w:p w14:paraId="43211E46" w14:textId="34A2A851"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0.5%</w:t>
            </w:r>
          </w:p>
        </w:tc>
        <w:tc>
          <w:tcPr>
            <w:tcW w:w="938" w:type="dxa"/>
          </w:tcPr>
          <w:p w14:paraId="68934163" w14:textId="062057CC"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1021" w:type="dxa"/>
          </w:tcPr>
          <w:p w14:paraId="24FE7405" w14:textId="1F3727FC"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r>
      <w:tr w:rsidR="003350C5" w14:paraId="1B5D1A30" w14:textId="77777777" w:rsidTr="003350C5">
        <w:tc>
          <w:tcPr>
            <w:tcW w:w="1288" w:type="dxa"/>
            <w:vMerge w:val="restart"/>
          </w:tcPr>
          <w:p w14:paraId="63E1EC4A" w14:textId="2E30705D"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t>2.2</w:t>
            </w:r>
          </w:p>
        </w:tc>
        <w:tc>
          <w:tcPr>
            <w:tcW w:w="2557" w:type="dxa"/>
            <w:vMerge w:val="restart"/>
          </w:tcPr>
          <w:p w14:paraId="6D32C67F" w14:textId="6A49B23A"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 xml:space="preserve">The </w:t>
            </w:r>
            <w:r>
              <w:rPr>
                <w:rFonts w:ascii="Arial" w:eastAsia="Times New Roman" w:hAnsi="Arial" w:cs="Arial"/>
                <w:color w:val="000000"/>
                <w:sz w:val="22"/>
                <w:szCs w:val="22"/>
              </w:rPr>
              <w:t>Supplier</w:t>
            </w:r>
            <w:r w:rsidRPr="00466ABA">
              <w:rPr>
                <w:rFonts w:ascii="Arial" w:eastAsia="Times New Roman" w:hAnsi="Arial" w:cs="Arial"/>
                <w:color w:val="000000"/>
                <w:sz w:val="22"/>
                <w:szCs w:val="22"/>
              </w:rPr>
              <w:t xml:space="preserve"> must check and obtain proof of the required qualifications for all potential Agency Workers on 100% of occasions</w:t>
            </w:r>
            <w:r>
              <w:rPr>
                <w:rFonts w:ascii="Arial" w:eastAsia="Times New Roman" w:hAnsi="Arial" w:cs="Arial"/>
                <w:color w:val="000000"/>
                <w:sz w:val="22"/>
                <w:szCs w:val="22"/>
              </w:rPr>
              <w:t xml:space="preserve"> </w:t>
            </w:r>
            <w:r w:rsidRPr="00466ABA">
              <w:rPr>
                <w:rFonts w:ascii="Arial" w:eastAsia="Times New Roman" w:hAnsi="Arial" w:cs="Arial"/>
                <w:color w:val="000000"/>
                <w:sz w:val="22"/>
                <w:szCs w:val="22"/>
              </w:rPr>
              <w:t>prior to assignment.</w:t>
            </w:r>
          </w:p>
        </w:tc>
        <w:tc>
          <w:tcPr>
            <w:tcW w:w="1635" w:type="dxa"/>
            <w:vMerge w:val="restart"/>
          </w:tcPr>
          <w:p w14:paraId="4FF5DA64" w14:textId="337BB696" w:rsidR="003350C5" w:rsidRPr="00466ABA" w:rsidRDefault="003350C5" w:rsidP="008E1209">
            <w:pPr>
              <w:spacing w:line="360" w:lineRule="auto"/>
              <w:jc w:val="both"/>
              <w:rPr>
                <w:rFonts w:ascii="Arial" w:hAnsi="Arial" w:cs="Arial"/>
                <w:sz w:val="22"/>
                <w:szCs w:val="22"/>
              </w:rPr>
            </w:pPr>
            <w:r>
              <w:rPr>
                <w:rFonts w:ascii="Arial" w:eastAsia="Times New Roman" w:hAnsi="Arial" w:cs="Arial"/>
                <w:color w:val="000000"/>
                <w:sz w:val="22"/>
                <w:szCs w:val="22"/>
              </w:rPr>
              <w:t>Relevant Billing Period</w:t>
            </w:r>
            <w:r w:rsidRPr="00466ABA">
              <w:rPr>
                <w:rFonts w:ascii="Arial" w:eastAsia="Times New Roman" w:hAnsi="Arial" w:cs="Arial"/>
                <w:color w:val="000000"/>
                <w:sz w:val="22"/>
                <w:szCs w:val="22"/>
              </w:rPr>
              <w:t xml:space="preserve"> </w:t>
            </w:r>
            <w:r>
              <w:rPr>
                <w:rFonts w:ascii="Arial" w:eastAsia="Times New Roman" w:hAnsi="Arial" w:cs="Arial"/>
                <w:color w:val="000000"/>
                <w:sz w:val="22"/>
                <w:szCs w:val="22"/>
              </w:rPr>
              <w:t>(</w:t>
            </w:r>
            <w:r w:rsidRPr="00466ABA">
              <w:rPr>
                <w:rFonts w:ascii="Arial" w:eastAsia="Times New Roman" w:hAnsi="Arial" w:cs="Arial"/>
                <w:color w:val="000000"/>
                <w:sz w:val="22"/>
                <w:szCs w:val="22"/>
              </w:rPr>
              <w:t>to be audited</w:t>
            </w:r>
            <w:r>
              <w:rPr>
                <w:rFonts w:ascii="Arial" w:eastAsia="Times New Roman" w:hAnsi="Arial" w:cs="Arial"/>
                <w:color w:val="000000"/>
                <w:sz w:val="22"/>
                <w:szCs w:val="22"/>
              </w:rPr>
              <w:t xml:space="preserve"> when required)</w:t>
            </w:r>
          </w:p>
        </w:tc>
        <w:tc>
          <w:tcPr>
            <w:tcW w:w="2013" w:type="dxa"/>
            <w:vMerge w:val="restart"/>
          </w:tcPr>
          <w:p w14:paraId="25C809AB" w14:textId="5D8884C8"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Pass / Fail</w:t>
            </w:r>
          </w:p>
        </w:tc>
        <w:tc>
          <w:tcPr>
            <w:tcW w:w="2040" w:type="dxa"/>
            <w:vMerge w:val="restart"/>
          </w:tcPr>
          <w:p w14:paraId="0627A8B6" w14:textId="0D4F475A"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If this Performance Measure is not met in any 2 consecutive Relevant Billing Periods.</w:t>
            </w:r>
          </w:p>
        </w:tc>
        <w:tc>
          <w:tcPr>
            <w:tcW w:w="4359" w:type="dxa"/>
            <w:gridSpan w:val="6"/>
          </w:tcPr>
          <w:p w14:paraId="7A222738" w14:textId="77777777" w:rsidR="003350C5"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For each Measurement Period in which the Performance Measure is not achieved,</w:t>
            </w:r>
            <w:r>
              <w:rPr>
                <w:rFonts w:ascii="Arial" w:eastAsia="Times New Roman" w:hAnsi="Arial" w:cs="Arial"/>
                <w:color w:val="000000"/>
                <w:sz w:val="22"/>
                <w:szCs w:val="22"/>
              </w:rPr>
              <w:t xml:space="preserve">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p w14:paraId="3A7FFB73" w14:textId="10F467A2" w:rsidR="003350C5" w:rsidRPr="00466ABA" w:rsidRDefault="003350C5" w:rsidP="008E1209">
            <w:pPr>
              <w:spacing w:line="360" w:lineRule="auto"/>
              <w:jc w:val="both"/>
              <w:rPr>
                <w:rFonts w:ascii="Arial" w:hAnsi="Arial" w:cs="Arial"/>
                <w:sz w:val="22"/>
                <w:szCs w:val="22"/>
              </w:rPr>
            </w:pPr>
          </w:p>
        </w:tc>
      </w:tr>
      <w:tr w:rsidR="003350C5" w14:paraId="753EAC5A" w14:textId="77777777" w:rsidTr="003350C5">
        <w:trPr>
          <w:trHeight w:val="104"/>
        </w:trPr>
        <w:tc>
          <w:tcPr>
            <w:tcW w:w="1288" w:type="dxa"/>
            <w:vMerge/>
          </w:tcPr>
          <w:p w14:paraId="09DF04B1" w14:textId="77777777" w:rsidR="003350C5" w:rsidRPr="00466ABA" w:rsidRDefault="003350C5" w:rsidP="008E1209">
            <w:pPr>
              <w:spacing w:line="360" w:lineRule="auto"/>
              <w:jc w:val="both"/>
              <w:rPr>
                <w:rFonts w:cs="Arial"/>
                <w:sz w:val="22"/>
                <w:szCs w:val="22"/>
              </w:rPr>
            </w:pPr>
          </w:p>
        </w:tc>
        <w:tc>
          <w:tcPr>
            <w:tcW w:w="2557" w:type="dxa"/>
            <w:vMerge/>
          </w:tcPr>
          <w:p w14:paraId="4BC3ABAE"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2C9E0096" w14:textId="77777777" w:rsidR="003350C5" w:rsidRDefault="003350C5" w:rsidP="008E1209">
            <w:pPr>
              <w:spacing w:line="360" w:lineRule="auto"/>
              <w:jc w:val="both"/>
              <w:rPr>
                <w:rFonts w:eastAsia="Times New Roman" w:cs="Arial"/>
                <w:color w:val="000000"/>
                <w:sz w:val="22"/>
                <w:szCs w:val="22"/>
              </w:rPr>
            </w:pPr>
          </w:p>
        </w:tc>
        <w:tc>
          <w:tcPr>
            <w:tcW w:w="2013" w:type="dxa"/>
            <w:vMerge/>
          </w:tcPr>
          <w:p w14:paraId="4489542E"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636F52CF" w14:textId="77777777" w:rsidR="003350C5" w:rsidRPr="00466ABA" w:rsidRDefault="003350C5" w:rsidP="008E1209">
            <w:pPr>
              <w:spacing w:line="360" w:lineRule="auto"/>
              <w:jc w:val="both"/>
              <w:rPr>
                <w:rFonts w:eastAsia="Times New Roman" w:cs="Arial"/>
                <w:color w:val="000000"/>
                <w:sz w:val="22"/>
                <w:szCs w:val="22"/>
              </w:rPr>
            </w:pPr>
          </w:p>
        </w:tc>
        <w:tc>
          <w:tcPr>
            <w:tcW w:w="1119" w:type="dxa"/>
          </w:tcPr>
          <w:p w14:paraId="7D772D57" w14:textId="67141DC4"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281" w:type="dxa"/>
            <w:gridSpan w:val="3"/>
          </w:tcPr>
          <w:p w14:paraId="591A705A" w14:textId="2CBDC740" w:rsidR="003350C5" w:rsidRPr="00466ABA"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38" w:type="dxa"/>
          </w:tcPr>
          <w:p w14:paraId="665518E4" w14:textId="7B7F6052"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1021" w:type="dxa"/>
          </w:tcPr>
          <w:p w14:paraId="40C8B0D5" w14:textId="525D6693"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3557B831" w14:textId="77777777" w:rsidTr="003350C5">
        <w:trPr>
          <w:trHeight w:val="103"/>
        </w:trPr>
        <w:tc>
          <w:tcPr>
            <w:tcW w:w="1288" w:type="dxa"/>
            <w:vMerge/>
          </w:tcPr>
          <w:p w14:paraId="6AEBF0CF" w14:textId="77777777" w:rsidR="003350C5" w:rsidRPr="00466ABA" w:rsidRDefault="003350C5" w:rsidP="008E1209">
            <w:pPr>
              <w:spacing w:line="360" w:lineRule="auto"/>
              <w:jc w:val="both"/>
              <w:rPr>
                <w:rFonts w:cs="Arial"/>
                <w:sz w:val="22"/>
                <w:szCs w:val="22"/>
              </w:rPr>
            </w:pPr>
          </w:p>
        </w:tc>
        <w:tc>
          <w:tcPr>
            <w:tcW w:w="2557" w:type="dxa"/>
            <w:vMerge/>
          </w:tcPr>
          <w:p w14:paraId="788220B8"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332E3CCA" w14:textId="77777777" w:rsidR="003350C5" w:rsidRDefault="003350C5" w:rsidP="008E1209">
            <w:pPr>
              <w:spacing w:line="360" w:lineRule="auto"/>
              <w:jc w:val="both"/>
              <w:rPr>
                <w:rFonts w:eastAsia="Times New Roman" w:cs="Arial"/>
                <w:color w:val="000000"/>
                <w:sz w:val="22"/>
                <w:szCs w:val="22"/>
              </w:rPr>
            </w:pPr>
          </w:p>
        </w:tc>
        <w:tc>
          <w:tcPr>
            <w:tcW w:w="2013" w:type="dxa"/>
            <w:vMerge/>
          </w:tcPr>
          <w:p w14:paraId="0FDED44C"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728322F3" w14:textId="77777777" w:rsidR="003350C5" w:rsidRPr="00466ABA" w:rsidRDefault="003350C5" w:rsidP="008E1209">
            <w:pPr>
              <w:spacing w:line="360" w:lineRule="auto"/>
              <w:jc w:val="both"/>
              <w:rPr>
                <w:rFonts w:eastAsia="Times New Roman" w:cs="Arial"/>
                <w:color w:val="000000"/>
                <w:sz w:val="22"/>
                <w:szCs w:val="22"/>
              </w:rPr>
            </w:pPr>
          </w:p>
        </w:tc>
        <w:tc>
          <w:tcPr>
            <w:tcW w:w="1119" w:type="dxa"/>
          </w:tcPr>
          <w:p w14:paraId="0DDF08FC" w14:textId="17C9F217" w:rsidR="003350C5" w:rsidRPr="00466ABA"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0.5%</w:t>
            </w:r>
          </w:p>
        </w:tc>
        <w:tc>
          <w:tcPr>
            <w:tcW w:w="1281" w:type="dxa"/>
            <w:gridSpan w:val="3"/>
          </w:tcPr>
          <w:p w14:paraId="4746E438" w14:textId="59900DC2"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0.5%</w:t>
            </w:r>
          </w:p>
        </w:tc>
        <w:tc>
          <w:tcPr>
            <w:tcW w:w="938" w:type="dxa"/>
          </w:tcPr>
          <w:p w14:paraId="05AE0569" w14:textId="24F70181"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1021" w:type="dxa"/>
          </w:tcPr>
          <w:p w14:paraId="2BE0BF16" w14:textId="081D4693"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r>
      <w:tr w:rsidR="003350C5" w14:paraId="4A573ABD" w14:textId="77777777" w:rsidTr="003350C5">
        <w:tc>
          <w:tcPr>
            <w:tcW w:w="1288" w:type="dxa"/>
            <w:vMerge w:val="restart"/>
          </w:tcPr>
          <w:p w14:paraId="72E55609" w14:textId="4DE10FBC"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lastRenderedPageBreak/>
              <w:t>2.3</w:t>
            </w:r>
          </w:p>
        </w:tc>
        <w:tc>
          <w:tcPr>
            <w:tcW w:w="2557" w:type="dxa"/>
            <w:vMerge w:val="restart"/>
          </w:tcPr>
          <w:p w14:paraId="6322863D" w14:textId="2A5411B0"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themeColor="text1"/>
                <w:sz w:val="22"/>
                <w:szCs w:val="22"/>
              </w:rPr>
              <w:t xml:space="preserve">The </w:t>
            </w:r>
            <w:r>
              <w:rPr>
                <w:rFonts w:ascii="Arial" w:eastAsia="Times New Roman" w:hAnsi="Arial" w:cs="Arial"/>
                <w:color w:val="000000" w:themeColor="text1"/>
                <w:sz w:val="22"/>
                <w:szCs w:val="22"/>
              </w:rPr>
              <w:t>Supplier</w:t>
            </w:r>
            <w:r w:rsidRPr="00466ABA">
              <w:rPr>
                <w:rFonts w:ascii="Arial" w:eastAsia="Times New Roman" w:hAnsi="Arial" w:cs="Arial"/>
                <w:color w:val="000000" w:themeColor="text1"/>
                <w:sz w:val="22"/>
                <w:szCs w:val="22"/>
              </w:rPr>
              <w:t xml:space="preserve"> must inform the </w:t>
            </w:r>
            <w:r>
              <w:rPr>
                <w:rFonts w:ascii="Arial" w:eastAsia="Times New Roman" w:hAnsi="Arial" w:cs="Arial"/>
                <w:color w:val="000000" w:themeColor="text1"/>
                <w:sz w:val="22"/>
                <w:szCs w:val="22"/>
              </w:rPr>
              <w:t>Buyer</w:t>
            </w:r>
            <w:r w:rsidRPr="00466ABA">
              <w:rPr>
                <w:rFonts w:ascii="Arial" w:eastAsia="Times New Roman" w:hAnsi="Arial" w:cs="Arial"/>
                <w:color w:val="000000" w:themeColor="text1"/>
                <w:sz w:val="22"/>
                <w:szCs w:val="22"/>
              </w:rPr>
              <w:t xml:space="preserve"> in advance of commencing any assignment when an Agency Worker has a reasonable adjustment requirement. </w:t>
            </w:r>
          </w:p>
        </w:tc>
        <w:tc>
          <w:tcPr>
            <w:tcW w:w="1635" w:type="dxa"/>
            <w:vMerge w:val="restart"/>
          </w:tcPr>
          <w:p w14:paraId="3E84AC73" w14:textId="30F1F6F0"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Relevant Billing Period</w:t>
            </w:r>
          </w:p>
        </w:tc>
        <w:tc>
          <w:tcPr>
            <w:tcW w:w="2013" w:type="dxa"/>
            <w:vMerge w:val="restart"/>
          </w:tcPr>
          <w:p w14:paraId="6C02435E" w14:textId="77777777" w:rsidR="003350C5"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 xml:space="preserve">The </w:t>
            </w:r>
            <w:r>
              <w:rPr>
                <w:rFonts w:ascii="Arial" w:eastAsia="Times New Roman" w:hAnsi="Arial" w:cs="Arial"/>
                <w:color w:val="000000"/>
                <w:sz w:val="22"/>
                <w:szCs w:val="22"/>
              </w:rPr>
              <w:t>Supplier</w:t>
            </w:r>
            <w:r w:rsidRPr="00466ABA">
              <w:rPr>
                <w:rFonts w:ascii="Arial" w:eastAsia="Times New Roman" w:hAnsi="Arial" w:cs="Arial"/>
                <w:color w:val="000000"/>
                <w:sz w:val="22"/>
                <w:szCs w:val="22"/>
              </w:rPr>
              <w:t xml:space="preserve"> must inform the </w:t>
            </w:r>
            <w:r>
              <w:rPr>
                <w:rFonts w:ascii="Arial" w:eastAsia="Times New Roman" w:hAnsi="Arial" w:cs="Arial"/>
                <w:color w:val="000000"/>
                <w:sz w:val="22"/>
                <w:szCs w:val="22"/>
              </w:rPr>
              <w:t>Buyer</w:t>
            </w:r>
            <w:r w:rsidRPr="00466ABA">
              <w:rPr>
                <w:rFonts w:ascii="Arial" w:eastAsia="Times New Roman" w:hAnsi="Arial" w:cs="Arial"/>
                <w:color w:val="000000"/>
                <w:sz w:val="22"/>
                <w:szCs w:val="22"/>
              </w:rPr>
              <w:t xml:space="preserve"> of any reasonable adjustments prior to assignment on 100% of occasions in the Relevant Billing Period</w:t>
            </w:r>
          </w:p>
          <w:p w14:paraId="02D88CE6" w14:textId="362FED52" w:rsidR="003350C5" w:rsidRPr="00466ABA" w:rsidRDefault="003350C5" w:rsidP="008E1209">
            <w:pPr>
              <w:spacing w:line="360" w:lineRule="auto"/>
              <w:jc w:val="both"/>
              <w:rPr>
                <w:rFonts w:ascii="Arial" w:eastAsia="Times New Roman" w:hAnsi="Arial" w:cs="Arial"/>
                <w:color w:val="000000"/>
                <w:sz w:val="22"/>
                <w:szCs w:val="22"/>
              </w:rPr>
            </w:pPr>
          </w:p>
        </w:tc>
        <w:tc>
          <w:tcPr>
            <w:tcW w:w="2040" w:type="dxa"/>
            <w:vMerge w:val="restart"/>
          </w:tcPr>
          <w:p w14:paraId="48A21438" w14:textId="54D557CF"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If this Performance Measure is not met in any 2 consecutive Relevant Billing Periods.</w:t>
            </w:r>
          </w:p>
        </w:tc>
        <w:tc>
          <w:tcPr>
            <w:tcW w:w="4359" w:type="dxa"/>
            <w:gridSpan w:val="6"/>
          </w:tcPr>
          <w:p w14:paraId="0CEE78D3" w14:textId="10E165AC" w:rsidR="003350C5" w:rsidRPr="00466ABA" w:rsidRDefault="003350C5" w:rsidP="008E1209">
            <w:pPr>
              <w:spacing w:line="360" w:lineRule="auto"/>
              <w:jc w:val="both"/>
              <w:rPr>
                <w:rFonts w:ascii="Arial" w:eastAsia="Times New Roman" w:hAnsi="Arial" w:cs="Arial"/>
                <w:color w:val="000000"/>
                <w:sz w:val="22"/>
                <w:szCs w:val="22"/>
              </w:rPr>
            </w:pPr>
            <w:r w:rsidRPr="1E3722BD">
              <w:rPr>
                <w:rFonts w:ascii="Arial" w:eastAsia="Times New Roman" w:hAnsi="Arial" w:cs="Arial"/>
                <w:color w:val="000000" w:themeColor="text1"/>
                <w:sz w:val="22"/>
                <w:szCs w:val="22"/>
              </w:rPr>
              <w:t>No Service Credit will apply for the first instance. Thereafter, for each Relevant Billing Period in which the Performance Measure is not achieved</w:t>
            </w:r>
            <w:r>
              <w:rPr>
                <w:rFonts w:ascii="Arial" w:eastAsia="Times New Roman" w:hAnsi="Arial" w:cs="Arial"/>
                <w:color w:val="000000" w:themeColor="text1"/>
                <w:sz w:val="22"/>
                <w:szCs w:val="22"/>
              </w:rPr>
              <w:t>,</w:t>
            </w:r>
            <w:r w:rsidRPr="1E3722BD">
              <w:rPr>
                <w:rFonts w:ascii="Arial" w:eastAsia="Times New Roman" w:hAnsi="Arial" w:cs="Arial"/>
                <w:color w:val="000000" w:themeColor="text1"/>
                <w:sz w:val="22"/>
                <w:szCs w:val="22"/>
              </w:rPr>
              <w:t xml:space="preserve"> 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tc>
      </w:tr>
      <w:tr w:rsidR="003350C5" w14:paraId="2908F7FF" w14:textId="77777777" w:rsidTr="003350C5">
        <w:trPr>
          <w:trHeight w:val="104"/>
        </w:trPr>
        <w:tc>
          <w:tcPr>
            <w:tcW w:w="1288" w:type="dxa"/>
            <w:vMerge/>
          </w:tcPr>
          <w:p w14:paraId="2391CDC3" w14:textId="77777777" w:rsidR="003350C5" w:rsidRPr="00466ABA" w:rsidRDefault="003350C5" w:rsidP="008E1209">
            <w:pPr>
              <w:spacing w:line="360" w:lineRule="auto"/>
              <w:jc w:val="both"/>
              <w:rPr>
                <w:rFonts w:cs="Arial"/>
                <w:sz w:val="22"/>
                <w:szCs w:val="22"/>
              </w:rPr>
            </w:pPr>
          </w:p>
        </w:tc>
        <w:tc>
          <w:tcPr>
            <w:tcW w:w="2557" w:type="dxa"/>
            <w:vMerge/>
          </w:tcPr>
          <w:p w14:paraId="2B8F76B3" w14:textId="77777777" w:rsidR="003350C5" w:rsidRPr="00466ABA" w:rsidRDefault="003350C5" w:rsidP="008E1209">
            <w:pPr>
              <w:spacing w:line="360" w:lineRule="auto"/>
              <w:jc w:val="both"/>
              <w:rPr>
                <w:rFonts w:eastAsia="Times New Roman" w:cs="Arial"/>
                <w:color w:val="000000" w:themeColor="text1"/>
                <w:sz w:val="22"/>
                <w:szCs w:val="22"/>
              </w:rPr>
            </w:pPr>
          </w:p>
        </w:tc>
        <w:tc>
          <w:tcPr>
            <w:tcW w:w="1635" w:type="dxa"/>
            <w:vMerge/>
          </w:tcPr>
          <w:p w14:paraId="39C98818"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0376DD1C"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020D2D3A"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43B55A85" w14:textId="551C0603" w:rsidR="003350C5" w:rsidRPr="00E73BF2" w:rsidRDefault="003350C5" w:rsidP="008E1209">
            <w:pPr>
              <w:spacing w:line="360" w:lineRule="auto"/>
              <w:jc w:val="both"/>
              <w:rPr>
                <w:rFonts w:eastAsia="Times New Roman" w:cs="Arial"/>
                <w:b/>
                <w:bCs/>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5436A2AA" w14:textId="684B30A5" w:rsidR="003350C5" w:rsidRPr="00E73BF2" w:rsidRDefault="003350C5" w:rsidP="008E1209">
            <w:pPr>
              <w:spacing w:line="360" w:lineRule="auto"/>
              <w:jc w:val="both"/>
              <w:rPr>
                <w:rFonts w:eastAsia="Times New Roman" w:cs="Arial"/>
                <w:b/>
                <w:bCs/>
                <w:color w:val="000000" w:themeColor="text1"/>
                <w:sz w:val="22"/>
                <w:szCs w:val="22"/>
              </w:rPr>
            </w:pPr>
            <w:r>
              <w:rPr>
                <w:rFonts w:eastAsia="Times New Roman" w:cs="Arial"/>
                <w:b/>
                <w:bCs/>
                <w:color w:val="000000" w:themeColor="text1"/>
                <w:sz w:val="22"/>
                <w:szCs w:val="22"/>
              </w:rPr>
              <w:t>Lot 2</w:t>
            </w:r>
          </w:p>
        </w:tc>
        <w:tc>
          <w:tcPr>
            <w:tcW w:w="938" w:type="dxa"/>
          </w:tcPr>
          <w:p w14:paraId="4F0B4400" w14:textId="43F6007B" w:rsidR="003350C5" w:rsidRPr="00E73BF2" w:rsidRDefault="003350C5" w:rsidP="008E1209">
            <w:pPr>
              <w:spacing w:line="360" w:lineRule="auto"/>
              <w:jc w:val="both"/>
              <w:rPr>
                <w:rFonts w:eastAsia="Times New Roman" w:cs="Arial"/>
                <w:b/>
                <w:bCs/>
                <w:color w:val="000000" w:themeColor="text1"/>
                <w:sz w:val="22"/>
                <w:szCs w:val="22"/>
              </w:rPr>
            </w:pPr>
            <w:r w:rsidRPr="00C643B3">
              <w:rPr>
                <w:rFonts w:eastAsia="Times New Roman" w:cs="Arial"/>
                <w:b/>
                <w:bCs/>
                <w:color w:val="000000" w:themeColor="text1"/>
                <w:sz w:val="22"/>
                <w:szCs w:val="22"/>
              </w:rPr>
              <w:t>Lots 3, 4, 6 &amp; 8</w:t>
            </w:r>
          </w:p>
        </w:tc>
        <w:tc>
          <w:tcPr>
            <w:tcW w:w="1021" w:type="dxa"/>
          </w:tcPr>
          <w:p w14:paraId="4E8CCA6F" w14:textId="129F2203" w:rsidR="003350C5" w:rsidRPr="00E73BF2" w:rsidRDefault="003350C5" w:rsidP="008E1209">
            <w:pPr>
              <w:spacing w:line="360" w:lineRule="auto"/>
              <w:jc w:val="both"/>
              <w:rPr>
                <w:rFonts w:eastAsia="Times New Roman" w:cs="Arial"/>
                <w:b/>
                <w:bCs/>
                <w:color w:val="000000" w:themeColor="text1"/>
                <w:sz w:val="22"/>
                <w:szCs w:val="22"/>
              </w:rPr>
            </w:pPr>
            <w:r w:rsidRPr="00C643B3">
              <w:rPr>
                <w:rFonts w:eastAsia="Times New Roman" w:cs="Arial"/>
                <w:b/>
                <w:bCs/>
                <w:color w:val="000000" w:themeColor="text1"/>
                <w:sz w:val="22"/>
                <w:szCs w:val="22"/>
              </w:rPr>
              <w:t>Lots 5, 7 &amp;9</w:t>
            </w:r>
          </w:p>
        </w:tc>
      </w:tr>
      <w:tr w:rsidR="003350C5" w14:paraId="7BFF3E45" w14:textId="77777777" w:rsidTr="003350C5">
        <w:trPr>
          <w:trHeight w:val="104"/>
        </w:trPr>
        <w:tc>
          <w:tcPr>
            <w:tcW w:w="1288" w:type="dxa"/>
            <w:vMerge/>
          </w:tcPr>
          <w:p w14:paraId="50C8616F" w14:textId="77777777" w:rsidR="003350C5" w:rsidRPr="00466ABA" w:rsidRDefault="003350C5" w:rsidP="008E1209">
            <w:pPr>
              <w:spacing w:line="360" w:lineRule="auto"/>
              <w:jc w:val="both"/>
              <w:rPr>
                <w:rFonts w:cs="Arial"/>
                <w:sz w:val="22"/>
                <w:szCs w:val="22"/>
              </w:rPr>
            </w:pPr>
          </w:p>
        </w:tc>
        <w:tc>
          <w:tcPr>
            <w:tcW w:w="2557" w:type="dxa"/>
            <w:vMerge/>
          </w:tcPr>
          <w:p w14:paraId="324EC322" w14:textId="77777777" w:rsidR="003350C5" w:rsidRPr="00466ABA" w:rsidRDefault="003350C5" w:rsidP="008E1209">
            <w:pPr>
              <w:spacing w:line="360" w:lineRule="auto"/>
              <w:jc w:val="both"/>
              <w:rPr>
                <w:rFonts w:eastAsia="Times New Roman" w:cs="Arial"/>
                <w:color w:val="000000" w:themeColor="text1"/>
                <w:sz w:val="22"/>
                <w:szCs w:val="22"/>
              </w:rPr>
            </w:pPr>
          </w:p>
        </w:tc>
        <w:tc>
          <w:tcPr>
            <w:tcW w:w="1635" w:type="dxa"/>
            <w:vMerge/>
          </w:tcPr>
          <w:p w14:paraId="12A0B7BC"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3AB56C9B"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5D1450D2"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3A88F6ED" w14:textId="7EA2DC3F" w:rsidR="003350C5"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1109" w:type="dxa"/>
            <w:gridSpan w:val="2"/>
          </w:tcPr>
          <w:p w14:paraId="6F6D724F" w14:textId="71A3241D" w:rsidR="003350C5"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25</w:t>
            </w:r>
            <w:r>
              <w:rPr>
                <w:rFonts w:eastAsia="Times New Roman" w:cs="Arial"/>
                <w:color w:val="000000" w:themeColor="text1"/>
                <w:sz w:val="22"/>
                <w:szCs w:val="22"/>
              </w:rPr>
              <w:t>%</w:t>
            </w:r>
          </w:p>
        </w:tc>
        <w:tc>
          <w:tcPr>
            <w:tcW w:w="938" w:type="dxa"/>
          </w:tcPr>
          <w:p w14:paraId="54C741BA" w14:textId="5542361E" w:rsidR="003350C5"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1021" w:type="dxa"/>
          </w:tcPr>
          <w:p w14:paraId="7B314E50" w14:textId="24943E84" w:rsidR="003350C5"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r w:rsidR="003350C5" w14:paraId="4E1669B2" w14:textId="77777777" w:rsidTr="003350C5">
        <w:tc>
          <w:tcPr>
            <w:tcW w:w="1288" w:type="dxa"/>
            <w:vMerge w:val="restart"/>
          </w:tcPr>
          <w:p w14:paraId="1C849CF3" w14:textId="2C81B82D"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t>2.4</w:t>
            </w:r>
          </w:p>
        </w:tc>
        <w:tc>
          <w:tcPr>
            <w:tcW w:w="2557" w:type="dxa"/>
            <w:vMerge w:val="restart"/>
          </w:tcPr>
          <w:p w14:paraId="2685D31F" w14:textId="166B3980" w:rsidR="003350C5" w:rsidRPr="00466ABA" w:rsidRDefault="003350C5" w:rsidP="008E1209">
            <w:pPr>
              <w:spacing w:line="360" w:lineRule="auto"/>
              <w:jc w:val="both"/>
              <w:rPr>
                <w:rFonts w:ascii="Arial" w:eastAsia="Times New Roman" w:hAnsi="Arial" w:cs="Arial"/>
                <w:color w:val="000000" w:themeColor="text1"/>
                <w:sz w:val="22"/>
                <w:szCs w:val="22"/>
              </w:rPr>
            </w:pPr>
            <w:r w:rsidRPr="00466ABA">
              <w:rPr>
                <w:rFonts w:ascii="Arial" w:eastAsia="Times New Roman" w:hAnsi="Arial" w:cs="Arial"/>
                <w:color w:val="000000" w:themeColor="text1"/>
                <w:sz w:val="22"/>
                <w:szCs w:val="22"/>
              </w:rPr>
              <w:t xml:space="preserve">The </w:t>
            </w:r>
            <w:r>
              <w:rPr>
                <w:rFonts w:ascii="Arial" w:eastAsia="Times New Roman" w:hAnsi="Arial" w:cs="Arial"/>
                <w:color w:val="000000" w:themeColor="text1"/>
                <w:sz w:val="22"/>
                <w:szCs w:val="22"/>
              </w:rPr>
              <w:t>Supplier</w:t>
            </w:r>
            <w:r w:rsidRPr="00466ABA">
              <w:rPr>
                <w:rFonts w:ascii="Arial" w:eastAsia="Times New Roman" w:hAnsi="Arial" w:cs="Arial"/>
                <w:color w:val="000000" w:themeColor="text1"/>
                <w:sz w:val="22"/>
                <w:szCs w:val="22"/>
              </w:rPr>
              <w:t xml:space="preserve"> must advise the </w:t>
            </w:r>
            <w:r>
              <w:rPr>
                <w:rFonts w:ascii="Arial" w:eastAsia="Times New Roman" w:hAnsi="Arial" w:cs="Arial"/>
                <w:color w:val="000000" w:themeColor="text1"/>
                <w:sz w:val="22"/>
                <w:szCs w:val="22"/>
              </w:rPr>
              <w:t>Buyer</w:t>
            </w:r>
            <w:r w:rsidRPr="00466ABA">
              <w:rPr>
                <w:rFonts w:ascii="Arial" w:eastAsia="Times New Roman" w:hAnsi="Arial" w:cs="Arial"/>
                <w:color w:val="000000" w:themeColor="text1"/>
                <w:sz w:val="22"/>
                <w:szCs w:val="22"/>
              </w:rPr>
              <w:t xml:space="preserve"> on 100% of occasions if the proposed Agency Worker has had periods of previous assignments or employment within NICS and if they were dismissed</w:t>
            </w:r>
            <w:r>
              <w:rPr>
                <w:rFonts w:ascii="Arial" w:eastAsia="Times New Roman" w:hAnsi="Arial" w:cs="Arial"/>
                <w:color w:val="000000" w:themeColor="text1"/>
                <w:sz w:val="22"/>
                <w:szCs w:val="22"/>
              </w:rPr>
              <w:t xml:space="preserve"> from the NICS.</w:t>
            </w:r>
            <w:r w:rsidRPr="00466ABA">
              <w:rPr>
                <w:rFonts w:ascii="Arial" w:eastAsia="Times New Roman" w:hAnsi="Arial" w:cs="Arial"/>
                <w:color w:val="000000" w:themeColor="text1"/>
                <w:sz w:val="22"/>
                <w:szCs w:val="22"/>
              </w:rPr>
              <w:t xml:space="preserve"> </w:t>
            </w:r>
          </w:p>
        </w:tc>
        <w:tc>
          <w:tcPr>
            <w:tcW w:w="1635" w:type="dxa"/>
            <w:vMerge w:val="restart"/>
          </w:tcPr>
          <w:p w14:paraId="7701129E" w14:textId="5689C8D4"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themeColor="text1"/>
                <w:sz w:val="22"/>
                <w:szCs w:val="22"/>
              </w:rPr>
              <w:t>Relevant Billi</w:t>
            </w:r>
            <w:r>
              <w:rPr>
                <w:rFonts w:ascii="Arial" w:eastAsia="Times New Roman" w:hAnsi="Arial" w:cs="Arial"/>
                <w:color w:val="000000" w:themeColor="text1"/>
                <w:sz w:val="22"/>
                <w:szCs w:val="22"/>
              </w:rPr>
              <w:t>n</w:t>
            </w:r>
            <w:r w:rsidRPr="00466ABA">
              <w:rPr>
                <w:rFonts w:ascii="Arial" w:eastAsia="Times New Roman" w:hAnsi="Arial" w:cs="Arial"/>
                <w:color w:val="000000" w:themeColor="text1"/>
                <w:sz w:val="22"/>
                <w:szCs w:val="22"/>
              </w:rPr>
              <w:t>g Period</w:t>
            </w:r>
          </w:p>
        </w:tc>
        <w:tc>
          <w:tcPr>
            <w:tcW w:w="2013" w:type="dxa"/>
            <w:vMerge w:val="restart"/>
          </w:tcPr>
          <w:p w14:paraId="7F3426BD" w14:textId="20166562"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Pass / Fail</w:t>
            </w:r>
          </w:p>
        </w:tc>
        <w:tc>
          <w:tcPr>
            <w:tcW w:w="2040" w:type="dxa"/>
            <w:vMerge w:val="restart"/>
          </w:tcPr>
          <w:p w14:paraId="0EBF1DDE" w14:textId="163C1E7F"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If this Performance Measure is not met in any 2 consecutive Relevant Billing Periods.</w:t>
            </w:r>
          </w:p>
        </w:tc>
        <w:tc>
          <w:tcPr>
            <w:tcW w:w="4359" w:type="dxa"/>
            <w:gridSpan w:val="6"/>
          </w:tcPr>
          <w:p w14:paraId="54E99534" w14:textId="387480EB" w:rsidR="003350C5" w:rsidRPr="00466ABA" w:rsidRDefault="003350C5" w:rsidP="008E1209">
            <w:pPr>
              <w:spacing w:line="360" w:lineRule="auto"/>
              <w:jc w:val="both"/>
              <w:rPr>
                <w:rFonts w:ascii="Arial" w:eastAsia="Times New Roman" w:hAnsi="Arial" w:cs="Arial"/>
                <w:color w:val="000000"/>
                <w:sz w:val="22"/>
                <w:szCs w:val="22"/>
              </w:rPr>
            </w:pPr>
            <w:r w:rsidRPr="1E3722BD">
              <w:rPr>
                <w:rFonts w:ascii="Arial" w:eastAsia="Times New Roman" w:hAnsi="Arial" w:cs="Arial"/>
                <w:color w:val="000000" w:themeColor="text1"/>
                <w:sz w:val="22"/>
                <w:szCs w:val="22"/>
              </w:rPr>
              <w:t>For each Relevant Billing Period in which the Performance Measure is not achieved</w:t>
            </w:r>
            <w:r>
              <w:rPr>
                <w:rFonts w:ascii="Arial" w:eastAsia="Times New Roman" w:hAnsi="Arial" w:cs="Arial"/>
                <w:color w:val="000000" w:themeColor="text1"/>
                <w:sz w:val="22"/>
                <w:szCs w:val="22"/>
              </w:rPr>
              <w:t>,</w:t>
            </w:r>
            <w:r w:rsidRPr="1E3722BD">
              <w:rPr>
                <w:rFonts w:ascii="Arial" w:eastAsia="Times New Roman" w:hAnsi="Arial" w:cs="Arial"/>
                <w:color w:val="000000" w:themeColor="text1"/>
                <w:sz w:val="22"/>
                <w:szCs w:val="22"/>
              </w:rPr>
              <w:t xml:space="preserve"> 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tc>
      </w:tr>
      <w:tr w:rsidR="003350C5" w14:paraId="4C162603" w14:textId="77777777" w:rsidTr="003350C5">
        <w:trPr>
          <w:trHeight w:val="190"/>
        </w:trPr>
        <w:tc>
          <w:tcPr>
            <w:tcW w:w="1288" w:type="dxa"/>
            <w:vMerge/>
          </w:tcPr>
          <w:p w14:paraId="40B8D4E2" w14:textId="77777777" w:rsidR="003350C5" w:rsidRPr="00466ABA" w:rsidRDefault="003350C5" w:rsidP="008E1209">
            <w:pPr>
              <w:spacing w:line="360" w:lineRule="auto"/>
              <w:jc w:val="both"/>
              <w:rPr>
                <w:rFonts w:cs="Arial"/>
                <w:sz w:val="22"/>
                <w:szCs w:val="22"/>
              </w:rPr>
            </w:pPr>
          </w:p>
        </w:tc>
        <w:tc>
          <w:tcPr>
            <w:tcW w:w="2557" w:type="dxa"/>
            <w:vMerge/>
          </w:tcPr>
          <w:p w14:paraId="0DCBB5E0" w14:textId="77777777" w:rsidR="003350C5" w:rsidRPr="00466ABA" w:rsidRDefault="003350C5" w:rsidP="008E1209">
            <w:pPr>
              <w:spacing w:line="360" w:lineRule="auto"/>
              <w:jc w:val="both"/>
              <w:rPr>
                <w:rFonts w:eastAsia="Times New Roman" w:cs="Arial"/>
                <w:color w:val="000000" w:themeColor="text1"/>
                <w:sz w:val="22"/>
                <w:szCs w:val="22"/>
              </w:rPr>
            </w:pPr>
          </w:p>
        </w:tc>
        <w:tc>
          <w:tcPr>
            <w:tcW w:w="1635" w:type="dxa"/>
            <w:vMerge/>
          </w:tcPr>
          <w:p w14:paraId="5B0D08B2" w14:textId="77777777" w:rsidR="003350C5" w:rsidRPr="00466ABA" w:rsidRDefault="003350C5" w:rsidP="008E1209">
            <w:pPr>
              <w:spacing w:line="360" w:lineRule="auto"/>
              <w:jc w:val="both"/>
              <w:rPr>
                <w:rFonts w:eastAsia="Times New Roman" w:cs="Arial"/>
                <w:color w:val="000000" w:themeColor="text1"/>
                <w:sz w:val="22"/>
                <w:szCs w:val="22"/>
              </w:rPr>
            </w:pPr>
          </w:p>
        </w:tc>
        <w:tc>
          <w:tcPr>
            <w:tcW w:w="2013" w:type="dxa"/>
            <w:vMerge/>
          </w:tcPr>
          <w:p w14:paraId="1E1388F5"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6E79CEE1"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38E79DA6" w14:textId="0B7ABE6E" w:rsidR="003350C5" w:rsidRPr="00E73BF2" w:rsidRDefault="003350C5" w:rsidP="008E1209">
            <w:pPr>
              <w:spacing w:line="360" w:lineRule="auto"/>
              <w:jc w:val="both"/>
              <w:rPr>
                <w:rFonts w:eastAsia="Times New Roman" w:cs="Arial"/>
                <w:b/>
                <w:bCs/>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4EEE804C" w14:textId="2C70E5B5" w:rsidR="003350C5" w:rsidRPr="00E73BF2" w:rsidRDefault="003350C5" w:rsidP="008E1209">
            <w:pPr>
              <w:spacing w:line="360" w:lineRule="auto"/>
              <w:jc w:val="both"/>
              <w:rPr>
                <w:rFonts w:eastAsia="Times New Roman" w:cs="Arial"/>
                <w:b/>
                <w:bCs/>
                <w:color w:val="000000" w:themeColor="text1"/>
                <w:sz w:val="22"/>
                <w:szCs w:val="22"/>
              </w:rPr>
            </w:pPr>
            <w:r>
              <w:rPr>
                <w:rFonts w:eastAsia="Times New Roman" w:cs="Arial"/>
                <w:b/>
                <w:bCs/>
                <w:color w:val="000000" w:themeColor="text1"/>
                <w:sz w:val="22"/>
                <w:szCs w:val="22"/>
              </w:rPr>
              <w:t>Lot 2</w:t>
            </w:r>
          </w:p>
        </w:tc>
        <w:tc>
          <w:tcPr>
            <w:tcW w:w="938" w:type="dxa"/>
          </w:tcPr>
          <w:p w14:paraId="2EBCCE4F" w14:textId="7DF2764E" w:rsidR="003350C5" w:rsidRPr="00E73BF2" w:rsidRDefault="003350C5" w:rsidP="008E1209">
            <w:pPr>
              <w:spacing w:line="360" w:lineRule="auto"/>
              <w:jc w:val="both"/>
              <w:rPr>
                <w:rFonts w:eastAsia="Times New Roman" w:cs="Arial"/>
                <w:b/>
                <w:bCs/>
                <w:color w:val="000000" w:themeColor="text1"/>
                <w:sz w:val="22"/>
                <w:szCs w:val="22"/>
              </w:rPr>
            </w:pPr>
            <w:r w:rsidRPr="00C643B3">
              <w:rPr>
                <w:rFonts w:eastAsia="Times New Roman" w:cs="Arial"/>
                <w:b/>
                <w:bCs/>
                <w:color w:val="000000" w:themeColor="text1"/>
                <w:sz w:val="22"/>
                <w:szCs w:val="22"/>
              </w:rPr>
              <w:t>Lots 3, 4, 6 &amp; 8</w:t>
            </w:r>
          </w:p>
        </w:tc>
        <w:tc>
          <w:tcPr>
            <w:tcW w:w="1021" w:type="dxa"/>
          </w:tcPr>
          <w:p w14:paraId="52029090" w14:textId="0A577C97" w:rsidR="003350C5" w:rsidRPr="00E73BF2" w:rsidRDefault="003350C5" w:rsidP="008E1209">
            <w:pPr>
              <w:spacing w:line="360" w:lineRule="auto"/>
              <w:jc w:val="both"/>
              <w:rPr>
                <w:rFonts w:eastAsia="Times New Roman" w:cs="Arial"/>
                <w:b/>
                <w:bCs/>
                <w:color w:val="000000" w:themeColor="text1"/>
                <w:sz w:val="22"/>
                <w:szCs w:val="22"/>
              </w:rPr>
            </w:pPr>
            <w:r w:rsidRPr="00C643B3">
              <w:rPr>
                <w:rFonts w:eastAsia="Times New Roman" w:cs="Arial"/>
                <w:b/>
                <w:bCs/>
                <w:color w:val="000000" w:themeColor="text1"/>
                <w:sz w:val="22"/>
                <w:szCs w:val="22"/>
              </w:rPr>
              <w:t>Lots 5, 7 &amp;9</w:t>
            </w:r>
          </w:p>
        </w:tc>
      </w:tr>
      <w:tr w:rsidR="003350C5" w14:paraId="2BA61ABC" w14:textId="77777777" w:rsidTr="003350C5">
        <w:trPr>
          <w:trHeight w:val="190"/>
        </w:trPr>
        <w:tc>
          <w:tcPr>
            <w:tcW w:w="1288" w:type="dxa"/>
            <w:vMerge/>
          </w:tcPr>
          <w:p w14:paraId="33F0E6B6" w14:textId="77777777" w:rsidR="003350C5" w:rsidRPr="00466ABA" w:rsidRDefault="003350C5" w:rsidP="008E1209">
            <w:pPr>
              <w:spacing w:line="360" w:lineRule="auto"/>
              <w:jc w:val="both"/>
              <w:rPr>
                <w:rFonts w:cs="Arial"/>
                <w:sz w:val="22"/>
                <w:szCs w:val="22"/>
              </w:rPr>
            </w:pPr>
          </w:p>
        </w:tc>
        <w:tc>
          <w:tcPr>
            <w:tcW w:w="2557" w:type="dxa"/>
            <w:vMerge/>
          </w:tcPr>
          <w:p w14:paraId="3BCFB0A7" w14:textId="77777777" w:rsidR="003350C5" w:rsidRPr="00466ABA" w:rsidRDefault="003350C5" w:rsidP="008E1209">
            <w:pPr>
              <w:spacing w:line="360" w:lineRule="auto"/>
              <w:jc w:val="both"/>
              <w:rPr>
                <w:rFonts w:eastAsia="Times New Roman" w:cs="Arial"/>
                <w:color w:val="000000" w:themeColor="text1"/>
                <w:sz w:val="22"/>
                <w:szCs w:val="22"/>
              </w:rPr>
            </w:pPr>
          </w:p>
        </w:tc>
        <w:tc>
          <w:tcPr>
            <w:tcW w:w="1635" w:type="dxa"/>
            <w:vMerge/>
          </w:tcPr>
          <w:p w14:paraId="29B8DD06" w14:textId="77777777" w:rsidR="003350C5" w:rsidRPr="00466ABA" w:rsidRDefault="003350C5" w:rsidP="008E1209">
            <w:pPr>
              <w:spacing w:line="360" w:lineRule="auto"/>
              <w:jc w:val="both"/>
              <w:rPr>
                <w:rFonts w:eastAsia="Times New Roman" w:cs="Arial"/>
                <w:color w:val="000000" w:themeColor="text1"/>
                <w:sz w:val="22"/>
                <w:szCs w:val="22"/>
              </w:rPr>
            </w:pPr>
          </w:p>
        </w:tc>
        <w:tc>
          <w:tcPr>
            <w:tcW w:w="2013" w:type="dxa"/>
            <w:vMerge/>
          </w:tcPr>
          <w:p w14:paraId="3403E74D"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14CD50B0"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1ECE088B" w14:textId="59535ADC"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1109" w:type="dxa"/>
            <w:gridSpan w:val="2"/>
          </w:tcPr>
          <w:p w14:paraId="3DB957C9" w14:textId="20901874"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25</w:t>
            </w:r>
            <w:r>
              <w:rPr>
                <w:rFonts w:eastAsia="Times New Roman" w:cs="Arial"/>
                <w:color w:val="000000" w:themeColor="text1"/>
                <w:sz w:val="22"/>
                <w:szCs w:val="22"/>
              </w:rPr>
              <w:t>%</w:t>
            </w:r>
          </w:p>
        </w:tc>
        <w:tc>
          <w:tcPr>
            <w:tcW w:w="938" w:type="dxa"/>
          </w:tcPr>
          <w:p w14:paraId="0A69998F" w14:textId="6852FD56"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1021" w:type="dxa"/>
          </w:tcPr>
          <w:p w14:paraId="239D3001" w14:textId="3A2D5159"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r w:rsidR="003350C5" w14:paraId="4C6B0254" w14:textId="77777777" w:rsidTr="003350C5">
        <w:trPr>
          <w:trHeight w:val="582"/>
        </w:trPr>
        <w:tc>
          <w:tcPr>
            <w:tcW w:w="1288" w:type="dxa"/>
            <w:vMerge w:val="restart"/>
          </w:tcPr>
          <w:p w14:paraId="021D9872" w14:textId="4EEB7C8F"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lastRenderedPageBreak/>
              <w:t>2.5</w:t>
            </w:r>
          </w:p>
        </w:tc>
        <w:tc>
          <w:tcPr>
            <w:tcW w:w="2557" w:type="dxa"/>
            <w:vMerge w:val="restart"/>
          </w:tcPr>
          <w:p w14:paraId="446DFAE5" w14:textId="6B74380A"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 xml:space="preserve">The </w:t>
            </w:r>
            <w:r>
              <w:rPr>
                <w:rFonts w:ascii="Arial" w:eastAsia="Times New Roman" w:hAnsi="Arial" w:cs="Arial"/>
                <w:color w:val="000000"/>
                <w:sz w:val="22"/>
                <w:szCs w:val="22"/>
              </w:rPr>
              <w:t>Supplier</w:t>
            </w:r>
            <w:r w:rsidRPr="00466ABA">
              <w:rPr>
                <w:rFonts w:ascii="Arial" w:eastAsia="Times New Roman" w:hAnsi="Arial" w:cs="Arial"/>
                <w:color w:val="000000"/>
                <w:sz w:val="22"/>
                <w:szCs w:val="22"/>
              </w:rPr>
              <w:t xml:space="preserve"> must ensure all new agency workers attending on Day 1 of their assignment have confirmation of their security clearance. </w:t>
            </w:r>
          </w:p>
        </w:tc>
        <w:tc>
          <w:tcPr>
            <w:tcW w:w="1635" w:type="dxa"/>
            <w:vMerge w:val="restart"/>
          </w:tcPr>
          <w:p w14:paraId="4A3F06D9" w14:textId="6992EBBF"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Relevant Billing Period</w:t>
            </w:r>
          </w:p>
        </w:tc>
        <w:tc>
          <w:tcPr>
            <w:tcW w:w="2013" w:type="dxa"/>
            <w:vMerge w:val="restart"/>
          </w:tcPr>
          <w:p w14:paraId="6EF693A3" w14:textId="446B002A"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Pass/Fail</w:t>
            </w:r>
          </w:p>
        </w:tc>
        <w:tc>
          <w:tcPr>
            <w:tcW w:w="2040" w:type="dxa"/>
            <w:vMerge w:val="restart"/>
          </w:tcPr>
          <w:p w14:paraId="048AC822" w14:textId="57F215CF"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If this Performance Measure is not met in any Relevant Billing Period</w:t>
            </w:r>
          </w:p>
        </w:tc>
        <w:tc>
          <w:tcPr>
            <w:tcW w:w="4359" w:type="dxa"/>
            <w:gridSpan w:val="6"/>
          </w:tcPr>
          <w:p w14:paraId="5B2C73D3" w14:textId="0D176B10"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tc>
      </w:tr>
      <w:tr w:rsidR="003350C5" w14:paraId="58A2D747" w14:textId="77777777" w:rsidTr="003350C5">
        <w:trPr>
          <w:trHeight w:val="225"/>
        </w:trPr>
        <w:tc>
          <w:tcPr>
            <w:tcW w:w="1288" w:type="dxa"/>
            <w:vMerge/>
          </w:tcPr>
          <w:p w14:paraId="7F5D1FC8" w14:textId="77777777" w:rsidR="003350C5" w:rsidRPr="00466ABA" w:rsidRDefault="003350C5" w:rsidP="008E1209">
            <w:pPr>
              <w:spacing w:line="360" w:lineRule="auto"/>
              <w:jc w:val="both"/>
              <w:rPr>
                <w:rFonts w:cs="Arial"/>
                <w:sz w:val="22"/>
                <w:szCs w:val="22"/>
              </w:rPr>
            </w:pPr>
          </w:p>
        </w:tc>
        <w:tc>
          <w:tcPr>
            <w:tcW w:w="2557" w:type="dxa"/>
            <w:vMerge/>
          </w:tcPr>
          <w:p w14:paraId="329935DE"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3AB44304"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307BC13A"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16B0A092"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57176B1C" w14:textId="3799A871"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78323BE2" w14:textId="52C4DC55" w:rsidR="003350C5" w:rsidRPr="00466ABA"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38" w:type="dxa"/>
          </w:tcPr>
          <w:p w14:paraId="3A30376D" w14:textId="39ED9966"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1021" w:type="dxa"/>
          </w:tcPr>
          <w:p w14:paraId="110CB3FE" w14:textId="2EDE7364"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1B413883" w14:textId="77777777" w:rsidTr="003350C5">
        <w:trPr>
          <w:trHeight w:val="224"/>
        </w:trPr>
        <w:tc>
          <w:tcPr>
            <w:tcW w:w="1288" w:type="dxa"/>
            <w:vMerge/>
          </w:tcPr>
          <w:p w14:paraId="64A595F6" w14:textId="77777777" w:rsidR="003350C5" w:rsidRPr="00466ABA" w:rsidRDefault="003350C5" w:rsidP="008E1209">
            <w:pPr>
              <w:spacing w:line="360" w:lineRule="auto"/>
              <w:jc w:val="both"/>
              <w:rPr>
                <w:rFonts w:cs="Arial"/>
                <w:sz w:val="22"/>
                <w:szCs w:val="22"/>
              </w:rPr>
            </w:pPr>
          </w:p>
        </w:tc>
        <w:tc>
          <w:tcPr>
            <w:tcW w:w="2557" w:type="dxa"/>
            <w:vMerge/>
          </w:tcPr>
          <w:p w14:paraId="3F76D9B5"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4D8AB857"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5DCEB54D"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5E0E20B0"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72837EF4" w14:textId="1F84B9A2" w:rsidR="003350C5" w:rsidRPr="00466ABA"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0.5%</w:t>
            </w:r>
          </w:p>
        </w:tc>
        <w:tc>
          <w:tcPr>
            <w:tcW w:w="1109" w:type="dxa"/>
            <w:gridSpan w:val="2"/>
          </w:tcPr>
          <w:p w14:paraId="0036A998" w14:textId="262FF7F2"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0.5%</w:t>
            </w:r>
          </w:p>
        </w:tc>
        <w:tc>
          <w:tcPr>
            <w:tcW w:w="938" w:type="dxa"/>
          </w:tcPr>
          <w:p w14:paraId="4C14E0AC" w14:textId="5760EF36"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1021" w:type="dxa"/>
          </w:tcPr>
          <w:p w14:paraId="5F08F858" w14:textId="096F6AE5"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r>
      <w:tr w:rsidR="003350C5" w14:paraId="0E9F440D" w14:textId="77777777" w:rsidTr="003350C5">
        <w:trPr>
          <w:trHeight w:val="680"/>
        </w:trPr>
        <w:tc>
          <w:tcPr>
            <w:tcW w:w="1288" w:type="dxa"/>
            <w:vMerge w:val="restart"/>
          </w:tcPr>
          <w:p w14:paraId="20C1AAD0" w14:textId="21B15584"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t>2.6</w:t>
            </w:r>
          </w:p>
        </w:tc>
        <w:tc>
          <w:tcPr>
            <w:tcW w:w="2557" w:type="dxa"/>
            <w:vMerge w:val="restart"/>
          </w:tcPr>
          <w:p w14:paraId="40C2B173" w14:textId="60575C93"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sz w:val="22"/>
                <w:szCs w:val="22"/>
              </w:rPr>
              <w:t xml:space="preserve">The </w:t>
            </w:r>
            <w:r>
              <w:rPr>
                <w:rFonts w:ascii="Arial" w:eastAsia="Times New Roman" w:hAnsi="Arial" w:cs="Arial"/>
                <w:sz w:val="22"/>
                <w:szCs w:val="22"/>
              </w:rPr>
              <w:t>Supplier</w:t>
            </w:r>
            <w:r w:rsidRPr="00466ABA">
              <w:rPr>
                <w:rFonts w:ascii="Arial" w:eastAsia="Times New Roman" w:hAnsi="Arial" w:cs="Arial"/>
                <w:sz w:val="22"/>
                <w:szCs w:val="22"/>
              </w:rPr>
              <w:t xml:space="preserve"> </w:t>
            </w:r>
            <w:r>
              <w:rPr>
                <w:rFonts w:ascii="Arial" w:eastAsia="Times New Roman" w:hAnsi="Arial" w:cs="Arial"/>
                <w:sz w:val="22"/>
                <w:szCs w:val="22"/>
              </w:rPr>
              <w:t>must provide</w:t>
            </w:r>
            <w:r w:rsidRPr="00466ABA">
              <w:rPr>
                <w:rFonts w:ascii="Arial" w:eastAsia="Times New Roman" w:hAnsi="Arial" w:cs="Arial"/>
                <w:sz w:val="22"/>
                <w:szCs w:val="22"/>
              </w:rPr>
              <w:t xml:space="preserve"> all data as outlined in section 2.2 of Annex A of the Service Specification on the first day of all assignments on 100% of occasions. </w:t>
            </w:r>
          </w:p>
        </w:tc>
        <w:tc>
          <w:tcPr>
            <w:tcW w:w="1635" w:type="dxa"/>
            <w:vMerge w:val="restart"/>
          </w:tcPr>
          <w:p w14:paraId="081E51FC" w14:textId="09496046"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sz w:val="22"/>
                <w:szCs w:val="22"/>
              </w:rPr>
              <w:t>Daily</w:t>
            </w:r>
          </w:p>
        </w:tc>
        <w:tc>
          <w:tcPr>
            <w:tcW w:w="2013" w:type="dxa"/>
            <w:vMerge w:val="restart"/>
          </w:tcPr>
          <w:p w14:paraId="0E3BF5C9" w14:textId="5EFF084A"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sz w:val="22"/>
                <w:szCs w:val="22"/>
              </w:rPr>
              <w:t>Pass / Fail</w:t>
            </w:r>
          </w:p>
        </w:tc>
        <w:tc>
          <w:tcPr>
            <w:tcW w:w="2040" w:type="dxa"/>
            <w:vMerge w:val="restart"/>
          </w:tcPr>
          <w:p w14:paraId="2D50CD34" w14:textId="78EDD4D3"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sz w:val="22"/>
                <w:szCs w:val="22"/>
              </w:rPr>
              <w:t>If this Performance Measure is not met in any 3 days of a Relevant Billing Period</w:t>
            </w:r>
          </w:p>
        </w:tc>
        <w:tc>
          <w:tcPr>
            <w:tcW w:w="4359" w:type="dxa"/>
            <w:gridSpan w:val="6"/>
          </w:tcPr>
          <w:p w14:paraId="0FDD0BAD" w14:textId="1B1E4800"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sz w:val="22"/>
                <w:szCs w:val="22"/>
              </w:rPr>
              <w:t>For each daily occurrence when the Performance Measure is not achieved</w:t>
            </w:r>
            <w:r>
              <w:rPr>
                <w:rFonts w:ascii="Arial" w:eastAsia="Times New Roman" w:hAnsi="Arial" w:cs="Arial"/>
                <w:sz w:val="22"/>
                <w:szCs w:val="22"/>
              </w:rPr>
              <w:t>,</w:t>
            </w:r>
            <w:r w:rsidRPr="00466ABA">
              <w:rPr>
                <w:rFonts w:ascii="Arial" w:eastAsia="Times New Roman" w:hAnsi="Arial" w:cs="Arial"/>
                <w:sz w:val="22"/>
                <w:szCs w:val="22"/>
              </w:rPr>
              <w:t xml:space="preserve">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tc>
      </w:tr>
      <w:tr w:rsidR="003350C5" w14:paraId="6147A968" w14:textId="77777777" w:rsidTr="003350C5">
        <w:trPr>
          <w:trHeight w:val="259"/>
        </w:trPr>
        <w:tc>
          <w:tcPr>
            <w:tcW w:w="1288" w:type="dxa"/>
            <w:vMerge/>
          </w:tcPr>
          <w:p w14:paraId="492F6FE8" w14:textId="77777777" w:rsidR="003350C5" w:rsidRPr="00466ABA" w:rsidRDefault="003350C5" w:rsidP="008E1209">
            <w:pPr>
              <w:spacing w:line="360" w:lineRule="auto"/>
              <w:jc w:val="both"/>
              <w:rPr>
                <w:rFonts w:cs="Arial"/>
                <w:sz w:val="22"/>
                <w:szCs w:val="22"/>
              </w:rPr>
            </w:pPr>
          </w:p>
        </w:tc>
        <w:tc>
          <w:tcPr>
            <w:tcW w:w="2557" w:type="dxa"/>
            <w:vMerge/>
          </w:tcPr>
          <w:p w14:paraId="3BE4EDC0" w14:textId="77777777" w:rsidR="003350C5" w:rsidRPr="00466ABA" w:rsidRDefault="003350C5" w:rsidP="008E1209">
            <w:pPr>
              <w:spacing w:line="360" w:lineRule="auto"/>
              <w:jc w:val="both"/>
              <w:rPr>
                <w:rFonts w:eastAsia="Times New Roman" w:cs="Arial"/>
                <w:sz w:val="22"/>
                <w:szCs w:val="22"/>
              </w:rPr>
            </w:pPr>
          </w:p>
        </w:tc>
        <w:tc>
          <w:tcPr>
            <w:tcW w:w="1635" w:type="dxa"/>
            <w:vMerge/>
          </w:tcPr>
          <w:p w14:paraId="5881A9C1" w14:textId="77777777" w:rsidR="003350C5" w:rsidRPr="00466ABA" w:rsidRDefault="003350C5" w:rsidP="008E1209">
            <w:pPr>
              <w:spacing w:line="360" w:lineRule="auto"/>
              <w:jc w:val="both"/>
              <w:rPr>
                <w:rFonts w:eastAsia="Times New Roman" w:cs="Arial"/>
                <w:sz w:val="22"/>
                <w:szCs w:val="22"/>
              </w:rPr>
            </w:pPr>
          </w:p>
        </w:tc>
        <w:tc>
          <w:tcPr>
            <w:tcW w:w="2013" w:type="dxa"/>
            <w:vMerge/>
          </w:tcPr>
          <w:p w14:paraId="015A2423" w14:textId="77777777" w:rsidR="003350C5" w:rsidRPr="00466ABA" w:rsidRDefault="003350C5" w:rsidP="008E1209">
            <w:pPr>
              <w:spacing w:line="360" w:lineRule="auto"/>
              <w:jc w:val="both"/>
              <w:rPr>
                <w:rFonts w:eastAsia="Times New Roman" w:cs="Arial"/>
                <w:sz w:val="22"/>
                <w:szCs w:val="22"/>
              </w:rPr>
            </w:pPr>
          </w:p>
        </w:tc>
        <w:tc>
          <w:tcPr>
            <w:tcW w:w="2040" w:type="dxa"/>
            <w:vMerge/>
          </w:tcPr>
          <w:p w14:paraId="7A291014" w14:textId="77777777" w:rsidR="003350C5" w:rsidRPr="00466ABA" w:rsidRDefault="003350C5" w:rsidP="008E1209">
            <w:pPr>
              <w:spacing w:line="360" w:lineRule="auto"/>
              <w:jc w:val="both"/>
              <w:rPr>
                <w:rFonts w:eastAsia="Times New Roman" w:cs="Arial"/>
                <w:sz w:val="22"/>
                <w:szCs w:val="22"/>
              </w:rPr>
            </w:pPr>
          </w:p>
        </w:tc>
        <w:tc>
          <w:tcPr>
            <w:tcW w:w="1291" w:type="dxa"/>
            <w:gridSpan w:val="2"/>
          </w:tcPr>
          <w:p w14:paraId="3C00D6DD" w14:textId="51A746A6" w:rsidR="003350C5" w:rsidRPr="00466ABA" w:rsidRDefault="003350C5" w:rsidP="008E1209">
            <w:pPr>
              <w:spacing w:line="360" w:lineRule="auto"/>
              <w:jc w:val="both"/>
              <w:rPr>
                <w:rFonts w:eastAsia="Times New Roman" w:cs="Arial"/>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030AD349" w14:textId="65DCEB52" w:rsidR="003350C5" w:rsidRPr="00466ABA" w:rsidRDefault="003350C5" w:rsidP="008E1209">
            <w:pPr>
              <w:spacing w:line="360" w:lineRule="auto"/>
              <w:jc w:val="both"/>
              <w:rPr>
                <w:rFonts w:eastAsia="Times New Roman" w:cs="Arial"/>
                <w:sz w:val="22"/>
                <w:szCs w:val="22"/>
              </w:rPr>
            </w:pPr>
            <w:r>
              <w:rPr>
                <w:rFonts w:eastAsia="Times New Roman" w:cs="Arial"/>
                <w:b/>
                <w:bCs/>
                <w:color w:val="000000" w:themeColor="text1"/>
                <w:sz w:val="22"/>
                <w:szCs w:val="22"/>
              </w:rPr>
              <w:t>Lot 2</w:t>
            </w:r>
          </w:p>
        </w:tc>
        <w:tc>
          <w:tcPr>
            <w:tcW w:w="938" w:type="dxa"/>
          </w:tcPr>
          <w:p w14:paraId="51583D5C" w14:textId="1840E298" w:rsidR="003350C5" w:rsidRPr="00466ABA" w:rsidRDefault="003350C5" w:rsidP="008E1209">
            <w:pPr>
              <w:spacing w:line="360" w:lineRule="auto"/>
              <w:jc w:val="both"/>
              <w:rPr>
                <w:rFonts w:eastAsia="Times New Roman" w:cs="Arial"/>
                <w:sz w:val="22"/>
                <w:szCs w:val="22"/>
              </w:rPr>
            </w:pPr>
            <w:r w:rsidRPr="00C643B3">
              <w:rPr>
                <w:rFonts w:eastAsia="Times New Roman" w:cs="Arial"/>
                <w:b/>
                <w:bCs/>
                <w:color w:val="000000" w:themeColor="text1"/>
                <w:sz w:val="22"/>
                <w:szCs w:val="22"/>
              </w:rPr>
              <w:t>Lots 3, 4, 6 &amp; 8</w:t>
            </w:r>
          </w:p>
        </w:tc>
        <w:tc>
          <w:tcPr>
            <w:tcW w:w="1021" w:type="dxa"/>
          </w:tcPr>
          <w:p w14:paraId="145AC668" w14:textId="4B2BBFC0" w:rsidR="003350C5" w:rsidRPr="00466ABA" w:rsidRDefault="003350C5" w:rsidP="008E1209">
            <w:pPr>
              <w:spacing w:line="360" w:lineRule="auto"/>
              <w:jc w:val="both"/>
              <w:rPr>
                <w:rFonts w:eastAsia="Times New Roman" w:cs="Arial"/>
                <w:sz w:val="22"/>
                <w:szCs w:val="22"/>
              </w:rPr>
            </w:pPr>
            <w:r w:rsidRPr="00C643B3">
              <w:rPr>
                <w:rFonts w:eastAsia="Times New Roman" w:cs="Arial"/>
                <w:b/>
                <w:bCs/>
                <w:color w:val="000000" w:themeColor="text1"/>
                <w:sz w:val="22"/>
                <w:szCs w:val="22"/>
              </w:rPr>
              <w:t>Lots 5, 7 &amp;9</w:t>
            </w:r>
          </w:p>
        </w:tc>
      </w:tr>
      <w:tr w:rsidR="003350C5" w14:paraId="5A087268" w14:textId="77777777" w:rsidTr="003350C5">
        <w:trPr>
          <w:trHeight w:val="259"/>
        </w:trPr>
        <w:tc>
          <w:tcPr>
            <w:tcW w:w="1288" w:type="dxa"/>
            <w:vMerge/>
          </w:tcPr>
          <w:p w14:paraId="3633055B" w14:textId="77777777" w:rsidR="003350C5" w:rsidRPr="00466ABA" w:rsidRDefault="003350C5" w:rsidP="008E1209">
            <w:pPr>
              <w:spacing w:line="360" w:lineRule="auto"/>
              <w:jc w:val="both"/>
              <w:rPr>
                <w:rFonts w:cs="Arial"/>
                <w:sz w:val="22"/>
                <w:szCs w:val="22"/>
              </w:rPr>
            </w:pPr>
          </w:p>
        </w:tc>
        <w:tc>
          <w:tcPr>
            <w:tcW w:w="2557" w:type="dxa"/>
            <w:vMerge/>
          </w:tcPr>
          <w:p w14:paraId="5E614581" w14:textId="77777777" w:rsidR="003350C5" w:rsidRPr="00466ABA" w:rsidRDefault="003350C5" w:rsidP="008E1209">
            <w:pPr>
              <w:spacing w:line="360" w:lineRule="auto"/>
              <w:jc w:val="both"/>
              <w:rPr>
                <w:rFonts w:eastAsia="Times New Roman" w:cs="Arial"/>
                <w:sz w:val="22"/>
                <w:szCs w:val="22"/>
              </w:rPr>
            </w:pPr>
          </w:p>
        </w:tc>
        <w:tc>
          <w:tcPr>
            <w:tcW w:w="1635" w:type="dxa"/>
            <w:vMerge/>
          </w:tcPr>
          <w:p w14:paraId="54B450B6" w14:textId="77777777" w:rsidR="003350C5" w:rsidRPr="00466ABA" w:rsidRDefault="003350C5" w:rsidP="008E1209">
            <w:pPr>
              <w:spacing w:line="360" w:lineRule="auto"/>
              <w:jc w:val="both"/>
              <w:rPr>
                <w:rFonts w:eastAsia="Times New Roman" w:cs="Arial"/>
                <w:sz w:val="22"/>
                <w:szCs w:val="22"/>
              </w:rPr>
            </w:pPr>
          </w:p>
        </w:tc>
        <w:tc>
          <w:tcPr>
            <w:tcW w:w="2013" w:type="dxa"/>
            <w:vMerge/>
          </w:tcPr>
          <w:p w14:paraId="248930B5" w14:textId="77777777" w:rsidR="003350C5" w:rsidRPr="00466ABA" w:rsidRDefault="003350C5" w:rsidP="008E1209">
            <w:pPr>
              <w:spacing w:line="360" w:lineRule="auto"/>
              <w:jc w:val="both"/>
              <w:rPr>
                <w:rFonts w:eastAsia="Times New Roman" w:cs="Arial"/>
                <w:sz w:val="22"/>
                <w:szCs w:val="22"/>
              </w:rPr>
            </w:pPr>
          </w:p>
        </w:tc>
        <w:tc>
          <w:tcPr>
            <w:tcW w:w="2040" w:type="dxa"/>
            <w:vMerge/>
          </w:tcPr>
          <w:p w14:paraId="3E1E5A62" w14:textId="77777777" w:rsidR="003350C5" w:rsidRPr="00466ABA" w:rsidRDefault="003350C5" w:rsidP="008E1209">
            <w:pPr>
              <w:spacing w:line="360" w:lineRule="auto"/>
              <w:jc w:val="both"/>
              <w:rPr>
                <w:rFonts w:eastAsia="Times New Roman" w:cs="Arial"/>
                <w:sz w:val="22"/>
                <w:szCs w:val="22"/>
              </w:rPr>
            </w:pPr>
          </w:p>
        </w:tc>
        <w:tc>
          <w:tcPr>
            <w:tcW w:w="1291" w:type="dxa"/>
            <w:gridSpan w:val="2"/>
          </w:tcPr>
          <w:p w14:paraId="3D558980" w14:textId="0309F625" w:rsidR="003350C5" w:rsidRPr="00466ABA" w:rsidRDefault="003350C5" w:rsidP="008E1209">
            <w:pPr>
              <w:spacing w:line="360" w:lineRule="auto"/>
              <w:jc w:val="both"/>
              <w:rPr>
                <w:rFonts w:eastAsia="Times New Roman" w:cs="Arial"/>
                <w:sz w:val="22"/>
                <w:szCs w:val="22"/>
              </w:rPr>
            </w:pPr>
            <w:r w:rsidRPr="49EE998C">
              <w:rPr>
                <w:rFonts w:eastAsia="Times New Roman" w:cs="Arial"/>
                <w:color w:val="000000" w:themeColor="text1"/>
                <w:sz w:val="22"/>
                <w:szCs w:val="22"/>
              </w:rPr>
              <w:t>1.00%</w:t>
            </w:r>
          </w:p>
        </w:tc>
        <w:tc>
          <w:tcPr>
            <w:tcW w:w="1109" w:type="dxa"/>
            <w:gridSpan w:val="2"/>
          </w:tcPr>
          <w:p w14:paraId="145673A5" w14:textId="210C99EF" w:rsidR="003350C5" w:rsidRPr="00466ABA" w:rsidRDefault="003350C5" w:rsidP="008E1209">
            <w:pPr>
              <w:spacing w:line="360" w:lineRule="auto"/>
              <w:jc w:val="both"/>
              <w:rPr>
                <w:rFonts w:eastAsia="Times New Roman" w:cs="Arial"/>
                <w:sz w:val="22"/>
                <w:szCs w:val="22"/>
              </w:rPr>
            </w:pPr>
            <w:r>
              <w:rPr>
                <w:rFonts w:eastAsia="Times New Roman" w:cs="Arial"/>
                <w:color w:val="000000" w:themeColor="text1"/>
                <w:sz w:val="22"/>
                <w:szCs w:val="22"/>
              </w:rPr>
              <w:t>NA</w:t>
            </w:r>
          </w:p>
        </w:tc>
        <w:tc>
          <w:tcPr>
            <w:tcW w:w="938" w:type="dxa"/>
          </w:tcPr>
          <w:p w14:paraId="539F3BAF" w14:textId="507BED2E" w:rsidR="003350C5" w:rsidRPr="00466ABA" w:rsidRDefault="003350C5" w:rsidP="008E1209">
            <w:pPr>
              <w:spacing w:line="360" w:lineRule="auto"/>
              <w:jc w:val="both"/>
              <w:rPr>
                <w:rFonts w:eastAsia="Times New Roman" w:cs="Arial"/>
                <w:sz w:val="22"/>
                <w:szCs w:val="22"/>
              </w:rPr>
            </w:pPr>
            <w:r>
              <w:rPr>
                <w:rFonts w:eastAsia="Times New Roman" w:cs="Arial"/>
                <w:color w:val="000000"/>
                <w:sz w:val="22"/>
                <w:szCs w:val="22"/>
              </w:rPr>
              <w:t>NA</w:t>
            </w:r>
          </w:p>
        </w:tc>
        <w:tc>
          <w:tcPr>
            <w:tcW w:w="1021" w:type="dxa"/>
          </w:tcPr>
          <w:p w14:paraId="2D7E3825" w14:textId="099F4FC3" w:rsidR="003350C5" w:rsidRPr="00466ABA" w:rsidRDefault="003350C5" w:rsidP="008E1209">
            <w:pPr>
              <w:spacing w:line="360" w:lineRule="auto"/>
              <w:jc w:val="both"/>
              <w:rPr>
                <w:rFonts w:eastAsia="Times New Roman" w:cs="Arial"/>
                <w:sz w:val="22"/>
                <w:szCs w:val="22"/>
              </w:rPr>
            </w:pPr>
            <w:r>
              <w:rPr>
                <w:rFonts w:eastAsia="Times New Roman" w:cs="Arial"/>
                <w:color w:val="000000"/>
                <w:sz w:val="22"/>
                <w:szCs w:val="22"/>
              </w:rPr>
              <w:t>NA</w:t>
            </w:r>
          </w:p>
        </w:tc>
      </w:tr>
      <w:tr w:rsidR="003350C5" w14:paraId="067331B7" w14:textId="77777777" w:rsidTr="003350C5">
        <w:trPr>
          <w:trHeight w:val="582"/>
        </w:trPr>
        <w:tc>
          <w:tcPr>
            <w:tcW w:w="1288" w:type="dxa"/>
            <w:vMerge w:val="restart"/>
          </w:tcPr>
          <w:p w14:paraId="48FD58FE" w14:textId="10170413"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t>2.</w:t>
            </w:r>
            <w:r>
              <w:rPr>
                <w:rFonts w:ascii="Arial" w:hAnsi="Arial" w:cs="Arial"/>
                <w:sz w:val="22"/>
                <w:szCs w:val="22"/>
              </w:rPr>
              <w:t>7</w:t>
            </w:r>
          </w:p>
        </w:tc>
        <w:tc>
          <w:tcPr>
            <w:tcW w:w="2557" w:type="dxa"/>
            <w:vMerge w:val="restart"/>
          </w:tcPr>
          <w:p w14:paraId="3A4BE45C" w14:textId="5D9F1874"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themeColor="text1"/>
                <w:sz w:val="22"/>
                <w:szCs w:val="22"/>
              </w:rPr>
              <w:t xml:space="preserve">The </w:t>
            </w:r>
            <w:r>
              <w:rPr>
                <w:rFonts w:ascii="Arial" w:eastAsia="Times New Roman" w:hAnsi="Arial" w:cs="Arial"/>
                <w:color w:val="000000" w:themeColor="text1"/>
                <w:sz w:val="22"/>
                <w:szCs w:val="22"/>
              </w:rPr>
              <w:t>Supplier</w:t>
            </w:r>
            <w:r w:rsidRPr="00466ABA">
              <w:rPr>
                <w:rFonts w:ascii="Arial" w:eastAsia="Times New Roman" w:hAnsi="Arial" w:cs="Arial"/>
                <w:color w:val="000000" w:themeColor="text1"/>
                <w:sz w:val="22"/>
                <w:szCs w:val="22"/>
              </w:rPr>
              <w:t xml:space="preserve"> must ensure that the Agency Worker </w:t>
            </w:r>
            <w:r>
              <w:rPr>
                <w:rFonts w:ascii="Arial" w:eastAsia="Times New Roman" w:hAnsi="Arial" w:cs="Arial"/>
                <w:color w:val="000000" w:themeColor="text1"/>
                <w:sz w:val="22"/>
                <w:szCs w:val="22"/>
              </w:rPr>
              <w:t xml:space="preserve">is informed that they must </w:t>
            </w:r>
            <w:r w:rsidRPr="00466ABA">
              <w:rPr>
                <w:rFonts w:ascii="Arial" w:eastAsia="Times New Roman" w:hAnsi="Arial" w:cs="Arial"/>
                <w:color w:val="000000" w:themeColor="text1"/>
                <w:sz w:val="22"/>
                <w:szCs w:val="22"/>
              </w:rPr>
              <w:t xml:space="preserve">provide proof of identity on the first day of assignment on 100% of occasions. </w:t>
            </w:r>
          </w:p>
        </w:tc>
        <w:tc>
          <w:tcPr>
            <w:tcW w:w="1635" w:type="dxa"/>
            <w:vMerge w:val="restart"/>
          </w:tcPr>
          <w:p w14:paraId="0C848055" w14:textId="4FD02BF5"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Relevant Billing Period</w:t>
            </w:r>
          </w:p>
        </w:tc>
        <w:tc>
          <w:tcPr>
            <w:tcW w:w="2013" w:type="dxa"/>
            <w:vMerge w:val="restart"/>
          </w:tcPr>
          <w:p w14:paraId="523BE75D" w14:textId="00332DC0"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Pass / Fail</w:t>
            </w:r>
          </w:p>
        </w:tc>
        <w:tc>
          <w:tcPr>
            <w:tcW w:w="2040" w:type="dxa"/>
            <w:vMerge w:val="restart"/>
          </w:tcPr>
          <w:p w14:paraId="5F27B43F" w14:textId="466EC6C3"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If this Performance Measure is not met in any 2 consecutive Relevant Billing Periods.</w:t>
            </w:r>
          </w:p>
        </w:tc>
        <w:tc>
          <w:tcPr>
            <w:tcW w:w="4359" w:type="dxa"/>
            <w:gridSpan w:val="6"/>
          </w:tcPr>
          <w:p w14:paraId="113AD072" w14:textId="6B568191"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00466ABA">
              <w:rPr>
                <w:rFonts w:ascii="Arial" w:eastAsia="Times New Roman" w:hAnsi="Arial" w:cs="Arial"/>
                <w:color w:val="000000"/>
                <w:sz w:val="22"/>
                <w:szCs w:val="22"/>
              </w:rPr>
              <w:t>.</w:t>
            </w:r>
          </w:p>
        </w:tc>
      </w:tr>
      <w:tr w:rsidR="003350C5" w14:paraId="31B41130" w14:textId="77777777" w:rsidTr="003350C5">
        <w:trPr>
          <w:trHeight w:val="225"/>
        </w:trPr>
        <w:tc>
          <w:tcPr>
            <w:tcW w:w="1288" w:type="dxa"/>
            <w:vMerge/>
          </w:tcPr>
          <w:p w14:paraId="63D0C209" w14:textId="77777777" w:rsidR="003350C5" w:rsidRPr="00466ABA" w:rsidRDefault="003350C5" w:rsidP="008E1209">
            <w:pPr>
              <w:spacing w:line="360" w:lineRule="auto"/>
              <w:jc w:val="both"/>
              <w:rPr>
                <w:rFonts w:cs="Arial"/>
                <w:sz w:val="22"/>
                <w:szCs w:val="22"/>
              </w:rPr>
            </w:pPr>
          </w:p>
        </w:tc>
        <w:tc>
          <w:tcPr>
            <w:tcW w:w="2557" w:type="dxa"/>
            <w:vMerge/>
          </w:tcPr>
          <w:p w14:paraId="5AB0BD38" w14:textId="77777777" w:rsidR="003350C5" w:rsidRPr="00466ABA" w:rsidRDefault="003350C5" w:rsidP="008E1209">
            <w:pPr>
              <w:spacing w:line="360" w:lineRule="auto"/>
              <w:jc w:val="both"/>
              <w:rPr>
                <w:rFonts w:eastAsia="Times New Roman" w:cs="Arial"/>
                <w:color w:val="000000" w:themeColor="text1"/>
                <w:sz w:val="22"/>
                <w:szCs w:val="22"/>
              </w:rPr>
            </w:pPr>
          </w:p>
        </w:tc>
        <w:tc>
          <w:tcPr>
            <w:tcW w:w="1635" w:type="dxa"/>
            <w:vMerge/>
          </w:tcPr>
          <w:p w14:paraId="4957E10A"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4B61125A"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6609D8BD"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60665214" w14:textId="40955D50"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759AB29F" w14:textId="0063F88B" w:rsidR="003350C5" w:rsidRPr="00466ABA"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38" w:type="dxa"/>
          </w:tcPr>
          <w:p w14:paraId="4AC36D54" w14:textId="149869CA"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1021" w:type="dxa"/>
          </w:tcPr>
          <w:p w14:paraId="22CCC6E5" w14:textId="641BCB5D" w:rsidR="003350C5" w:rsidRPr="00466ABA"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38B2D04A" w14:textId="77777777" w:rsidTr="003350C5">
        <w:trPr>
          <w:trHeight w:val="224"/>
        </w:trPr>
        <w:tc>
          <w:tcPr>
            <w:tcW w:w="1288" w:type="dxa"/>
            <w:vMerge/>
          </w:tcPr>
          <w:p w14:paraId="5D898175" w14:textId="77777777" w:rsidR="003350C5" w:rsidRPr="00466ABA" w:rsidRDefault="003350C5" w:rsidP="008E1209">
            <w:pPr>
              <w:spacing w:line="360" w:lineRule="auto"/>
              <w:jc w:val="both"/>
              <w:rPr>
                <w:rFonts w:cs="Arial"/>
                <w:sz w:val="22"/>
                <w:szCs w:val="22"/>
              </w:rPr>
            </w:pPr>
          </w:p>
        </w:tc>
        <w:tc>
          <w:tcPr>
            <w:tcW w:w="2557" w:type="dxa"/>
            <w:vMerge/>
          </w:tcPr>
          <w:p w14:paraId="7F383FDD" w14:textId="77777777" w:rsidR="003350C5" w:rsidRPr="00466ABA" w:rsidRDefault="003350C5" w:rsidP="008E1209">
            <w:pPr>
              <w:spacing w:line="360" w:lineRule="auto"/>
              <w:jc w:val="both"/>
              <w:rPr>
                <w:rFonts w:eastAsia="Times New Roman" w:cs="Arial"/>
                <w:color w:val="000000" w:themeColor="text1"/>
                <w:sz w:val="22"/>
                <w:szCs w:val="22"/>
              </w:rPr>
            </w:pPr>
          </w:p>
        </w:tc>
        <w:tc>
          <w:tcPr>
            <w:tcW w:w="1635" w:type="dxa"/>
            <w:vMerge/>
          </w:tcPr>
          <w:p w14:paraId="2BF703BD"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3E572647"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3064499C"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6DDD2354" w14:textId="361ED1B0" w:rsidR="003350C5" w:rsidRPr="00466ABA"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0.25%</w:t>
            </w:r>
          </w:p>
        </w:tc>
        <w:tc>
          <w:tcPr>
            <w:tcW w:w="1109" w:type="dxa"/>
            <w:gridSpan w:val="2"/>
          </w:tcPr>
          <w:p w14:paraId="7D8498CC" w14:textId="1462AE4A"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0.25%</w:t>
            </w:r>
          </w:p>
        </w:tc>
        <w:tc>
          <w:tcPr>
            <w:tcW w:w="938" w:type="dxa"/>
          </w:tcPr>
          <w:p w14:paraId="62E6D1CD" w14:textId="15F0725F"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0.5%</w:t>
            </w:r>
          </w:p>
        </w:tc>
        <w:tc>
          <w:tcPr>
            <w:tcW w:w="1021" w:type="dxa"/>
          </w:tcPr>
          <w:p w14:paraId="1268BB05" w14:textId="04796F07" w:rsidR="003350C5" w:rsidRPr="00466ABA"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r>
      <w:tr w:rsidR="003350C5" w14:paraId="5574622F" w14:textId="77777777" w:rsidTr="003350C5">
        <w:trPr>
          <w:trHeight w:val="1360"/>
        </w:trPr>
        <w:tc>
          <w:tcPr>
            <w:tcW w:w="1288" w:type="dxa"/>
            <w:vMerge w:val="restart"/>
          </w:tcPr>
          <w:p w14:paraId="0064564B" w14:textId="5D7AB949"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lastRenderedPageBreak/>
              <w:t>2.</w:t>
            </w:r>
            <w:r>
              <w:rPr>
                <w:rFonts w:ascii="Arial" w:hAnsi="Arial" w:cs="Arial"/>
                <w:sz w:val="22"/>
                <w:szCs w:val="22"/>
              </w:rPr>
              <w:t>8</w:t>
            </w:r>
          </w:p>
        </w:tc>
        <w:tc>
          <w:tcPr>
            <w:tcW w:w="2557" w:type="dxa"/>
            <w:vMerge w:val="restart"/>
          </w:tcPr>
          <w:p w14:paraId="20136697" w14:textId="3C7726C7" w:rsidR="003350C5" w:rsidRPr="00466ABA" w:rsidRDefault="003350C5" w:rsidP="008E1209">
            <w:pPr>
              <w:spacing w:line="360" w:lineRule="auto"/>
              <w:jc w:val="both"/>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The Supplier</w:t>
            </w:r>
            <w:r w:rsidRPr="00466ABA">
              <w:rPr>
                <w:rFonts w:ascii="Arial" w:eastAsia="Times New Roman" w:hAnsi="Arial" w:cs="Arial"/>
                <w:color w:val="000000" w:themeColor="text1"/>
                <w:sz w:val="22"/>
                <w:szCs w:val="22"/>
              </w:rPr>
              <w:t xml:space="preserve"> </w:t>
            </w:r>
            <w:r>
              <w:rPr>
                <w:rFonts w:ascii="Arial" w:eastAsia="Times New Roman" w:hAnsi="Arial" w:cs="Arial"/>
                <w:color w:val="000000" w:themeColor="text1"/>
                <w:sz w:val="22"/>
                <w:szCs w:val="22"/>
              </w:rPr>
              <w:t>must obtain</w:t>
            </w:r>
            <w:r w:rsidRPr="00466ABA">
              <w:rPr>
                <w:rFonts w:ascii="Arial" w:eastAsia="Times New Roman" w:hAnsi="Arial" w:cs="Arial"/>
                <w:color w:val="000000" w:themeColor="text1"/>
                <w:sz w:val="22"/>
                <w:szCs w:val="22"/>
              </w:rPr>
              <w:t xml:space="preserve"> proof on 100% of occasions</w:t>
            </w:r>
            <w:r>
              <w:rPr>
                <w:rFonts w:ascii="Arial" w:eastAsia="Times New Roman" w:hAnsi="Arial" w:cs="Arial"/>
                <w:color w:val="000000" w:themeColor="text1"/>
                <w:sz w:val="22"/>
                <w:szCs w:val="22"/>
              </w:rPr>
              <w:t xml:space="preserve"> when an Agency Worker is using their vehicle for business purposes</w:t>
            </w:r>
            <w:r w:rsidRPr="00466ABA">
              <w:rPr>
                <w:rFonts w:ascii="Arial" w:eastAsia="Times New Roman" w:hAnsi="Arial" w:cs="Arial"/>
                <w:color w:val="000000" w:themeColor="text1"/>
                <w:sz w:val="22"/>
                <w:szCs w:val="22"/>
              </w:rPr>
              <w:t xml:space="preserve"> that the Agency Worker has the correct insurance in place to allow them to use their own vehicle for business travel and has provided them a copy of the T&amp;S policy</w:t>
            </w:r>
            <w:r>
              <w:rPr>
                <w:rFonts w:ascii="Arial" w:eastAsia="Times New Roman" w:hAnsi="Arial" w:cs="Arial"/>
                <w:color w:val="000000" w:themeColor="text1"/>
                <w:sz w:val="22"/>
                <w:szCs w:val="22"/>
              </w:rPr>
              <w:t>.</w:t>
            </w:r>
          </w:p>
          <w:p w14:paraId="244F286E" w14:textId="189F642F" w:rsidR="003350C5" w:rsidRPr="00466ABA" w:rsidRDefault="003350C5" w:rsidP="008E1209">
            <w:pPr>
              <w:spacing w:line="360" w:lineRule="auto"/>
              <w:jc w:val="both"/>
              <w:rPr>
                <w:rFonts w:ascii="Arial" w:eastAsia="Times New Roman" w:hAnsi="Arial" w:cs="Arial"/>
                <w:color w:val="000000" w:themeColor="text1"/>
                <w:sz w:val="22"/>
                <w:szCs w:val="22"/>
              </w:rPr>
            </w:pPr>
          </w:p>
        </w:tc>
        <w:tc>
          <w:tcPr>
            <w:tcW w:w="1635" w:type="dxa"/>
            <w:vMerge w:val="restart"/>
          </w:tcPr>
          <w:p w14:paraId="0BCECBBF" w14:textId="52FB5103"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Relevant Billing Period</w:t>
            </w:r>
          </w:p>
        </w:tc>
        <w:tc>
          <w:tcPr>
            <w:tcW w:w="2013" w:type="dxa"/>
            <w:vMerge w:val="restart"/>
          </w:tcPr>
          <w:p w14:paraId="176B20B3" w14:textId="0E5FCAB7"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Pass / Fail</w:t>
            </w:r>
          </w:p>
        </w:tc>
        <w:tc>
          <w:tcPr>
            <w:tcW w:w="2040" w:type="dxa"/>
            <w:vMerge w:val="restart"/>
          </w:tcPr>
          <w:p w14:paraId="03D2435B" w14:textId="0BF0942B" w:rsidR="003350C5" w:rsidRPr="00466ABA" w:rsidRDefault="003350C5" w:rsidP="008E1209">
            <w:pPr>
              <w:spacing w:line="360" w:lineRule="auto"/>
              <w:jc w:val="both"/>
              <w:rPr>
                <w:rFonts w:ascii="Arial" w:eastAsia="Times New Roman" w:hAnsi="Arial" w:cs="Arial"/>
                <w:color w:val="000000"/>
                <w:sz w:val="22"/>
                <w:szCs w:val="22"/>
              </w:rPr>
            </w:pPr>
            <w:r w:rsidRPr="00466ABA">
              <w:rPr>
                <w:rFonts w:ascii="Arial" w:eastAsia="Times New Roman" w:hAnsi="Arial" w:cs="Arial"/>
                <w:color w:val="000000"/>
                <w:sz w:val="22"/>
                <w:szCs w:val="22"/>
              </w:rPr>
              <w:t>If this Performance Measure is not met in any 2 consecutive Relevant Billing Periods.</w:t>
            </w:r>
          </w:p>
        </w:tc>
        <w:tc>
          <w:tcPr>
            <w:tcW w:w="4359" w:type="dxa"/>
            <w:gridSpan w:val="6"/>
          </w:tcPr>
          <w:p w14:paraId="346EA2BF" w14:textId="59AA551F" w:rsidR="003350C5" w:rsidRPr="00466ABA" w:rsidRDefault="003350C5" w:rsidP="008E1209">
            <w:pPr>
              <w:spacing w:line="360" w:lineRule="auto"/>
              <w:jc w:val="both"/>
              <w:rPr>
                <w:rFonts w:ascii="Arial" w:eastAsia="Times New Roman" w:hAnsi="Arial" w:cs="Arial"/>
                <w:color w:val="000000"/>
                <w:sz w:val="22"/>
                <w:szCs w:val="22"/>
              </w:rPr>
            </w:pPr>
            <w:r w:rsidRPr="1E3722BD">
              <w:rPr>
                <w:rFonts w:ascii="Arial" w:eastAsia="Times New Roman" w:hAnsi="Arial" w:cs="Arial"/>
                <w:color w:val="000000" w:themeColor="text1"/>
                <w:sz w:val="22"/>
                <w:szCs w:val="22"/>
              </w:rPr>
              <w:t>For each Relevant Billing Period in which the Performance Measure is not achieved, a Service Credit will apply</w:t>
            </w:r>
            <w:r>
              <w:rPr>
                <w:rFonts w:ascii="Arial" w:eastAsia="Times New Roman" w:hAnsi="Arial" w:cs="Arial"/>
                <w:color w:val="000000" w:themeColor="text1"/>
                <w:sz w:val="22"/>
                <w:szCs w:val="22"/>
              </w:rPr>
              <w:t xml:space="preserve"> as set out below:</w:t>
            </w:r>
          </w:p>
        </w:tc>
      </w:tr>
      <w:tr w:rsidR="003350C5" w14:paraId="26259E5C" w14:textId="77777777" w:rsidTr="003350C5">
        <w:trPr>
          <w:trHeight w:val="524"/>
        </w:trPr>
        <w:tc>
          <w:tcPr>
            <w:tcW w:w="1288" w:type="dxa"/>
            <w:vMerge/>
          </w:tcPr>
          <w:p w14:paraId="50768870" w14:textId="77777777" w:rsidR="003350C5" w:rsidRPr="00466ABA" w:rsidRDefault="003350C5" w:rsidP="008E1209">
            <w:pPr>
              <w:spacing w:line="360" w:lineRule="auto"/>
              <w:jc w:val="both"/>
              <w:rPr>
                <w:rFonts w:cs="Arial"/>
                <w:sz w:val="22"/>
                <w:szCs w:val="22"/>
              </w:rPr>
            </w:pPr>
          </w:p>
        </w:tc>
        <w:tc>
          <w:tcPr>
            <w:tcW w:w="2557" w:type="dxa"/>
            <w:vMerge/>
          </w:tcPr>
          <w:p w14:paraId="6E5D21E7" w14:textId="77777777" w:rsidR="003350C5" w:rsidRDefault="003350C5" w:rsidP="008E1209">
            <w:pPr>
              <w:spacing w:line="360" w:lineRule="auto"/>
              <w:jc w:val="both"/>
              <w:rPr>
                <w:rFonts w:eastAsia="Times New Roman" w:cs="Arial"/>
                <w:color w:val="000000" w:themeColor="text1"/>
                <w:sz w:val="22"/>
                <w:szCs w:val="22"/>
              </w:rPr>
            </w:pPr>
          </w:p>
        </w:tc>
        <w:tc>
          <w:tcPr>
            <w:tcW w:w="1635" w:type="dxa"/>
            <w:vMerge/>
          </w:tcPr>
          <w:p w14:paraId="05EA865E"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113189E9"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3484673E"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78FB899D" w14:textId="56A6EBA8"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20CE8B0A" w14:textId="363F0FE2"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38" w:type="dxa"/>
          </w:tcPr>
          <w:p w14:paraId="2EB8AF6A" w14:textId="3FD81D82"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1021" w:type="dxa"/>
          </w:tcPr>
          <w:p w14:paraId="567986D2" w14:textId="14A0970C"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56A0742A" w14:textId="77777777" w:rsidTr="003350C5">
        <w:trPr>
          <w:trHeight w:val="524"/>
        </w:trPr>
        <w:tc>
          <w:tcPr>
            <w:tcW w:w="1288" w:type="dxa"/>
            <w:vMerge/>
          </w:tcPr>
          <w:p w14:paraId="6F483C6E" w14:textId="77777777" w:rsidR="003350C5" w:rsidRPr="00466ABA" w:rsidRDefault="003350C5" w:rsidP="008E1209">
            <w:pPr>
              <w:spacing w:line="360" w:lineRule="auto"/>
              <w:jc w:val="both"/>
              <w:rPr>
                <w:rFonts w:cs="Arial"/>
                <w:sz w:val="22"/>
                <w:szCs w:val="22"/>
              </w:rPr>
            </w:pPr>
          </w:p>
        </w:tc>
        <w:tc>
          <w:tcPr>
            <w:tcW w:w="2557" w:type="dxa"/>
            <w:vMerge/>
          </w:tcPr>
          <w:p w14:paraId="414346AA" w14:textId="77777777" w:rsidR="003350C5" w:rsidRDefault="003350C5" w:rsidP="008E1209">
            <w:pPr>
              <w:spacing w:line="360" w:lineRule="auto"/>
              <w:jc w:val="both"/>
              <w:rPr>
                <w:rFonts w:eastAsia="Times New Roman" w:cs="Arial"/>
                <w:color w:val="000000" w:themeColor="text1"/>
                <w:sz w:val="22"/>
                <w:szCs w:val="22"/>
              </w:rPr>
            </w:pPr>
          </w:p>
        </w:tc>
        <w:tc>
          <w:tcPr>
            <w:tcW w:w="1635" w:type="dxa"/>
            <w:vMerge/>
          </w:tcPr>
          <w:p w14:paraId="4CFAC797" w14:textId="77777777" w:rsidR="003350C5" w:rsidRPr="00466ABA" w:rsidRDefault="003350C5" w:rsidP="008E1209">
            <w:pPr>
              <w:spacing w:line="360" w:lineRule="auto"/>
              <w:jc w:val="both"/>
              <w:rPr>
                <w:rFonts w:eastAsia="Times New Roman" w:cs="Arial"/>
                <w:color w:val="000000"/>
                <w:sz w:val="22"/>
                <w:szCs w:val="22"/>
              </w:rPr>
            </w:pPr>
          </w:p>
        </w:tc>
        <w:tc>
          <w:tcPr>
            <w:tcW w:w="2013" w:type="dxa"/>
            <w:vMerge/>
          </w:tcPr>
          <w:p w14:paraId="4BC7D1E8" w14:textId="77777777" w:rsidR="003350C5" w:rsidRPr="00466ABA" w:rsidRDefault="003350C5" w:rsidP="008E1209">
            <w:pPr>
              <w:spacing w:line="360" w:lineRule="auto"/>
              <w:jc w:val="both"/>
              <w:rPr>
                <w:rFonts w:eastAsia="Times New Roman" w:cs="Arial"/>
                <w:color w:val="000000"/>
                <w:sz w:val="22"/>
                <w:szCs w:val="22"/>
              </w:rPr>
            </w:pPr>
          </w:p>
        </w:tc>
        <w:tc>
          <w:tcPr>
            <w:tcW w:w="2040" w:type="dxa"/>
            <w:vMerge/>
          </w:tcPr>
          <w:p w14:paraId="4BCC9A41" w14:textId="77777777" w:rsidR="003350C5" w:rsidRPr="00466ABA" w:rsidRDefault="003350C5" w:rsidP="008E1209">
            <w:pPr>
              <w:spacing w:line="360" w:lineRule="auto"/>
              <w:jc w:val="both"/>
              <w:rPr>
                <w:rFonts w:eastAsia="Times New Roman" w:cs="Arial"/>
                <w:color w:val="000000"/>
                <w:sz w:val="22"/>
                <w:szCs w:val="22"/>
              </w:rPr>
            </w:pPr>
          </w:p>
        </w:tc>
        <w:tc>
          <w:tcPr>
            <w:tcW w:w="1291" w:type="dxa"/>
            <w:gridSpan w:val="2"/>
          </w:tcPr>
          <w:p w14:paraId="27475C85" w14:textId="67CCCA65"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1109" w:type="dxa"/>
            <w:gridSpan w:val="2"/>
          </w:tcPr>
          <w:p w14:paraId="1CB3DC8B" w14:textId="02E4DE03"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NA</w:t>
            </w:r>
          </w:p>
        </w:tc>
        <w:tc>
          <w:tcPr>
            <w:tcW w:w="938" w:type="dxa"/>
          </w:tcPr>
          <w:p w14:paraId="3B20946B" w14:textId="3F8AC65B"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sz w:val="22"/>
                <w:szCs w:val="22"/>
              </w:rPr>
              <w:t>NA</w:t>
            </w:r>
          </w:p>
        </w:tc>
        <w:tc>
          <w:tcPr>
            <w:tcW w:w="1021" w:type="dxa"/>
          </w:tcPr>
          <w:p w14:paraId="03469BD0" w14:textId="71884BAF"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sz w:val="22"/>
                <w:szCs w:val="22"/>
              </w:rPr>
              <w:t>NA</w:t>
            </w:r>
          </w:p>
        </w:tc>
      </w:tr>
      <w:tr w:rsidR="003350C5" w14:paraId="5CECA028" w14:textId="77777777" w:rsidTr="003350C5">
        <w:trPr>
          <w:trHeight w:val="1458"/>
        </w:trPr>
        <w:tc>
          <w:tcPr>
            <w:tcW w:w="1288" w:type="dxa"/>
            <w:vMerge w:val="restart"/>
          </w:tcPr>
          <w:p w14:paraId="5A97B8AB" w14:textId="6C9E49BE" w:rsidR="003350C5" w:rsidRPr="008F0E6F" w:rsidRDefault="003350C5" w:rsidP="008E1209">
            <w:pPr>
              <w:spacing w:line="360" w:lineRule="auto"/>
              <w:jc w:val="both"/>
              <w:rPr>
                <w:rFonts w:ascii="Arial" w:hAnsi="Arial" w:cs="Arial"/>
                <w:sz w:val="22"/>
                <w:szCs w:val="22"/>
              </w:rPr>
            </w:pPr>
            <w:r w:rsidRPr="008F0E6F">
              <w:rPr>
                <w:rFonts w:ascii="Arial" w:hAnsi="Arial" w:cs="Arial"/>
                <w:sz w:val="22"/>
                <w:szCs w:val="22"/>
              </w:rPr>
              <w:t>2.9</w:t>
            </w:r>
          </w:p>
        </w:tc>
        <w:tc>
          <w:tcPr>
            <w:tcW w:w="2557" w:type="dxa"/>
            <w:vMerge w:val="restart"/>
          </w:tcPr>
          <w:p w14:paraId="09944D8B" w14:textId="5D3DBD69" w:rsidR="003350C5" w:rsidRPr="008F0E6F" w:rsidRDefault="003350C5" w:rsidP="008E1209">
            <w:pPr>
              <w:spacing w:line="360" w:lineRule="auto"/>
              <w:jc w:val="both"/>
              <w:rPr>
                <w:rFonts w:ascii="Arial" w:eastAsia="Times New Roman" w:hAnsi="Arial" w:cs="Arial"/>
                <w:color w:val="000000" w:themeColor="text1"/>
                <w:sz w:val="22"/>
                <w:szCs w:val="22"/>
              </w:rPr>
            </w:pPr>
            <w:r>
              <w:rPr>
                <w:rFonts w:ascii="Arial" w:eastAsia="Times New Roman" w:hAnsi="Arial" w:cs="Arial"/>
                <w:color w:val="000000"/>
                <w:sz w:val="22"/>
                <w:szCs w:val="22"/>
              </w:rPr>
              <w:t xml:space="preserve">The Supplier must hold </w:t>
            </w:r>
            <w:r w:rsidRPr="008F0E6F">
              <w:rPr>
                <w:rFonts w:ascii="Arial" w:eastAsia="Times New Roman" w:hAnsi="Arial" w:cs="Arial"/>
                <w:color w:val="000000"/>
                <w:sz w:val="22"/>
                <w:szCs w:val="22"/>
              </w:rPr>
              <w:t>6 monthly performance meetings with the Agency Worker on 100% of occasions.</w:t>
            </w:r>
          </w:p>
        </w:tc>
        <w:tc>
          <w:tcPr>
            <w:tcW w:w="1635" w:type="dxa"/>
            <w:vMerge w:val="restart"/>
          </w:tcPr>
          <w:p w14:paraId="196F83AC" w14:textId="3752165D" w:rsidR="003350C5" w:rsidRPr="008F0E6F" w:rsidRDefault="003350C5" w:rsidP="008E1209">
            <w:pPr>
              <w:spacing w:line="360" w:lineRule="auto"/>
              <w:jc w:val="both"/>
              <w:rPr>
                <w:rFonts w:ascii="Arial" w:eastAsia="Times New Roman" w:hAnsi="Arial" w:cs="Arial"/>
                <w:color w:val="000000"/>
                <w:sz w:val="22"/>
                <w:szCs w:val="22"/>
              </w:rPr>
            </w:pPr>
            <w:r w:rsidRPr="008F0E6F">
              <w:rPr>
                <w:rFonts w:ascii="Arial" w:eastAsia="Times New Roman" w:hAnsi="Arial" w:cs="Arial"/>
                <w:color w:val="000000"/>
                <w:sz w:val="22"/>
                <w:szCs w:val="22"/>
              </w:rPr>
              <w:t>Relevant Billing Period</w:t>
            </w:r>
          </w:p>
        </w:tc>
        <w:tc>
          <w:tcPr>
            <w:tcW w:w="2013" w:type="dxa"/>
            <w:vMerge w:val="restart"/>
          </w:tcPr>
          <w:p w14:paraId="661B1D79" w14:textId="6330B0D8" w:rsidR="003350C5" w:rsidRPr="008F0E6F" w:rsidRDefault="003350C5" w:rsidP="008E1209">
            <w:pPr>
              <w:spacing w:line="360" w:lineRule="auto"/>
              <w:jc w:val="both"/>
              <w:rPr>
                <w:rFonts w:ascii="Arial" w:eastAsia="Times New Roman" w:hAnsi="Arial" w:cs="Arial"/>
                <w:color w:val="000000"/>
                <w:sz w:val="22"/>
                <w:szCs w:val="22"/>
              </w:rPr>
            </w:pPr>
            <w:r w:rsidRPr="008F0E6F">
              <w:rPr>
                <w:rFonts w:ascii="Arial" w:eastAsia="Times New Roman" w:hAnsi="Arial" w:cs="Arial"/>
                <w:color w:val="000000"/>
                <w:sz w:val="22"/>
                <w:szCs w:val="22"/>
              </w:rPr>
              <w:t xml:space="preserve">Pass / Fail </w:t>
            </w:r>
          </w:p>
        </w:tc>
        <w:tc>
          <w:tcPr>
            <w:tcW w:w="2040" w:type="dxa"/>
            <w:vMerge w:val="restart"/>
          </w:tcPr>
          <w:p w14:paraId="39468971" w14:textId="5DFD3E1C" w:rsidR="003350C5" w:rsidRPr="008F0E6F" w:rsidRDefault="003350C5" w:rsidP="008E1209">
            <w:pPr>
              <w:spacing w:line="360" w:lineRule="auto"/>
              <w:jc w:val="both"/>
              <w:rPr>
                <w:rFonts w:ascii="Arial" w:eastAsia="Times New Roman" w:hAnsi="Arial" w:cs="Arial"/>
                <w:color w:val="000000"/>
                <w:sz w:val="22"/>
                <w:szCs w:val="22"/>
              </w:rPr>
            </w:pPr>
            <w:r w:rsidRPr="008F0E6F">
              <w:rPr>
                <w:rFonts w:ascii="Arial" w:eastAsia="Times New Roman" w:hAnsi="Arial" w:cs="Arial"/>
                <w:color w:val="000000"/>
                <w:sz w:val="22"/>
                <w:szCs w:val="22"/>
              </w:rPr>
              <w:t>If this Performance Measure is not met in any 2 consecutive Relevant Billing Periods.</w:t>
            </w:r>
          </w:p>
        </w:tc>
        <w:tc>
          <w:tcPr>
            <w:tcW w:w="4359" w:type="dxa"/>
            <w:gridSpan w:val="6"/>
          </w:tcPr>
          <w:p w14:paraId="62138FC3" w14:textId="6B1DD60C" w:rsidR="003350C5" w:rsidRPr="008F0E6F" w:rsidRDefault="003350C5" w:rsidP="008E1209">
            <w:pPr>
              <w:spacing w:line="360" w:lineRule="auto"/>
              <w:jc w:val="both"/>
              <w:rPr>
                <w:rFonts w:ascii="Arial" w:eastAsia="Times New Roman" w:hAnsi="Arial" w:cs="Arial"/>
                <w:color w:val="000000"/>
                <w:sz w:val="22"/>
                <w:szCs w:val="22"/>
              </w:rPr>
            </w:pPr>
            <w:r w:rsidRPr="1E3722BD">
              <w:rPr>
                <w:rFonts w:ascii="Arial" w:eastAsia="Times New Roman" w:hAnsi="Arial" w:cs="Arial"/>
                <w:color w:val="000000" w:themeColor="text1"/>
                <w:sz w:val="22"/>
                <w:szCs w:val="22"/>
              </w:rPr>
              <w:t>For each Relevant Billing Period in which the Performance Measure is not achieved,</w:t>
            </w:r>
            <w:r>
              <w:rPr>
                <w:rFonts w:ascii="Arial" w:eastAsia="Times New Roman" w:hAnsi="Arial" w:cs="Arial"/>
                <w:color w:val="000000" w:themeColor="text1"/>
                <w:sz w:val="22"/>
                <w:szCs w:val="22"/>
              </w:rPr>
              <w:t xml:space="preserve">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1E3722BD">
              <w:rPr>
                <w:rFonts w:ascii="Arial" w:eastAsia="Times New Roman" w:hAnsi="Arial" w:cs="Arial"/>
                <w:color w:val="000000" w:themeColor="text1"/>
                <w:sz w:val="22"/>
                <w:szCs w:val="22"/>
              </w:rPr>
              <w:t xml:space="preserve"> </w:t>
            </w:r>
          </w:p>
        </w:tc>
      </w:tr>
      <w:tr w:rsidR="003350C5" w14:paraId="2EF2580D" w14:textId="77777777" w:rsidTr="003350C5">
        <w:trPr>
          <w:trHeight w:val="208"/>
        </w:trPr>
        <w:tc>
          <w:tcPr>
            <w:tcW w:w="1288" w:type="dxa"/>
            <w:vMerge/>
          </w:tcPr>
          <w:p w14:paraId="5AB36C07" w14:textId="77777777" w:rsidR="003350C5" w:rsidRPr="008F0E6F" w:rsidRDefault="003350C5" w:rsidP="008E1209">
            <w:pPr>
              <w:spacing w:line="360" w:lineRule="auto"/>
              <w:jc w:val="both"/>
              <w:rPr>
                <w:rFonts w:cs="Arial"/>
                <w:sz w:val="22"/>
                <w:szCs w:val="22"/>
              </w:rPr>
            </w:pPr>
          </w:p>
        </w:tc>
        <w:tc>
          <w:tcPr>
            <w:tcW w:w="2557" w:type="dxa"/>
            <w:vMerge/>
          </w:tcPr>
          <w:p w14:paraId="30442C33" w14:textId="77777777" w:rsidR="003350C5" w:rsidRDefault="003350C5" w:rsidP="008E1209">
            <w:pPr>
              <w:spacing w:line="360" w:lineRule="auto"/>
              <w:jc w:val="both"/>
              <w:rPr>
                <w:rFonts w:eastAsia="Times New Roman" w:cs="Arial"/>
                <w:color w:val="000000"/>
                <w:sz w:val="22"/>
                <w:szCs w:val="22"/>
              </w:rPr>
            </w:pPr>
          </w:p>
        </w:tc>
        <w:tc>
          <w:tcPr>
            <w:tcW w:w="1635" w:type="dxa"/>
            <w:vMerge/>
          </w:tcPr>
          <w:p w14:paraId="42606A55" w14:textId="77777777" w:rsidR="003350C5" w:rsidRPr="008F0E6F" w:rsidRDefault="003350C5" w:rsidP="008E1209">
            <w:pPr>
              <w:spacing w:line="360" w:lineRule="auto"/>
              <w:jc w:val="both"/>
              <w:rPr>
                <w:rFonts w:eastAsia="Times New Roman" w:cs="Arial"/>
                <w:color w:val="000000"/>
                <w:sz w:val="22"/>
                <w:szCs w:val="22"/>
              </w:rPr>
            </w:pPr>
          </w:p>
        </w:tc>
        <w:tc>
          <w:tcPr>
            <w:tcW w:w="2013" w:type="dxa"/>
            <w:vMerge/>
          </w:tcPr>
          <w:p w14:paraId="07DC1580" w14:textId="77777777" w:rsidR="003350C5" w:rsidRPr="008F0E6F" w:rsidRDefault="003350C5" w:rsidP="008E1209">
            <w:pPr>
              <w:spacing w:line="360" w:lineRule="auto"/>
              <w:jc w:val="both"/>
              <w:rPr>
                <w:rFonts w:eastAsia="Times New Roman" w:cs="Arial"/>
                <w:color w:val="000000"/>
                <w:sz w:val="22"/>
                <w:szCs w:val="22"/>
              </w:rPr>
            </w:pPr>
          </w:p>
        </w:tc>
        <w:tc>
          <w:tcPr>
            <w:tcW w:w="2040" w:type="dxa"/>
            <w:vMerge/>
          </w:tcPr>
          <w:p w14:paraId="21318214" w14:textId="77777777" w:rsidR="003350C5" w:rsidRPr="008F0E6F" w:rsidRDefault="003350C5" w:rsidP="008E1209">
            <w:pPr>
              <w:spacing w:line="360" w:lineRule="auto"/>
              <w:jc w:val="both"/>
              <w:rPr>
                <w:rFonts w:eastAsia="Times New Roman" w:cs="Arial"/>
                <w:color w:val="000000"/>
                <w:sz w:val="22"/>
                <w:szCs w:val="22"/>
              </w:rPr>
            </w:pPr>
          </w:p>
        </w:tc>
        <w:tc>
          <w:tcPr>
            <w:tcW w:w="1291" w:type="dxa"/>
            <w:gridSpan w:val="2"/>
          </w:tcPr>
          <w:p w14:paraId="52883292" w14:textId="13BE7487"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4590B4D3" w14:textId="0213E46E"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38" w:type="dxa"/>
          </w:tcPr>
          <w:p w14:paraId="5B75E302" w14:textId="38C2F8EB"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1021" w:type="dxa"/>
          </w:tcPr>
          <w:p w14:paraId="0358040C" w14:textId="29E17B69"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582319C2" w14:textId="77777777" w:rsidTr="003350C5">
        <w:trPr>
          <w:trHeight w:val="207"/>
        </w:trPr>
        <w:tc>
          <w:tcPr>
            <w:tcW w:w="1288" w:type="dxa"/>
            <w:vMerge/>
          </w:tcPr>
          <w:p w14:paraId="36BCA698" w14:textId="77777777" w:rsidR="003350C5" w:rsidRPr="008F0E6F" w:rsidRDefault="003350C5" w:rsidP="008E1209">
            <w:pPr>
              <w:spacing w:line="360" w:lineRule="auto"/>
              <w:jc w:val="both"/>
              <w:rPr>
                <w:rFonts w:cs="Arial"/>
                <w:sz w:val="22"/>
                <w:szCs w:val="22"/>
              </w:rPr>
            </w:pPr>
          </w:p>
        </w:tc>
        <w:tc>
          <w:tcPr>
            <w:tcW w:w="2557" w:type="dxa"/>
            <w:vMerge/>
          </w:tcPr>
          <w:p w14:paraId="7E4FDCC6" w14:textId="77777777" w:rsidR="003350C5" w:rsidRDefault="003350C5" w:rsidP="008E1209">
            <w:pPr>
              <w:spacing w:line="360" w:lineRule="auto"/>
              <w:jc w:val="both"/>
              <w:rPr>
                <w:rFonts w:eastAsia="Times New Roman" w:cs="Arial"/>
                <w:color w:val="000000"/>
                <w:sz w:val="22"/>
                <w:szCs w:val="22"/>
              </w:rPr>
            </w:pPr>
          </w:p>
        </w:tc>
        <w:tc>
          <w:tcPr>
            <w:tcW w:w="1635" w:type="dxa"/>
            <w:vMerge/>
          </w:tcPr>
          <w:p w14:paraId="58D583AD" w14:textId="77777777" w:rsidR="003350C5" w:rsidRPr="008F0E6F" w:rsidRDefault="003350C5" w:rsidP="008E1209">
            <w:pPr>
              <w:spacing w:line="360" w:lineRule="auto"/>
              <w:jc w:val="both"/>
              <w:rPr>
                <w:rFonts w:eastAsia="Times New Roman" w:cs="Arial"/>
                <w:color w:val="000000"/>
                <w:sz w:val="22"/>
                <w:szCs w:val="22"/>
              </w:rPr>
            </w:pPr>
          </w:p>
        </w:tc>
        <w:tc>
          <w:tcPr>
            <w:tcW w:w="2013" w:type="dxa"/>
            <w:vMerge/>
          </w:tcPr>
          <w:p w14:paraId="1229657B" w14:textId="77777777" w:rsidR="003350C5" w:rsidRPr="008F0E6F" w:rsidRDefault="003350C5" w:rsidP="008E1209">
            <w:pPr>
              <w:spacing w:line="360" w:lineRule="auto"/>
              <w:jc w:val="both"/>
              <w:rPr>
                <w:rFonts w:eastAsia="Times New Roman" w:cs="Arial"/>
                <w:color w:val="000000"/>
                <w:sz w:val="22"/>
                <w:szCs w:val="22"/>
              </w:rPr>
            </w:pPr>
          </w:p>
        </w:tc>
        <w:tc>
          <w:tcPr>
            <w:tcW w:w="2040" w:type="dxa"/>
            <w:vMerge/>
          </w:tcPr>
          <w:p w14:paraId="5926ED29" w14:textId="77777777" w:rsidR="003350C5" w:rsidRPr="008F0E6F" w:rsidRDefault="003350C5" w:rsidP="008E1209">
            <w:pPr>
              <w:spacing w:line="360" w:lineRule="auto"/>
              <w:jc w:val="both"/>
              <w:rPr>
                <w:rFonts w:eastAsia="Times New Roman" w:cs="Arial"/>
                <w:color w:val="000000"/>
                <w:sz w:val="22"/>
                <w:szCs w:val="22"/>
              </w:rPr>
            </w:pPr>
          </w:p>
        </w:tc>
        <w:tc>
          <w:tcPr>
            <w:tcW w:w="1291" w:type="dxa"/>
            <w:gridSpan w:val="2"/>
          </w:tcPr>
          <w:p w14:paraId="6C4AED0D" w14:textId="4A482A4F"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1109" w:type="dxa"/>
            <w:gridSpan w:val="2"/>
          </w:tcPr>
          <w:p w14:paraId="65BE09D8" w14:textId="4D8BF742"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NA</w:t>
            </w:r>
          </w:p>
        </w:tc>
        <w:tc>
          <w:tcPr>
            <w:tcW w:w="938" w:type="dxa"/>
          </w:tcPr>
          <w:p w14:paraId="468C9FA0" w14:textId="550FEC56"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sz w:val="22"/>
                <w:szCs w:val="22"/>
              </w:rPr>
              <w:t>NA</w:t>
            </w:r>
          </w:p>
        </w:tc>
        <w:tc>
          <w:tcPr>
            <w:tcW w:w="1021" w:type="dxa"/>
          </w:tcPr>
          <w:p w14:paraId="456510B1" w14:textId="65FFD79B"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sz w:val="22"/>
                <w:szCs w:val="22"/>
              </w:rPr>
              <w:t>NA</w:t>
            </w:r>
          </w:p>
        </w:tc>
      </w:tr>
      <w:tr w:rsidR="003350C5" w14:paraId="4E57CF47" w14:textId="77777777" w:rsidTr="003350C5">
        <w:trPr>
          <w:trHeight w:val="223"/>
        </w:trPr>
        <w:tc>
          <w:tcPr>
            <w:tcW w:w="1288" w:type="dxa"/>
            <w:vMerge/>
          </w:tcPr>
          <w:p w14:paraId="768C7BB4" w14:textId="77777777" w:rsidR="003350C5" w:rsidRPr="008F0E6F" w:rsidRDefault="003350C5" w:rsidP="008E1209">
            <w:pPr>
              <w:spacing w:line="360" w:lineRule="auto"/>
              <w:jc w:val="both"/>
              <w:rPr>
                <w:rFonts w:cs="Arial"/>
                <w:sz w:val="22"/>
                <w:szCs w:val="22"/>
              </w:rPr>
            </w:pPr>
          </w:p>
        </w:tc>
        <w:tc>
          <w:tcPr>
            <w:tcW w:w="2557" w:type="dxa"/>
            <w:vMerge/>
          </w:tcPr>
          <w:p w14:paraId="0672AF0A" w14:textId="77777777" w:rsidR="003350C5" w:rsidRDefault="003350C5" w:rsidP="008E1209">
            <w:pPr>
              <w:spacing w:line="360" w:lineRule="auto"/>
              <w:jc w:val="both"/>
              <w:rPr>
                <w:rFonts w:eastAsia="Times New Roman" w:cs="Arial"/>
                <w:color w:val="000000"/>
                <w:sz w:val="22"/>
                <w:szCs w:val="22"/>
              </w:rPr>
            </w:pPr>
          </w:p>
        </w:tc>
        <w:tc>
          <w:tcPr>
            <w:tcW w:w="1635" w:type="dxa"/>
            <w:vMerge/>
          </w:tcPr>
          <w:p w14:paraId="78B1D5D7" w14:textId="77777777" w:rsidR="003350C5" w:rsidRPr="008F0E6F" w:rsidRDefault="003350C5" w:rsidP="008E1209">
            <w:pPr>
              <w:spacing w:line="360" w:lineRule="auto"/>
              <w:jc w:val="both"/>
              <w:rPr>
                <w:rFonts w:eastAsia="Times New Roman" w:cs="Arial"/>
                <w:color w:val="000000"/>
                <w:sz w:val="22"/>
                <w:szCs w:val="22"/>
              </w:rPr>
            </w:pPr>
          </w:p>
        </w:tc>
        <w:tc>
          <w:tcPr>
            <w:tcW w:w="2013" w:type="dxa"/>
            <w:vMerge/>
          </w:tcPr>
          <w:p w14:paraId="596596AF" w14:textId="77777777" w:rsidR="003350C5" w:rsidRPr="008F0E6F" w:rsidRDefault="003350C5" w:rsidP="008E1209">
            <w:pPr>
              <w:spacing w:line="360" w:lineRule="auto"/>
              <w:jc w:val="both"/>
              <w:rPr>
                <w:rFonts w:eastAsia="Times New Roman" w:cs="Arial"/>
                <w:color w:val="000000"/>
                <w:sz w:val="22"/>
                <w:szCs w:val="22"/>
              </w:rPr>
            </w:pPr>
          </w:p>
        </w:tc>
        <w:tc>
          <w:tcPr>
            <w:tcW w:w="2040" w:type="dxa"/>
            <w:vMerge/>
          </w:tcPr>
          <w:p w14:paraId="2952A1E6" w14:textId="77777777" w:rsidR="003350C5" w:rsidRPr="008F0E6F" w:rsidRDefault="003350C5" w:rsidP="008E1209">
            <w:pPr>
              <w:spacing w:line="360" w:lineRule="auto"/>
              <w:jc w:val="both"/>
              <w:rPr>
                <w:rFonts w:eastAsia="Times New Roman" w:cs="Arial"/>
                <w:color w:val="000000"/>
                <w:sz w:val="22"/>
                <w:szCs w:val="22"/>
              </w:rPr>
            </w:pPr>
          </w:p>
        </w:tc>
        <w:tc>
          <w:tcPr>
            <w:tcW w:w="4359" w:type="dxa"/>
            <w:gridSpan w:val="6"/>
          </w:tcPr>
          <w:p w14:paraId="6219C4BA" w14:textId="55D69B7C" w:rsidR="003350C5" w:rsidRPr="1E3722BD" w:rsidRDefault="003350C5" w:rsidP="008E1209">
            <w:pPr>
              <w:spacing w:line="360" w:lineRule="auto"/>
              <w:jc w:val="both"/>
              <w:rPr>
                <w:rFonts w:eastAsia="Times New Roman" w:cs="Arial"/>
                <w:color w:val="000000" w:themeColor="text1"/>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163AF779" w14:textId="77777777" w:rsidTr="003350C5">
        <w:trPr>
          <w:trHeight w:val="208"/>
        </w:trPr>
        <w:tc>
          <w:tcPr>
            <w:tcW w:w="1288" w:type="dxa"/>
            <w:vMerge/>
          </w:tcPr>
          <w:p w14:paraId="19B7C16B" w14:textId="77777777" w:rsidR="003350C5" w:rsidRPr="008F0E6F" w:rsidRDefault="003350C5" w:rsidP="008E1209">
            <w:pPr>
              <w:spacing w:line="360" w:lineRule="auto"/>
              <w:jc w:val="both"/>
              <w:rPr>
                <w:rFonts w:cs="Arial"/>
                <w:sz w:val="22"/>
                <w:szCs w:val="22"/>
              </w:rPr>
            </w:pPr>
          </w:p>
        </w:tc>
        <w:tc>
          <w:tcPr>
            <w:tcW w:w="2557" w:type="dxa"/>
            <w:vMerge/>
          </w:tcPr>
          <w:p w14:paraId="3983EB8E" w14:textId="77777777" w:rsidR="003350C5" w:rsidRDefault="003350C5" w:rsidP="008E1209">
            <w:pPr>
              <w:spacing w:line="360" w:lineRule="auto"/>
              <w:jc w:val="both"/>
              <w:rPr>
                <w:rFonts w:eastAsia="Times New Roman" w:cs="Arial"/>
                <w:color w:val="000000"/>
                <w:sz w:val="22"/>
                <w:szCs w:val="22"/>
              </w:rPr>
            </w:pPr>
          </w:p>
        </w:tc>
        <w:tc>
          <w:tcPr>
            <w:tcW w:w="1635" w:type="dxa"/>
            <w:vMerge/>
          </w:tcPr>
          <w:p w14:paraId="14F07D95" w14:textId="77777777" w:rsidR="003350C5" w:rsidRPr="008F0E6F" w:rsidRDefault="003350C5" w:rsidP="008E1209">
            <w:pPr>
              <w:spacing w:line="360" w:lineRule="auto"/>
              <w:jc w:val="both"/>
              <w:rPr>
                <w:rFonts w:eastAsia="Times New Roman" w:cs="Arial"/>
                <w:color w:val="000000"/>
                <w:sz w:val="22"/>
                <w:szCs w:val="22"/>
              </w:rPr>
            </w:pPr>
          </w:p>
        </w:tc>
        <w:tc>
          <w:tcPr>
            <w:tcW w:w="2013" w:type="dxa"/>
            <w:vMerge/>
          </w:tcPr>
          <w:p w14:paraId="690E6C2F" w14:textId="77777777" w:rsidR="003350C5" w:rsidRPr="008F0E6F" w:rsidRDefault="003350C5" w:rsidP="008E1209">
            <w:pPr>
              <w:spacing w:line="360" w:lineRule="auto"/>
              <w:jc w:val="both"/>
              <w:rPr>
                <w:rFonts w:eastAsia="Times New Roman" w:cs="Arial"/>
                <w:color w:val="000000"/>
                <w:sz w:val="22"/>
                <w:szCs w:val="22"/>
              </w:rPr>
            </w:pPr>
          </w:p>
        </w:tc>
        <w:tc>
          <w:tcPr>
            <w:tcW w:w="2040" w:type="dxa"/>
            <w:vMerge/>
          </w:tcPr>
          <w:p w14:paraId="6959239C" w14:textId="77777777" w:rsidR="003350C5" w:rsidRPr="008F0E6F" w:rsidRDefault="003350C5" w:rsidP="008E1209">
            <w:pPr>
              <w:spacing w:line="360" w:lineRule="auto"/>
              <w:jc w:val="both"/>
              <w:rPr>
                <w:rFonts w:eastAsia="Times New Roman" w:cs="Arial"/>
                <w:color w:val="000000"/>
                <w:sz w:val="22"/>
                <w:szCs w:val="22"/>
              </w:rPr>
            </w:pPr>
          </w:p>
        </w:tc>
        <w:tc>
          <w:tcPr>
            <w:tcW w:w="1291" w:type="dxa"/>
            <w:gridSpan w:val="2"/>
          </w:tcPr>
          <w:p w14:paraId="3396F4E3" w14:textId="1FCB19AA"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1109" w:type="dxa"/>
            <w:gridSpan w:val="2"/>
          </w:tcPr>
          <w:p w14:paraId="0AE12284" w14:textId="33E7FE60"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38" w:type="dxa"/>
          </w:tcPr>
          <w:p w14:paraId="79F5CCD9" w14:textId="08879952"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1021" w:type="dxa"/>
          </w:tcPr>
          <w:p w14:paraId="1BB7FE07" w14:textId="1DE2EF5A"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4D5FF916" w14:textId="77777777" w:rsidTr="003350C5">
        <w:trPr>
          <w:trHeight w:val="207"/>
        </w:trPr>
        <w:tc>
          <w:tcPr>
            <w:tcW w:w="1288" w:type="dxa"/>
            <w:vMerge/>
          </w:tcPr>
          <w:p w14:paraId="1B4393B5" w14:textId="77777777" w:rsidR="003350C5" w:rsidRPr="008F0E6F" w:rsidRDefault="003350C5" w:rsidP="008E1209">
            <w:pPr>
              <w:spacing w:line="360" w:lineRule="auto"/>
              <w:jc w:val="both"/>
              <w:rPr>
                <w:rFonts w:cs="Arial"/>
                <w:sz w:val="22"/>
                <w:szCs w:val="22"/>
              </w:rPr>
            </w:pPr>
          </w:p>
        </w:tc>
        <w:tc>
          <w:tcPr>
            <w:tcW w:w="2557" w:type="dxa"/>
            <w:vMerge/>
          </w:tcPr>
          <w:p w14:paraId="0A865668" w14:textId="77777777" w:rsidR="003350C5" w:rsidRDefault="003350C5" w:rsidP="008E1209">
            <w:pPr>
              <w:spacing w:line="360" w:lineRule="auto"/>
              <w:jc w:val="both"/>
              <w:rPr>
                <w:rFonts w:eastAsia="Times New Roman" w:cs="Arial"/>
                <w:color w:val="000000"/>
                <w:sz w:val="22"/>
                <w:szCs w:val="22"/>
              </w:rPr>
            </w:pPr>
          </w:p>
        </w:tc>
        <w:tc>
          <w:tcPr>
            <w:tcW w:w="1635" w:type="dxa"/>
            <w:vMerge/>
          </w:tcPr>
          <w:p w14:paraId="5EAD8A7A" w14:textId="77777777" w:rsidR="003350C5" w:rsidRPr="008F0E6F" w:rsidRDefault="003350C5" w:rsidP="008E1209">
            <w:pPr>
              <w:spacing w:line="360" w:lineRule="auto"/>
              <w:jc w:val="both"/>
              <w:rPr>
                <w:rFonts w:eastAsia="Times New Roman" w:cs="Arial"/>
                <w:color w:val="000000"/>
                <w:sz w:val="22"/>
                <w:szCs w:val="22"/>
              </w:rPr>
            </w:pPr>
          </w:p>
        </w:tc>
        <w:tc>
          <w:tcPr>
            <w:tcW w:w="2013" w:type="dxa"/>
            <w:vMerge/>
          </w:tcPr>
          <w:p w14:paraId="42A65B16" w14:textId="77777777" w:rsidR="003350C5" w:rsidRPr="008F0E6F" w:rsidRDefault="003350C5" w:rsidP="008E1209">
            <w:pPr>
              <w:spacing w:line="360" w:lineRule="auto"/>
              <w:jc w:val="both"/>
              <w:rPr>
                <w:rFonts w:eastAsia="Times New Roman" w:cs="Arial"/>
                <w:color w:val="000000"/>
                <w:sz w:val="22"/>
                <w:szCs w:val="22"/>
              </w:rPr>
            </w:pPr>
          </w:p>
        </w:tc>
        <w:tc>
          <w:tcPr>
            <w:tcW w:w="2040" w:type="dxa"/>
            <w:vMerge/>
          </w:tcPr>
          <w:p w14:paraId="030142FF" w14:textId="77777777" w:rsidR="003350C5" w:rsidRPr="008F0E6F" w:rsidRDefault="003350C5" w:rsidP="008E1209">
            <w:pPr>
              <w:spacing w:line="360" w:lineRule="auto"/>
              <w:jc w:val="both"/>
              <w:rPr>
                <w:rFonts w:eastAsia="Times New Roman" w:cs="Arial"/>
                <w:color w:val="000000"/>
                <w:sz w:val="22"/>
                <w:szCs w:val="22"/>
              </w:rPr>
            </w:pPr>
          </w:p>
        </w:tc>
        <w:tc>
          <w:tcPr>
            <w:tcW w:w="1291" w:type="dxa"/>
            <w:gridSpan w:val="2"/>
          </w:tcPr>
          <w:p w14:paraId="5430EFAA" w14:textId="260514C8"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0.50%</w:t>
            </w:r>
          </w:p>
        </w:tc>
        <w:tc>
          <w:tcPr>
            <w:tcW w:w="1109" w:type="dxa"/>
            <w:gridSpan w:val="2"/>
          </w:tcPr>
          <w:p w14:paraId="203BC64B" w14:textId="2BFB0244"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NA</w:t>
            </w:r>
          </w:p>
        </w:tc>
        <w:tc>
          <w:tcPr>
            <w:tcW w:w="938" w:type="dxa"/>
          </w:tcPr>
          <w:p w14:paraId="3032DF40" w14:textId="33124B1C"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sz w:val="22"/>
                <w:szCs w:val="22"/>
              </w:rPr>
              <w:t>NA</w:t>
            </w:r>
          </w:p>
        </w:tc>
        <w:tc>
          <w:tcPr>
            <w:tcW w:w="1021" w:type="dxa"/>
          </w:tcPr>
          <w:p w14:paraId="6273E89B" w14:textId="081B9FC2"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sz w:val="22"/>
                <w:szCs w:val="22"/>
              </w:rPr>
              <w:t>NA</w:t>
            </w:r>
          </w:p>
        </w:tc>
      </w:tr>
    </w:tbl>
    <w:p w14:paraId="761B0790" w14:textId="698DAF41" w:rsidR="00547E90" w:rsidRDefault="00547E90" w:rsidP="008E1209">
      <w:pPr>
        <w:spacing w:line="360" w:lineRule="auto"/>
        <w:jc w:val="both"/>
        <w:rPr>
          <w:b/>
          <w:bCs/>
          <w:sz w:val="28"/>
          <w:szCs w:val="28"/>
        </w:rPr>
      </w:pPr>
    </w:p>
    <w:p w14:paraId="4D1E9666" w14:textId="77777777" w:rsidR="0055193F" w:rsidRDefault="0055193F" w:rsidP="008E1209">
      <w:pPr>
        <w:spacing w:line="360" w:lineRule="auto"/>
        <w:jc w:val="both"/>
        <w:rPr>
          <w:b/>
          <w:bCs/>
          <w:sz w:val="28"/>
          <w:szCs w:val="28"/>
        </w:rPr>
      </w:pPr>
      <w:r w:rsidRPr="49EE998C">
        <w:rPr>
          <w:b/>
          <w:bCs/>
          <w:sz w:val="28"/>
          <w:szCs w:val="28"/>
        </w:rPr>
        <w:br w:type="page"/>
      </w:r>
    </w:p>
    <w:p w14:paraId="38F429BB" w14:textId="66224E31" w:rsidR="00842BA5" w:rsidRDefault="00842BA5" w:rsidP="008E1209">
      <w:pPr>
        <w:spacing w:line="360" w:lineRule="auto"/>
        <w:jc w:val="both"/>
        <w:rPr>
          <w:b/>
          <w:bCs/>
          <w:sz w:val="28"/>
          <w:szCs w:val="28"/>
        </w:rPr>
      </w:pPr>
      <w:r w:rsidRPr="00842BA5">
        <w:rPr>
          <w:b/>
          <w:bCs/>
          <w:sz w:val="28"/>
          <w:szCs w:val="28"/>
        </w:rPr>
        <w:lastRenderedPageBreak/>
        <w:t xml:space="preserve">Invoicing </w:t>
      </w:r>
    </w:p>
    <w:p w14:paraId="69464BBF" w14:textId="7BBA91B9" w:rsidR="00547E90" w:rsidRDefault="00547E90" w:rsidP="008E1209">
      <w:pPr>
        <w:spacing w:after="120" w:line="360" w:lineRule="auto"/>
        <w:jc w:val="both"/>
        <w:rPr>
          <w:rFonts w:cs="Arial"/>
          <w:b/>
          <w:bCs/>
          <w:color w:val="FF0000"/>
        </w:rPr>
      </w:pPr>
      <w:r w:rsidRPr="00B44041">
        <w:rPr>
          <w:rFonts w:cs="Arial"/>
          <w:b/>
          <w:bCs/>
          <w:color w:val="FF0000"/>
        </w:rPr>
        <w:t xml:space="preserve">KPI </w:t>
      </w:r>
      <w:r>
        <w:rPr>
          <w:rFonts w:cs="Arial"/>
          <w:b/>
          <w:bCs/>
          <w:color w:val="FF0000"/>
        </w:rPr>
        <w:t>3</w:t>
      </w:r>
      <w:r w:rsidRPr="00B44041">
        <w:rPr>
          <w:rFonts w:cs="Arial"/>
          <w:b/>
          <w:bCs/>
          <w:color w:val="FF0000"/>
        </w:rPr>
        <w:t xml:space="preserve">:  </w:t>
      </w:r>
      <w:r w:rsidR="00656304" w:rsidRPr="00656304">
        <w:rPr>
          <w:rFonts w:cs="Arial"/>
          <w:b/>
          <w:bCs/>
          <w:color w:val="FF0000"/>
        </w:rPr>
        <w:t>The Supplier’s accuracy rate for submitted invoices</w:t>
      </w:r>
      <w:r w:rsidR="00656304" w:rsidRPr="0003181C">
        <w:rPr>
          <w:rFonts w:cs="Arial"/>
          <w:b/>
          <w:bCs/>
          <w:color w:val="FF0000"/>
          <w:sz w:val="22"/>
          <w:szCs w:val="22"/>
        </w:rPr>
        <w:t>.</w:t>
      </w:r>
    </w:p>
    <w:p w14:paraId="028E48F0" w14:textId="031FC780" w:rsidR="00547E90" w:rsidRDefault="00547E90" w:rsidP="008E1209">
      <w:pPr>
        <w:spacing w:line="360" w:lineRule="auto"/>
        <w:jc w:val="both"/>
      </w:pPr>
      <w:r>
        <w:t xml:space="preserve">This KPI assesses the </w:t>
      </w:r>
      <w:r w:rsidR="00320F7F">
        <w:t>Supplier</w:t>
      </w:r>
      <w:r>
        <w:t xml:space="preserve">’s performance in ensuring all invoices that are submitted for payment are 100% accurate in all fields including PO Number.  </w:t>
      </w:r>
    </w:p>
    <w:p w14:paraId="2790BF42" w14:textId="027BCC26" w:rsidR="00547E90" w:rsidRPr="00142586" w:rsidRDefault="00547E90" w:rsidP="008E1209">
      <w:pPr>
        <w:spacing w:line="360" w:lineRule="auto"/>
        <w:jc w:val="both"/>
      </w:pPr>
      <w:r w:rsidRPr="00142586">
        <w:t xml:space="preserve">Note: The KPI measures outlined below will require that the Service Level targets in Table </w:t>
      </w:r>
      <w:r>
        <w:t>3</w:t>
      </w:r>
      <w:r w:rsidRPr="00142586">
        <w:t xml:space="preserve"> are met every month throughout the relevant reporting period.</w:t>
      </w:r>
    </w:p>
    <w:p w14:paraId="6F71EC44" w14:textId="77777777" w:rsidR="00320F7F" w:rsidRDefault="00320F7F" w:rsidP="008E1209">
      <w:pPr>
        <w:spacing w:line="360" w:lineRule="auto"/>
        <w:jc w:val="both"/>
      </w:pPr>
      <w:r>
        <w:t>Monitoring will be according to the following scores:</w:t>
      </w:r>
    </w:p>
    <w:p w14:paraId="770616ED" w14:textId="11016E9D" w:rsidR="00547E90" w:rsidRPr="00142586" w:rsidRDefault="00547E90" w:rsidP="008E1209">
      <w:pPr>
        <w:spacing w:line="360" w:lineRule="auto"/>
        <w:jc w:val="both"/>
      </w:pPr>
      <w:r w:rsidRPr="00F8354F">
        <w:rPr>
          <w:b/>
          <w:bCs/>
        </w:rPr>
        <w:t>Good</w:t>
      </w:r>
      <w:r w:rsidRPr="00142586">
        <w:t xml:space="preserve"> (95% or above achieved on both service levels). The </w:t>
      </w:r>
      <w:r w:rsidR="00320F7F">
        <w:t>Supplier</w:t>
      </w:r>
      <w:r w:rsidRPr="00142586">
        <w:t xml:space="preserve"> is meeting or exceeding the Service Level Performance Measures that are set out </w:t>
      </w:r>
      <w:r w:rsidR="00F8354F">
        <w:rPr>
          <w:color w:val="000000" w:themeColor="text1"/>
        </w:rPr>
        <w:t>below</w:t>
      </w:r>
      <w:r w:rsidRPr="00142586">
        <w:t>.</w:t>
      </w:r>
    </w:p>
    <w:p w14:paraId="3FAA6BAC" w14:textId="5EBF273C" w:rsidR="00547E90" w:rsidRPr="00142586" w:rsidRDefault="00547E90" w:rsidP="008E1209">
      <w:pPr>
        <w:spacing w:line="360" w:lineRule="auto"/>
        <w:jc w:val="both"/>
      </w:pPr>
      <w:r w:rsidRPr="00F8354F">
        <w:rPr>
          <w:b/>
          <w:bCs/>
        </w:rPr>
        <w:t>Approaching target</w:t>
      </w:r>
      <w:r w:rsidRPr="00142586">
        <w:t xml:space="preserve"> (95% or above achieved on one service level). The </w:t>
      </w:r>
      <w:r w:rsidR="00320F7F">
        <w:t>Supplier</w:t>
      </w:r>
      <w:r w:rsidRPr="00142586">
        <w:t xml:space="preserve"> is close to meeting the Service Level Performance Measures that are set out </w:t>
      </w:r>
      <w:r w:rsidR="00F8354F">
        <w:rPr>
          <w:color w:val="000000" w:themeColor="text1"/>
        </w:rPr>
        <w:t>below</w:t>
      </w:r>
      <w:r w:rsidRPr="00142586">
        <w:t>.</w:t>
      </w:r>
    </w:p>
    <w:p w14:paraId="07F17CC8" w14:textId="613E4D56" w:rsidR="00547E90" w:rsidRPr="00142586" w:rsidRDefault="00547E90" w:rsidP="008E1209">
      <w:pPr>
        <w:spacing w:line="360" w:lineRule="auto"/>
        <w:jc w:val="both"/>
      </w:pPr>
      <w:r w:rsidRPr="00F8354F">
        <w:rPr>
          <w:b/>
          <w:bCs/>
        </w:rPr>
        <w:t>Requires improvement</w:t>
      </w:r>
      <w:r w:rsidRPr="00142586">
        <w:t xml:space="preserve"> (Less than 95% achieved on both service levels). The performance of the </w:t>
      </w:r>
      <w:r w:rsidR="00320F7F">
        <w:t>Supplier</w:t>
      </w:r>
      <w:r w:rsidRPr="00142586">
        <w:t xml:space="preserve"> is below that of the Service Level Performance Measures that are set out </w:t>
      </w:r>
      <w:r w:rsidR="00F8354F">
        <w:rPr>
          <w:color w:val="000000" w:themeColor="text1"/>
        </w:rPr>
        <w:t>below</w:t>
      </w:r>
      <w:r w:rsidRPr="00142586">
        <w:t>.</w:t>
      </w:r>
    </w:p>
    <w:p w14:paraId="564CA938" w14:textId="342352E4" w:rsidR="00547E90" w:rsidRDefault="00547E90" w:rsidP="008E1209">
      <w:pPr>
        <w:spacing w:line="360" w:lineRule="auto"/>
        <w:jc w:val="both"/>
      </w:pPr>
      <w:r w:rsidRPr="00F8354F">
        <w:rPr>
          <w:b/>
          <w:bCs/>
        </w:rPr>
        <w:t>Inadequate</w:t>
      </w:r>
      <w:r w:rsidRPr="00142586">
        <w:t xml:space="preserve"> (Less than 80% achieved on both service levels). The performance of the </w:t>
      </w:r>
      <w:r w:rsidR="00320F7F">
        <w:t>Supplier</w:t>
      </w:r>
      <w:r w:rsidRPr="00142586">
        <w:t xml:space="preserve"> is significantly below that of Service Level Performance Measures targets that are set out </w:t>
      </w:r>
      <w:r w:rsidR="00F8354F">
        <w:rPr>
          <w:color w:val="000000" w:themeColor="text1"/>
        </w:rPr>
        <w:t>below</w:t>
      </w:r>
      <w:r w:rsidRPr="00142586">
        <w:t>.</w:t>
      </w:r>
    </w:p>
    <w:p w14:paraId="5604BBC2" w14:textId="77777777" w:rsidR="00547E90" w:rsidRDefault="00547E90" w:rsidP="008E1209">
      <w:pPr>
        <w:spacing w:line="360" w:lineRule="auto"/>
        <w:jc w:val="both"/>
      </w:pPr>
      <w:r w:rsidRPr="00F8354F">
        <w:rPr>
          <w:b/>
          <w:bCs/>
        </w:rPr>
        <w:t>Recorded elsewhere</w:t>
      </w:r>
      <w:r>
        <w:t>. Data that is published by the department separately (a link should be provided).</w:t>
      </w:r>
    </w:p>
    <w:p w14:paraId="33120456" w14:textId="5F938610" w:rsidR="002D0304" w:rsidRDefault="002D0304" w:rsidP="008E1209">
      <w:pPr>
        <w:spacing w:line="360" w:lineRule="auto"/>
        <w:jc w:val="both"/>
        <w:rPr>
          <w:rFonts w:cs="Arial"/>
          <w:b/>
          <w:bCs/>
          <w:lang w:eastAsia="en-US"/>
        </w:rPr>
      </w:pPr>
    </w:p>
    <w:p w14:paraId="3AFD7D07" w14:textId="739340CE" w:rsidR="00547E90" w:rsidRPr="00547E90" w:rsidRDefault="00547E90" w:rsidP="008E1209">
      <w:pPr>
        <w:spacing w:line="360" w:lineRule="auto"/>
        <w:jc w:val="both"/>
        <w:rPr>
          <w:b/>
          <w:bCs/>
        </w:rPr>
      </w:pPr>
      <w:r w:rsidRPr="00547E90">
        <w:rPr>
          <w:b/>
          <w:bCs/>
        </w:rPr>
        <w:lastRenderedPageBreak/>
        <w:t>Table 3</w:t>
      </w:r>
    </w:p>
    <w:tbl>
      <w:tblPr>
        <w:tblStyle w:val="TableGrid"/>
        <w:tblW w:w="13357" w:type="dxa"/>
        <w:tblInd w:w="-289" w:type="dxa"/>
        <w:tblLook w:val="04A0" w:firstRow="1" w:lastRow="0" w:firstColumn="1" w:lastColumn="0" w:noHBand="0" w:noVBand="1"/>
      </w:tblPr>
      <w:tblGrid>
        <w:gridCol w:w="1290"/>
        <w:gridCol w:w="2749"/>
        <w:gridCol w:w="1635"/>
        <w:gridCol w:w="2218"/>
        <w:gridCol w:w="2028"/>
        <w:gridCol w:w="764"/>
        <w:gridCol w:w="82"/>
        <w:gridCol w:w="677"/>
        <w:gridCol w:w="957"/>
        <w:gridCol w:w="957"/>
      </w:tblGrid>
      <w:tr w:rsidR="00466ABA" w14:paraId="13362DDA" w14:textId="77777777" w:rsidTr="003350C5">
        <w:tc>
          <w:tcPr>
            <w:tcW w:w="1290" w:type="dxa"/>
          </w:tcPr>
          <w:p w14:paraId="5AA98BD0" w14:textId="7B959421" w:rsidR="00466ABA" w:rsidRPr="0003181C" w:rsidRDefault="00466ABA" w:rsidP="008E1209">
            <w:pPr>
              <w:spacing w:line="360" w:lineRule="auto"/>
              <w:jc w:val="both"/>
              <w:rPr>
                <w:rFonts w:ascii="Arial" w:hAnsi="Arial" w:cs="Arial"/>
                <w:b/>
                <w:bCs/>
                <w:color w:val="FF0000"/>
                <w:sz w:val="22"/>
                <w:szCs w:val="22"/>
              </w:rPr>
            </w:pPr>
            <w:r w:rsidRPr="0003181C">
              <w:rPr>
                <w:rFonts w:ascii="Arial" w:hAnsi="Arial" w:cs="Arial"/>
                <w:b/>
                <w:bCs/>
                <w:color w:val="FF0000"/>
                <w:sz w:val="22"/>
                <w:szCs w:val="22"/>
              </w:rPr>
              <w:t xml:space="preserve">KPI </w:t>
            </w:r>
            <w:r w:rsidR="00120069">
              <w:rPr>
                <w:rFonts w:ascii="Arial" w:hAnsi="Arial" w:cs="Arial"/>
                <w:b/>
                <w:bCs/>
                <w:color w:val="FF0000"/>
                <w:sz w:val="22"/>
                <w:szCs w:val="22"/>
              </w:rPr>
              <w:t>3</w:t>
            </w:r>
          </w:p>
        </w:tc>
        <w:tc>
          <w:tcPr>
            <w:tcW w:w="12067" w:type="dxa"/>
            <w:gridSpan w:val="9"/>
          </w:tcPr>
          <w:p w14:paraId="35658899" w14:textId="306D5F8C" w:rsidR="00466ABA" w:rsidRPr="0003181C" w:rsidRDefault="00466ABA" w:rsidP="008E1209">
            <w:pPr>
              <w:spacing w:line="360" w:lineRule="auto"/>
              <w:jc w:val="both"/>
              <w:rPr>
                <w:rFonts w:ascii="Arial" w:hAnsi="Arial" w:cs="Arial"/>
                <w:b/>
                <w:bCs/>
                <w:color w:val="FF0000"/>
                <w:sz w:val="22"/>
                <w:szCs w:val="22"/>
              </w:rPr>
            </w:pPr>
            <w:r w:rsidRPr="0003181C">
              <w:rPr>
                <w:rFonts w:ascii="Arial" w:hAnsi="Arial" w:cs="Arial"/>
                <w:b/>
                <w:bCs/>
                <w:color w:val="FF0000"/>
                <w:sz w:val="22"/>
                <w:szCs w:val="22"/>
              </w:rPr>
              <w:t xml:space="preserve">The </w:t>
            </w:r>
            <w:r w:rsidR="00320F7F">
              <w:rPr>
                <w:rFonts w:ascii="Arial" w:hAnsi="Arial" w:cs="Arial"/>
                <w:b/>
                <w:bCs/>
                <w:color w:val="FF0000"/>
                <w:sz w:val="22"/>
                <w:szCs w:val="22"/>
              </w:rPr>
              <w:t>Supplier’s</w:t>
            </w:r>
            <w:r w:rsidRPr="0003181C">
              <w:rPr>
                <w:rFonts w:ascii="Arial" w:hAnsi="Arial" w:cs="Arial"/>
                <w:b/>
                <w:bCs/>
                <w:color w:val="FF0000"/>
                <w:sz w:val="22"/>
                <w:szCs w:val="22"/>
              </w:rPr>
              <w:t xml:space="preserve"> </w:t>
            </w:r>
            <w:r w:rsidR="00120069">
              <w:rPr>
                <w:rFonts w:ascii="Arial" w:hAnsi="Arial" w:cs="Arial"/>
                <w:b/>
                <w:bCs/>
                <w:color w:val="FF0000"/>
                <w:sz w:val="22"/>
                <w:szCs w:val="22"/>
              </w:rPr>
              <w:t>accuracy rate for submitted invoices</w:t>
            </w:r>
            <w:r w:rsidRPr="0003181C">
              <w:rPr>
                <w:rFonts w:ascii="Arial" w:hAnsi="Arial" w:cs="Arial"/>
                <w:b/>
                <w:bCs/>
                <w:color w:val="FF0000"/>
                <w:sz w:val="22"/>
                <w:szCs w:val="22"/>
              </w:rPr>
              <w:t>.</w:t>
            </w:r>
          </w:p>
        </w:tc>
      </w:tr>
      <w:tr w:rsidR="003350C5" w14:paraId="52A77DFF" w14:textId="77777777" w:rsidTr="003350C5">
        <w:tc>
          <w:tcPr>
            <w:tcW w:w="1290" w:type="dxa"/>
          </w:tcPr>
          <w:p w14:paraId="2089B6A0" w14:textId="77777777" w:rsidR="003350C5" w:rsidRPr="0003181C" w:rsidRDefault="003350C5" w:rsidP="008E1209">
            <w:pPr>
              <w:spacing w:line="360" w:lineRule="auto"/>
              <w:jc w:val="both"/>
              <w:rPr>
                <w:rFonts w:ascii="Arial" w:hAnsi="Arial" w:cs="Arial"/>
                <w:b/>
                <w:bCs/>
                <w:sz w:val="22"/>
                <w:szCs w:val="22"/>
              </w:rPr>
            </w:pPr>
            <w:r w:rsidRPr="0003181C">
              <w:rPr>
                <w:rFonts w:ascii="Arial" w:hAnsi="Arial" w:cs="Arial"/>
                <w:b/>
                <w:bCs/>
                <w:sz w:val="22"/>
                <w:szCs w:val="22"/>
              </w:rPr>
              <w:t>Service Level</w:t>
            </w:r>
          </w:p>
        </w:tc>
        <w:tc>
          <w:tcPr>
            <w:tcW w:w="2749" w:type="dxa"/>
          </w:tcPr>
          <w:p w14:paraId="5E2FD4F7"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 xml:space="preserve">Service Level </w:t>
            </w:r>
            <w:r w:rsidRPr="0003181C">
              <w:rPr>
                <w:rFonts w:ascii="Arial" w:hAnsi="Arial" w:cs="Arial"/>
                <w:b/>
                <w:bCs/>
                <w:sz w:val="22"/>
                <w:szCs w:val="22"/>
              </w:rPr>
              <w:t>Performance Criterion</w:t>
            </w:r>
          </w:p>
        </w:tc>
        <w:tc>
          <w:tcPr>
            <w:tcW w:w="1635" w:type="dxa"/>
          </w:tcPr>
          <w:p w14:paraId="6C09F473"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Measurement Period</w:t>
            </w:r>
          </w:p>
        </w:tc>
        <w:tc>
          <w:tcPr>
            <w:tcW w:w="2218" w:type="dxa"/>
          </w:tcPr>
          <w:p w14:paraId="54F3CF1F"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Performance Measure</w:t>
            </w:r>
          </w:p>
        </w:tc>
        <w:tc>
          <w:tcPr>
            <w:tcW w:w="2028" w:type="dxa"/>
          </w:tcPr>
          <w:p w14:paraId="285DAF1B"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Threshold</w:t>
            </w:r>
          </w:p>
        </w:tc>
        <w:tc>
          <w:tcPr>
            <w:tcW w:w="3437" w:type="dxa"/>
            <w:gridSpan w:val="5"/>
          </w:tcPr>
          <w:p w14:paraId="2D13664B"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Credit for each Service Level Failure</w:t>
            </w:r>
          </w:p>
        </w:tc>
      </w:tr>
      <w:tr w:rsidR="003350C5" w14:paraId="2E5DB04F" w14:textId="77777777" w:rsidTr="003350C5">
        <w:tc>
          <w:tcPr>
            <w:tcW w:w="1290" w:type="dxa"/>
            <w:vMerge w:val="restart"/>
          </w:tcPr>
          <w:p w14:paraId="7E998529" w14:textId="66D577A6" w:rsidR="003350C5" w:rsidRPr="00466ABA" w:rsidRDefault="003350C5" w:rsidP="008E1209">
            <w:pPr>
              <w:spacing w:line="360" w:lineRule="auto"/>
              <w:jc w:val="both"/>
              <w:rPr>
                <w:rFonts w:ascii="Arial" w:hAnsi="Arial" w:cs="Arial"/>
                <w:sz w:val="22"/>
                <w:szCs w:val="22"/>
              </w:rPr>
            </w:pPr>
            <w:r w:rsidRPr="00466ABA">
              <w:rPr>
                <w:rFonts w:ascii="Arial" w:hAnsi="Arial" w:cs="Arial"/>
                <w:sz w:val="22"/>
                <w:szCs w:val="22"/>
              </w:rPr>
              <w:t>3.1</w:t>
            </w:r>
          </w:p>
        </w:tc>
        <w:tc>
          <w:tcPr>
            <w:tcW w:w="2749" w:type="dxa"/>
            <w:vMerge w:val="restart"/>
          </w:tcPr>
          <w:p w14:paraId="62967AD1" w14:textId="4CBE4AC9"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 of time the invoices submitted (including T</w:t>
            </w:r>
            <w:r>
              <w:rPr>
                <w:rFonts w:ascii="Arial" w:eastAsia="Times New Roman" w:hAnsi="Arial" w:cs="Arial"/>
                <w:color w:val="000000"/>
                <w:sz w:val="22"/>
                <w:szCs w:val="22"/>
              </w:rPr>
              <w:t>ravel</w:t>
            </w:r>
            <w:r w:rsidRPr="00466ABA">
              <w:rPr>
                <w:rFonts w:ascii="Arial" w:eastAsia="Times New Roman" w:hAnsi="Arial" w:cs="Arial"/>
                <w:color w:val="000000"/>
                <w:sz w:val="22"/>
                <w:szCs w:val="22"/>
              </w:rPr>
              <w:t xml:space="preserve"> &amp; S</w:t>
            </w:r>
            <w:r>
              <w:rPr>
                <w:rFonts w:ascii="Arial" w:eastAsia="Times New Roman" w:hAnsi="Arial" w:cs="Arial"/>
                <w:color w:val="000000"/>
                <w:sz w:val="22"/>
                <w:szCs w:val="22"/>
              </w:rPr>
              <w:t>ubsistence</w:t>
            </w:r>
            <w:r w:rsidRPr="00466ABA">
              <w:rPr>
                <w:rFonts w:ascii="Arial" w:eastAsia="Times New Roman" w:hAnsi="Arial" w:cs="Arial"/>
                <w:color w:val="000000"/>
                <w:sz w:val="22"/>
                <w:szCs w:val="22"/>
              </w:rPr>
              <w:t xml:space="preserve"> claims</w:t>
            </w:r>
            <w:r>
              <w:rPr>
                <w:rFonts w:ascii="Arial" w:eastAsia="Times New Roman" w:hAnsi="Arial" w:cs="Arial"/>
                <w:color w:val="000000"/>
                <w:sz w:val="22"/>
                <w:szCs w:val="22"/>
              </w:rPr>
              <w:t xml:space="preserve"> and pension contribution rates</w:t>
            </w:r>
            <w:r w:rsidRPr="00466ABA">
              <w:rPr>
                <w:rFonts w:ascii="Arial" w:eastAsia="Times New Roman" w:hAnsi="Arial" w:cs="Arial"/>
                <w:color w:val="000000"/>
                <w:sz w:val="22"/>
                <w:szCs w:val="22"/>
              </w:rPr>
              <w:t xml:space="preserve">) by the </w:t>
            </w:r>
            <w:r>
              <w:rPr>
                <w:rFonts w:ascii="Arial" w:eastAsia="Times New Roman" w:hAnsi="Arial" w:cs="Arial"/>
                <w:color w:val="000000"/>
                <w:sz w:val="22"/>
                <w:szCs w:val="22"/>
              </w:rPr>
              <w:t>Supplier</w:t>
            </w:r>
            <w:r w:rsidRPr="00466ABA">
              <w:rPr>
                <w:rFonts w:ascii="Arial" w:eastAsia="Times New Roman" w:hAnsi="Arial" w:cs="Arial"/>
                <w:color w:val="000000"/>
                <w:sz w:val="22"/>
                <w:szCs w:val="22"/>
              </w:rPr>
              <w:t xml:space="preserve"> are 100% accurate within the Relevant Billing Period</w:t>
            </w:r>
            <w:r>
              <w:rPr>
                <w:rFonts w:ascii="Arial" w:eastAsia="Times New Roman" w:hAnsi="Arial" w:cs="Arial"/>
                <w:color w:val="000000"/>
                <w:sz w:val="22"/>
                <w:szCs w:val="22"/>
              </w:rPr>
              <w:t>.</w:t>
            </w:r>
          </w:p>
        </w:tc>
        <w:tc>
          <w:tcPr>
            <w:tcW w:w="1635" w:type="dxa"/>
            <w:vMerge w:val="restart"/>
          </w:tcPr>
          <w:p w14:paraId="41F286C2" w14:textId="216798CB"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Relevant Billing Period</w:t>
            </w:r>
          </w:p>
        </w:tc>
        <w:tc>
          <w:tcPr>
            <w:tcW w:w="2218" w:type="dxa"/>
            <w:vMerge w:val="restart"/>
          </w:tcPr>
          <w:p w14:paraId="10288A5C" w14:textId="00E774DA"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 xml:space="preserve">At least 95% of invoices must be 100% accurate </w:t>
            </w:r>
          </w:p>
        </w:tc>
        <w:tc>
          <w:tcPr>
            <w:tcW w:w="2028" w:type="dxa"/>
            <w:vMerge w:val="restart"/>
          </w:tcPr>
          <w:p w14:paraId="7E50A2A4" w14:textId="5AB71DDA" w:rsidR="003350C5" w:rsidRPr="00466ABA" w:rsidRDefault="003350C5" w:rsidP="008E1209">
            <w:pPr>
              <w:spacing w:line="360" w:lineRule="auto"/>
              <w:jc w:val="both"/>
              <w:rPr>
                <w:rFonts w:ascii="Arial" w:hAnsi="Arial" w:cs="Arial"/>
                <w:sz w:val="22"/>
                <w:szCs w:val="22"/>
              </w:rPr>
            </w:pPr>
            <w:r w:rsidRPr="00466ABA">
              <w:rPr>
                <w:rFonts w:ascii="Arial" w:eastAsia="Times New Roman" w:hAnsi="Arial" w:cs="Arial"/>
                <w:color w:val="000000"/>
                <w:sz w:val="22"/>
                <w:szCs w:val="22"/>
              </w:rPr>
              <w:t>If this Performance Measure is not met in any 2 consecutive Relevant Billing Periods.</w:t>
            </w:r>
          </w:p>
        </w:tc>
        <w:tc>
          <w:tcPr>
            <w:tcW w:w="3437" w:type="dxa"/>
            <w:gridSpan w:val="5"/>
          </w:tcPr>
          <w:p w14:paraId="767C68C2" w14:textId="22ED55DA" w:rsidR="003350C5" w:rsidRPr="00466ABA" w:rsidRDefault="003350C5" w:rsidP="008E1209">
            <w:pPr>
              <w:spacing w:line="360" w:lineRule="auto"/>
              <w:jc w:val="both"/>
              <w:rPr>
                <w:rFonts w:ascii="Arial" w:eastAsia="Times New Roman" w:hAnsi="Arial" w:cs="Arial"/>
                <w:color w:val="000000" w:themeColor="text1"/>
                <w:sz w:val="22"/>
                <w:szCs w:val="22"/>
              </w:rPr>
            </w:pPr>
            <w:r w:rsidRPr="1E3722BD">
              <w:rPr>
                <w:rFonts w:ascii="Arial" w:eastAsia="Times New Roman" w:hAnsi="Arial" w:cs="Arial"/>
                <w:color w:val="000000" w:themeColor="text1"/>
                <w:sz w:val="22"/>
                <w:szCs w:val="22"/>
              </w:rPr>
              <w:t>For each Relevant Billing Period in which the 95% Performance Measure is not achieved,</w:t>
            </w:r>
            <w:r>
              <w:rPr>
                <w:rFonts w:ascii="Arial" w:eastAsia="Times New Roman" w:hAnsi="Arial" w:cs="Arial"/>
                <w:color w:val="000000" w:themeColor="text1"/>
                <w:sz w:val="22"/>
                <w:szCs w:val="22"/>
              </w:rPr>
              <w:t xml:space="preserve"> </w:t>
            </w:r>
            <w:bookmarkStart w:id="6" w:name="_Hlk206592540"/>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bookmarkEnd w:id="6"/>
          </w:p>
        </w:tc>
      </w:tr>
      <w:tr w:rsidR="003350C5" w14:paraId="33A5B352" w14:textId="77777777" w:rsidTr="003350C5">
        <w:trPr>
          <w:trHeight w:val="208"/>
        </w:trPr>
        <w:tc>
          <w:tcPr>
            <w:tcW w:w="1290" w:type="dxa"/>
            <w:vMerge/>
          </w:tcPr>
          <w:p w14:paraId="2FDD9F44" w14:textId="77777777" w:rsidR="003350C5" w:rsidRPr="00466ABA" w:rsidRDefault="003350C5" w:rsidP="008E1209">
            <w:pPr>
              <w:spacing w:line="360" w:lineRule="auto"/>
              <w:jc w:val="both"/>
              <w:rPr>
                <w:rFonts w:cs="Arial"/>
                <w:sz w:val="22"/>
                <w:szCs w:val="22"/>
              </w:rPr>
            </w:pPr>
          </w:p>
        </w:tc>
        <w:tc>
          <w:tcPr>
            <w:tcW w:w="2749" w:type="dxa"/>
            <w:vMerge/>
          </w:tcPr>
          <w:p w14:paraId="6433CCDE"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32474055" w14:textId="77777777" w:rsidR="003350C5" w:rsidRPr="00466ABA" w:rsidRDefault="003350C5" w:rsidP="008E1209">
            <w:pPr>
              <w:spacing w:line="360" w:lineRule="auto"/>
              <w:jc w:val="both"/>
              <w:rPr>
                <w:rFonts w:eastAsia="Times New Roman" w:cs="Arial"/>
                <w:color w:val="000000"/>
                <w:sz w:val="22"/>
                <w:szCs w:val="22"/>
              </w:rPr>
            </w:pPr>
          </w:p>
        </w:tc>
        <w:tc>
          <w:tcPr>
            <w:tcW w:w="2218" w:type="dxa"/>
            <w:vMerge/>
          </w:tcPr>
          <w:p w14:paraId="727BD4FE" w14:textId="77777777" w:rsidR="003350C5" w:rsidRPr="00466ABA" w:rsidRDefault="003350C5" w:rsidP="008E1209">
            <w:pPr>
              <w:spacing w:line="360" w:lineRule="auto"/>
              <w:jc w:val="both"/>
              <w:rPr>
                <w:rFonts w:eastAsia="Times New Roman" w:cs="Arial"/>
                <w:color w:val="000000"/>
                <w:sz w:val="22"/>
                <w:szCs w:val="22"/>
              </w:rPr>
            </w:pPr>
          </w:p>
        </w:tc>
        <w:tc>
          <w:tcPr>
            <w:tcW w:w="2028" w:type="dxa"/>
            <w:vMerge/>
          </w:tcPr>
          <w:p w14:paraId="13A7057E" w14:textId="77777777" w:rsidR="003350C5" w:rsidRPr="00466ABA" w:rsidRDefault="003350C5" w:rsidP="008E1209">
            <w:pPr>
              <w:spacing w:line="360" w:lineRule="auto"/>
              <w:jc w:val="both"/>
              <w:rPr>
                <w:rFonts w:eastAsia="Times New Roman" w:cs="Arial"/>
                <w:color w:val="000000"/>
                <w:sz w:val="22"/>
                <w:szCs w:val="22"/>
              </w:rPr>
            </w:pPr>
          </w:p>
        </w:tc>
        <w:tc>
          <w:tcPr>
            <w:tcW w:w="764" w:type="dxa"/>
          </w:tcPr>
          <w:p w14:paraId="7E1F0C2F" w14:textId="08CA0B35"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59" w:type="dxa"/>
            <w:gridSpan w:val="2"/>
          </w:tcPr>
          <w:p w14:paraId="139E1A9D" w14:textId="4A5450FD"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7" w:type="dxa"/>
          </w:tcPr>
          <w:p w14:paraId="336FC550" w14:textId="530B44AF"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7" w:type="dxa"/>
          </w:tcPr>
          <w:p w14:paraId="098A77F0" w14:textId="09B0B6B4"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34118872" w14:textId="77777777" w:rsidTr="003350C5">
        <w:trPr>
          <w:trHeight w:val="207"/>
        </w:trPr>
        <w:tc>
          <w:tcPr>
            <w:tcW w:w="1290" w:type="dxa"/>
            <w:vMerge/>
          </w:tcPr>
          <w:p w14:paraId="6961DB3F" w14:textId="77777777" w:rsidR="003350C5" w:rsidRPr="00466ABA" w:rsidRDefault="003350C5" w:rsidP="008E1209">
            <w:pPr>
              <w:spacing w:line="360" w:lineRule="auto"/>
              <w:jc w:val="both"/>
              <w:rPr>
                <w:rFonts w:cs="Arial"/>
                <w:sz w:val="22"/>
                <w:szCs w:val="22"/>
              </w:rPr>
            </w:pPr>
          </w:p>
        </w:tc>
        <w:tc>
          <w:tcPr>
            <w:tcW w:w="2749" w:type="dxa"/>
            <w:vMerge/>
          </w:tcPr>
          <w:p w14:paraId="6A24F765"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2733D308" w14:textId="77777777" w:rsidR="003350C5" w:rsidRPr="00466ABA" w:rsidRDefault="003350C5" w:rsidP="008E1209">
            <w:pPr>
              <w:spacing w:line="360" w:lineRule="auto"/>
              <w:jc w:val="both"/>
              <w:rPr>
                <w:rFonts w:eastAsia="Times New Roman" w:cs="Arial"/>
                <w:color w:val="000000"/>
                <w:sz w:val="22"/>
                <w:szCs w:val="22"/>
              </w:rPr>
            </w:pPr>
          </w:p>
        </w:tc>
        <w:tc>
          <w:tcPr>
            <w:tcW w:w="2218" w:type="dxa"/>
            <w:vMerge/>
          </w:tcPr>
          <w:p w14:paraId="0A339E9E" w14:textId="77777777" w:rsidR="003350C5" w:rsidRPr="00466ABA" w:rsidRDefault="003350C5" w:rsidP="008E1209">
            <w:pPr>
              <w:spacing w:line="360" w:lineRule="auto"/>
              <w:jc w:val="both"/>
              <w:rPr>
                <w:rFonts w:eastAsia="Times New Roman" w:cs="Arial"/>
                <w:color w:val="000000"/>
                <w:sz w:val="22"/>
                <w:szCs w:val="22"/>
              </w:rPr>
            </w:pPr>
          </w:p>
        </w:tc>
        <w:tc>
          <w:tcPr>
            <w:tcW w:w="2028" w:type="dxa"/>
            <w:vMerge/>
          </w:tcPr>
          <w:p w14:paraId="7958DC86" w14:textId="77777777" w:rsidR="003350C5" w:rsidRPr="00466ABA" w:rsidRDefault="003350C5" w:rsidP="008E1209">
            <w:pPr>
              <w:spacing w:line="360" w:lineRule="auto"/>
              <w:jc w:val="both"/>
              <w:rPr>
                <w:rFonts w:eastAsia="Times New Roman" w:cs="Arial"/>
                <w:color w:val="000000"/>
                <w:sz w:val="22"/>
                <w:szCs w:val="22"/>
              </w:rPr>
            </w:pPr>
          </w:p>
        </w:tc>
        <w:tc>
          <w:tcPr>
            <w:tcW w:w="764" w:type="dxa"/>
          </w:tcPr>
          <w:p w14:paraId="1FB3FA80" w14:textId="3CA6EB24" w:rsidR="003350C5" w:rsidRPr="1E3722BD" w:rsidRDefault="003350C5" w:rsidP="008E1209">
            <w:pPr>
              <w:spacing w:line="360" w:lineRule="auto"/>
              <w:jc w:val="both"/>
              <w:rPr>
                <w:rFonts w:eastAsia="Times New Roman" w:cs="Arial"/>
                <w:color w:val="000000" w:themeColor="text1"/>
                <w:sz w:val="22"/>
                <w:szCs w:val="22"/>
              </w:rPr>
            </w:pPr>
            <w:r w:rsidRPr="49EE998C">
              <w:rPr>
                <w:rFonts w:eastAsia="Times New Roman" w:cs="Arial"/>
                <w:color w:val="000000" w:themeColor="text1"/>
                <w:sz w:val="22"/>
                <w:szCs w:val="22"/>
              </w:rPr>
              <w:t>0.</w:t>
            </w:r>
            <w:r w:rsidRPr="2B5FA6BA">
              <w:rPr>
                <w:rFonts w:eastAsia="Times New Roman" w:cs="Arial"/>
                <w:color w:val="000000" w:themeColor="text1"/>
                <w:sz w:val="22"/>
                <w:szCs w:val="22"/>
              </w:rPr>
              <w:t>5</w:t>
            </w:r>
            <w:r w:rsidRPr="49EE998C">
              <w:rPr>
                <w:rFonts w:eastAsia="Times New Roman" w:cs="Arial"/>
                <w:color w:val="000000" w:themeColor="text1"/>
                <w:sz w:val="22"/>
                <w:szCs w:val="22"/>
              </w:rPr>
              <w:t>%</w:t>
            </w:r>
          </w:p>
        </w:tc>
        <w:tc>
          <w:tcPr>
            <w:tcW w:w="759" w:type="dxa"/>
            <w:gridSpan w:val="2"/>
          </w:tcPr>
          <w:p w14:paraId="4366C798" w14:textId="59FDD77A"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0.5%</w:t>
            </w:r>
          </w:p>
        </w:tc>
        <w:tc>
          <w:tcPr>
            <w:tcW w:w="957" w:type="dxa"/>
          </w:tcPr>
          <w:p w14:paraId="5903DC52" w14:textId="09EFC78F"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c>
          <w:tcPr>
            <w:tcW w:w="957" w:type="dxa"/>
          </w:tcPr>
          <w:p w14:paraId="61110BAC" w14:textId="2FA5593E"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2%</w:t>
            </w:r>
          </w:p>
        </w:tc>
      </w:tr>
      <w:tr w:rsidR="003350C5" w14:paraId="604817DE" w14:textId="77777777" w:rsidTr="003350C5">
        <w:trPr>
          <w:trHeight w:val="41"/>
        </w:trPr>
        <w:tc>
          <w:tcPr>
            <w:tcW w:w="1290" w:type="dxa"/>
            <w:vMerge/>
          </w:tcPr>
          <w:p w14:paraId="131BAD4D" w14:textId="77777777" w:rsidR="003350C5" w:rsidRPr="00466ABA" w:rsidRDefault="003350C5" w:rsidP="008E1209">
            <w:pPr>
              <w:spacing w:line="360" w:lineRule="auto"/>
              <w:jc w:val="both"/>
              <w:rPr>
                <w:rFonts w:cs="Arial"/>
                <w:sz w:val="22"/>
                <w:szCs w:val="22"/>
              </w:rPr>
            </w:pPr>
          </w:p>
        </w:tc>
        <w:tc>
          <w:tcPr>
            <w:tcW w:w="2749" w:type="dxa"/>
            <w:vMerge/>
          </w:tcPr>
          <w:p w14:paraId="27D40DE9"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0D265A32" w14:textId="77777777" w:rsidR="003350C5" w:rsidRPr="00466ABA" w:rsidRDefault="003350C5" w:rsidP="008E1209">
            <w:pPr>
              <w:spacing w:line="360" w:lineRule="auto"/>
              <w:jc w:val="both"/>
              <w:rPr>
                <w:rFonts w:eastAsia="Times New Roman" w:cs="Arial"/>
                <w:color w:val="000000"/>
                <w:sz w:val="22"/>
                <w:szCs w:val="22"/>
              </w:rPr>
            </w:pPr>
          </w:p>
        </w:tc>
        <w:tc>
          <w:tcPr>
            <w:tcW w:w="2218" w:type="dxa"/>
            <w:vMerge/>
          </w:tcPr>
          <w:p w14:paraId="135EECA2" w14:textId="77777777" w:rsidR="003350C5" w:rsidRPr="00466ABA" w:rsidRDefault="003350C5" w:rsidP="008E1209">
            <w:pPr>
              <w:spacing w:line="360" w:lineRule="auto"/>
              <w:jc w:val="both"/>
              <w:rPr>
                <w:rFonts w:eastAsia="Times New Roman" w:cs="Arial"/>
                <w:color w:val="000000"/>
                <w:sz w:val="22"/>
                <w:szCs w:val="22"/>
              </w:rPr>
            </w:pPr>
          </w:p>
        </w:tc>
        <w:tc>
          <w:tcPr>
            <w:tcW w:w="2028" w:type="dxa"/>
            <w:vMerge/>
          </w:tcPr>
          <w:p w14:paraId="3BA8CCBB" w14:textId="77777777" w:rsidR="003350C5" w:rsidRPr="00466ABA" w:rsidRDefault="003350C5" w:rsidP="008E1209">
            <w:pPr>
              <w:spacing w:line="360" w:lineRule="auto"/>
              <w:jc w:val="both"/>
              <w:rPr>
                <w:rFonts w:eastAsia="Times New Roman" w:cs="Arial"/>
                <w:color w:val="000000"/>
                <w:sz w:val="22"/>
                <w:szCs w:val="22"/>
              </w:rPr>
            </w:pPr>
          </w:p>
        </w:tc>
        <w:tc>
          <w:tcPr>
            <w:tcW w:w="3437" w:type="dxa"/>
            <w:gridSpan w:val="5"/>
          </w:tcPr>
          <w:p w14:paraId="55C2FF85" w14:textId="56122F4C" w:rsidR="003350C5" w:rsidRPr="1E3722BD" w:rsidRDefault="003350C5" w:rsidP="008E1209">
            <w:pPr>
              <w:spacing w:line="360" w:lineRule="auto"/>
              <w:jc w:val="both"/>
              <w:rPr>
                <w:rFonts w:eastAsia="Times New Roman" w:cs="Arial"/>
                <w:color w:val="000000" w:themeColor="text1"/>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517D338E" w14:textId="77777777" w:rsidTr="003350C5">
        <w:trPr>
          <w:trHeight w:val="208"/>
        </w:trPr>
        <w:tc>
          <w:tcPr>
            <w:tcW w:w="1290" w:type="dxa"/>
            <w:vMerge/>
          </w:tcPr>
          <w:p w14:paraId="48C8809B" w14:textId="77777777" w:rsidR="003350C5" w:rsidRPr="00466ABA" w:rsidRDefault="003350C5" w:rsidP="008E1209">
            <w:pPr>
              <w:spacing w:line="360" w:lineRule="auto"/>
              <w:jc w:val="both"/>
              <w:rPr>
                <w:rFonts w:cs="Arial"/>
                <w:sz w:val="22"/>
                <w:szCs w:val="22"/>
              </w:rPr>
            </w:pPr>
          </w:p>
        </w:tc>
        <w:tc>
          <w:tcPr>
            <w:tcW w:w="2749" w:type="dxa"/>
            <w:vMerge/>
          </w:tcPr>
          <w:p w14:paraId="4EFA95CC"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7E5184A1" w14:textId="77777777" w:rsidR="003350C5" w:rsidRPr="00466ABA" w:rsidRDefault="003350C5" w:rsidP="008E1209">
            <w:pPr>
              <w:spacing w:line="360" w:lineRule="auto"/>
              <w:jc w:val="both"/>
              <w:rPr>
                <w:rFonts w:eastAsia="Times New Roman" w:cs="Arial"/>
                <w:color w:val="000000"/>
                <w:sz w:val="22"/>
                <w:szCs w:val="22"/>
              </w:rPr>
            </w:pPr>
          </w:p>
        </w:tc>
        <w:tc>
          <w:tcPr>
            <w:tcW w:w="2218" w:type="dxa"/>
            <w:vMerge/>
          </w:tcPr>
          <w:p w14:paraId="185A064F" w14:textId="77777777" w:rsidR="003350C5" w:rsidRPr="00466ABA" w:rsidRDefault="003350C5" w:rsidP="008E1209">
            <w:pPr>
              <w:spacing w:line="360" w:lineRule="auto"/>
              <w:jc w:val="both"/>
              <w:rPr>
                <w:rFonts w:eastAsia="Times New Roman" w:cs="Arial"/>
                <w:color w:val="000000"/>
                <w:sz w:val="22"/>
                <w:szCs w:val="22"/>
              </w:rPr>
            </w:pPr>
          </w:p>
        </w:tc>
        <w:tc>
          <w:tcPr>
            <w:tcW w:w="2028" w:type="dxa"/>
            <w:vMerge/>
          </w:tcPr>
          <w:p w14:paraId="50B0B4E1" w14:textId="77777777" w:rsidR="003350C5" w:rsidRPr="00466ABA" w:rsidRDefault="003350C5" w:rsidP="008E1209">
            <w:pPr>
              <w:spacing w:line="360" w:lineRule="auto"/>
              <w:jc w:val="both"/>
              <w:rPr>
                <w:rFonts w:eastAsia="Times New Roman" w:cs="Arial"/>
                <w:color w:val="000000"/>
                <w:sz w:val="22"/>
                <w:szCs w:val="22"/>
              </w:rPr>
            </w:pPr>
          </w:p>
        </w:tc>
        <w:tc>
          <w:tcPr>
            <w:tcW w:w="846" w:type="dxa"/>
            <w:gridSpan w:val="2"/>
          </w:tcPr>
          <w:p w14:paraId="5C97C5DE" w14:textId="661CE636"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677" w:type="dxa"/>
          </w:tcPr>
          <w:p w14:paraId="56B4E528" w14:textId="2A323AD9"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7" w:type="dxa"/>
          </w:tcPr>
          <w:p w14:paraId="74C80F96" w14:textId="3327C489"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7" w:type="dxa"/>
          </w:tcPr>
          <w:p w14:paraId="2617EDB6" w14:textId="2C7A94A3"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42BBB8F3" w14:textId="77777777" w:rsidTr="003350C5">
        <w:trPr>
          <w:trHeight w:val="207"/>
        </w:trPr>
        <w:tc>
          <w:tcPr>
            <w:tcW w:w="1290" w:type="dxa"/>
            <w:vMerge/>
          </w:tcPr>
          <w:p w14:paraId="4D236929" w14:textId="77777777" w:rsidR="003350C5" w:rsidRPr="00466ABA" w:rsidRDefault="003350C5" w:rsidP="008E1209">
            <w:pPr>
              <w:spacing w:line="360" w:lineRule="auto"/>
              <w:jc w:val="both"/>
              <w:rPr>
                <w:rFonts w:cs="Arial"/>
                <w:sz w:val="22"/>
                <w:szCs w:val="22"/>
              </w:rPr>
            </w:pPr>
          </w:p>
        </w:tc>
        <w:tc>
          <w:tcPr>
            <w:tcW w:w="2749" w:type="dxa"/>
            <w:vMerge/>
          </w:tcPr>
          <w:p w14:paraId="62861F76" w14:textId="77777777" w:rsidR="003350C5" w:rsidRPr="00466ABA" w:rsidRDefault="003350C5" w:rsidP="008E1209">
            <w:pPr>
              <w:spacing w:line="360" w:lineRule="auto"/>
              <w:jc w:val="both"/>
              <w:rPr>
                <w:rFonts w:eastAsia="Times New Roman" w:cs="Arial"/>
                <w:color w:val="000000"/>
                <w:sz w:val="22"/>
                <w:szCs w:val="22"/>
              </w:rPr>
            </w:pPr>
          </w:p>
        </w:tc>
        <w:tc>
          <w:tcPr>
            <w:tcW w:w="1635" w:type="dxa"/>
            <w:vMerge/>
          </w:tcPr>
          <w:p w14:paraId="4E71DC57" w14:textId="77777777" w:rsidR="003350C5" w:rsidRPr="00466ABA" w:rsidRDefault="003350C5" w:rsidP="008E1209">
            <w:pPr>
              <w:spacing w:line="360" w:lineRule="auto"/>
              <w:jc w:val="both"/>
              <w:rPr>
                <w:rFonts w:eastAsia="Times New Roman" w:cs="Arial"/>
                <w:color w:val="000000"/>
                <w:sz w:val="22"/>
                <w:szCs w:val="22"/>
              </w:rPr>
            </w:pPr>
          </w:p>
        </w:tc>
        <w:tc>
          <w:tcPr>
            <w:tcW w:w="2218" w:type="dxa"/>
            <w:vMerge/>
          </w:tcPr>
          <w:p w14:paraId="011ED3B8" w14:textId="77777777" w:rsidR="003350C5" w:rsidRPr="00466ABA" w:rsidRDefault="003350C5" w:rsidP="008E1209">
            <w:pPr>
              <w:spacing w:line="360" w:lineRule="auto"/>
              <w:jc w:val="both"/>
              <w:rPr>
                <w:rFonts w:eastAsia="Times New Roman" w:cs="Arial"/>
                <w:color w:val="000000"/>
                <w:sz w:val="22"/>
                <w:szCs w:val="22"/>
              </w:rPr>
            </w:pPr>
          </w:p>
        </w:tc>
        <w:tc>
          <w:tcPr>
            <w:tcW w:w="2028" w:type="dxa"/>
            <w:vMerge/>
          </w:tcPr>
          <w:p w14:paraId="16ACF2B8" w14:textId="77777777" w:rsidR="003350C5" w:rsidRPr="00466ABA" w:rsidRDefault="003350C5" w:rsidP="008E1209">
            <w:pPr>
              <w:spacing w:line="360" w:lineRule="auto"/>
              <w:jc w:val="both"/>
              <w:rPr>
                <w:rFonts w:eastAsia="Times New Roman" w:cs="Arial"/>
                <w:color w:val="000000"/>
                <w:sz w:val="22"/>
                <w:szCs w:val="22"/>
              </w:rPr>
            </w:pPr>
          </w:p>
        </w:tc>
        <w:tc>
          <w:tcPr>
            <w:tcW w:w="846" w:type="dxa"/>
            <w:gridSpan w:val="2"/>
          </w:tcPr>
          <w:p w14:paraId="45458C7E" w14:textId="5B12A34E" w:rsidR="003350C5" w:rsidRPr="1E3722BD" w:rsidRDefault="003350C5" w:rsidP="008E1209">
            <w:pPr>
              <w:spacing w:line="360" w:lineRule="auto"/>
              <w:jc w:val="both"/>
              <w:rPr>
                <w:rFonts w:eastAsia="Times New Roman" w:cs="Arial"/>
                <w:color w:val="000000" w:themeColor="text1"/>
                <w:sz w:val="22"/>
                <w:szCs w:val="22"/>
              </w:rPr>
            </w:pPr>
            <w:r w:rsidRPr="49EE998C">
              <w:rPr>
                <w:rFonts w:eastAsia="Times New Roman" w:cs="Arial"/>
                <w:color w:val="000000" w:themeColor="text1"/>
                <w:sz w:val="22"/>
                <w:szCs w:val="22"/>
              </w:rPr>
              <w:t>1%</w:t>
            </w:r>
          </w:p>
        </w:tc>
        <w:tc>
          <w:tcPr>
            <w:tcW w:w="677" w:type="dxa"/>
          </w:tcPr>
          <w:p w14:paraId="2E964E61" w14:textId="69450448"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c>
          <w:tcPr>
            <w:tcW w:w="957" w:type="dxa"/>
          </w:tcPr>
          <w:p w14:paraId="57499DF4" w14:textId="12AC0754"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2%</w:t>
            </w:r>
          </w:p>
        </w:tc>
        <w:tc>
          <w:tcPr>
            <w:tcW w:w="957" w:type="dxa"/>
          </w:tcPr>
          <w:p w14:paraId="03E82B28" w14:textId="7FA9ABDF"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3%</w:t>
            </w:r>
          </w:p>
        </w:tc>
      </w:tr>
    </w:tbl>
    <w:p w14:paraId="553D2F0F" w14:textId="77777777" w:rsidR="002D0304" w:rsidRDefault="002D0304" w:rsidP="008E1209">
      <w:pPr>
        <w:spacing w:line="360" w:lineRule="auto"/>
        <w:jc w:val="both"/>
      </w:pPr>
      <w:r>
        <w:br w:type="page"/>
      </w:r>
    </w:p>
    <w:p w14:paraId="274327CB" w14:textId="3B994337" w:rsidR="002D0304" w:rsidRPr="00B11F3E" w:rsidRDefault="002D0304" w:rsidP="008E1209">
      <w:pPr>
        <w:spacing w:line="360" w:lineRule="auto"/>
        <w:jc w:val="both"/>
        <w:rPr>
          <w:b/>
          <w:bCs/>
          <w:sz w:val="28"/>
          <w:szCs w:val="28"/>
        </w:rPr>
      </w:pPr>
      <w:bookmarkStart w:id="7" w:name="_Hlk204939493"/>
      <w:r w:rsidRPr="00B11F3E">
        <w:rPr>
          <w:b/>
          <w:bCs/>
          <w:sz w:val="28"/>
          <w:szCs w:val="28"/>
        </w:rPr>
        <w:lastRenderedPageBreak/>
        <w:t>Resolution of Issues and Communication</w:t>
      </w:r>
    </w:p>
    <w:p w14:paraId="5A5FFA06" w14:textId="51187090" w:rsidR="00842BA5" w:rsidRPr="00B44041" w:rsidRDefault="00842BA5" w:rsidP="008E1209">
      <w:pPr>
        <w:spacing w:after="120" w:line="360" w:lineRule="auto"/>
        <w:jc w:val="both"/>
        <w:rPr>
          <w:rFonts w:cs="Arial"/>
          <w:b/>
          <w:bCs/>
          <w:color w:val="FF0000"/>
        </w:rPr>
      </w:pPr>
      <w:r w:rsidRPr="00B44041">
        <w:rPr>
          <w:rFonts w:cs="Arial"/>
          <w:b/>
          <w:bCs/>
          <w:color w:val="FF0000"/>
        </w:rPr>
        <w:t xml:space="preserve">KPI </w:t>
      </w:r>
      <w:r w:rsidR="009C312A">
        <w:rPr>
          <w:rFonts w:cs="Arial"/>
          <w:b/>
          <w:bCs/>
          <w:color w:val="FF0000"/>
        </w:rPr>
        <w:t>4</w:t>
      </w:r>
      <w:r w:rsidRPr="00B44041">
        <w:rPr>
          <w:rFonts w:cs="Arial"/>
          <w:b/>
          <w:bCs/>
          <w:color w:val="FF0000"/>
        </w:rPr>
        <w:t xml:space="preserve">:  </w:t>
      </w:r>
      <w:r w:rsidR="00B433EC">
        <w:rPr>
          <w:rFonts w:cs="Arial"/>
          <w:b/>
          <w:bCs/>
          <w:color w:val="FF0000"/>
        </w:rPr>
        <w:t xml:space="preserve">The </w:t>
      </w:r>
      <w:r w:rsidR="00320F7F">
        <w:rPr>
          <w:rFonts w:cs="Arial"/>
          <w:b/>
          <w:bCs/>
          <w:color w:val="FF0000"/>
        </w:rPr>
        <w:t>Supplier’s</w:t>
      </w:r>
      <w:r w:rsidRPr="00B44041">
        <w:rPr>
          <w:rFonts w:cs="Arial"/>
          <w:b/>
          <w:bCs/>
          <w:color w:val="FF0000"/>
        </w:rPr>
        <w:t xml:space="preserve"> respon</w:t>
      </w:r>
      <w:r w:rsidR="00B433EC">
        <w:rPr>
          <w:rFonts w:cs="Arial"/>
          <w:b/>
          <w:bCs/>
          <w:color w:val="FF0000"/>
        </w:rPr>
        <w:t>se and resolution</w:t>
      </w:r>
      <w:r w:rsidRPr="00B44041">
        <w:rPr>
          <w:rFonts w:cs="Arial"/>
          <w:b/>
          <w:bCs/>
          <w:color w:val="FF0000"/>
        </w:rPr>
        <w:t xml:space="preserve"> to complaints and issues raised by the </w:t>
      </w:r>
      <w:r w:rsidR="00B11F3E">
        <w:rPr>
          <w:rFonts w:cs="Arial"/>
          <w:b/>
          <w:bCs/>
          <w:color w:val="FF0000"/>
        </w:rPr>
        <w:t>Buyer</w:t>
      </w:r>
      <w:r w:rsidR="00B433EC" w:rsidRPr="00B44041">
        <w:rPr>
          <w:rFonts w:cs="Arial"/>
          <w:b/>
          <w:bCs/>
          <w:color w:val="FF0000"/>
        </w:rPr>
        <w:t xml:space="preserve"> </w:t>
      </w:r>
      <w:r w:rsidRPr="00B44041">
        <w:rPr>
          <w:rFonts w:cs="Arial"/>
          <w:b/>
          <w:bCs/>
          <w:color w:val="FF0000"/>
        </w:rPr>
        <w:t xml:space="preserve">within </w:t>
      </w:r>
      <w:r w:rsidR="00B433EC">
        <w:rPr>
          <w:rFonts w:cs="Arial"/>
          <w:b/>
          <w:bCs/>
          <w:color w:val="FF0000"/>
        </w:rPr>
        <w:t>specified</w:t>
      </w:r>
      <w:r w:rsidR="00B433EC" w:rsidRPr="00B44041">
        <w:rPr>
          <w:rFonts w:cs="Arial"/>
          <w:b/>
          <w:bCs/>
          <w:color w:val="FF0000"/>
        </w:rPr>
        <w:t xml:space="preserve"> </w:t>
      </w:r>
      <w:r w:rsidRPr="00B44041">
        <w:rPr>
          <w:rFonts w:cs="Arial"/>
          <w:b/>
          <w:bCs/>
          <w:color w:val="FF0000"/>
        </w:rPr>
        <w:t xml:space="preserve">timescales. </w:t>
      </w:r>
    </w:p>
    <w:p w14:paraId="50DB5717" w14:textId="77777777" w:rsidR="00842BA5" w:rsidRDefault="00842BA5" w:rsidP="008E1209">
      <w:pPr>
        <w:spacing w:line="360" w:lineRule="auto"/>
        <w:jc w:val="both"/>
      </w:pPr>
      <w:r w:rsidRPr="00B11F3E">
        <w:rPr>
          <w:b/>
          <w:bCs/>
        </w:rPr>
        <w:t>Description</w:t>
      </w:r>
      <w:r>
        <w:t>:</w:t>
      </w:r>
    </w:p>
    <w:p w14:paraId="09A8F416" w14:textId="27AFC5C9" w:rsidR="00842BA5" w:rsidRPr="00120069" w:rsidRDefault="00842BA5" w:rsidP="008E1209">
      <w:pPr>
        <w:spacing w:line="360" w:lineRule="auto"/>
        <w:jc w:val="both"/>
      </w:pPr>
      <w:r w:rsidRPr="00120069">
        <w:t xml:space="preserve">This KPI assesses the </w:t>
      </w:r>
      <w:r w:rsidR="00320F7F">
        <w:t>Supplier</w:t>
      </w:r>
      <w:r w:rsidRPr="00120069">
        <w:t xml:space="preserve">’s performance in relation to responding to complaints and issues raised by the </w:t>
      </w:r>
      <w:r w:rsidR="00656304">
        <w:t>Buyer</w:t>
      </w:r>
      <w:r w:rsidRPr="00120069">
        <w:t xml:space="preserve"> within the allotted times and is measured based on quantitative outputs against predefined targets.  </w:t>
      </w:r>
    </w:p>
    <w:p w14:paraId="2DBF2254" w14:textId="5251891C" w:rsidR="00842BA5" w:rsidRPr="00120069" w:rsidRDefault="00842BA5" w:rsidP="008E1209">
      <w:pPr>
        <w:spacing w:line="360" w:lineRule="auto"/>
        <w:jc w:val="both"/>
      </w:pPr>
      <w:r w:rsidRPr="00120069">
        <w:t xml:space="preserve">Note: The KPI measures outlined below will require that the Service Level targets in Table </w:t>
      </w:r>
      <w:r w:rsidR="00547E90">
        <w:t>4</w:t>
      </w:r>
      <w:r w:rsidRPr="00120069">
        <w:t xml:space="preserve"> are met every month throughout the relevant reporting period</w:t>
      </w:r>
      <w:r w:rsidR="00F43C1B">
        <w:t>.</w:t>
      </w:r>
    </w:p>
    <w:p w14:paraId="32FD0D65" w14:textId="77777777" w:rsidR="00320F7F" w:rsidRDefault="00320F7F" w:rsidP="008E1209">
      <w:pPr>
        <w:spacing w:line="360" w:lineRule="auto"/>
        <w:jc w:val="both"/>
      </w:pPr>
      <w:r>
        <w:t>Monitoring will be according to the following scores:</w:t>
      </w:r>
    </w:p>
    <w:p w14:paraId="1894B275" w14:textId="1D742DB8" w:rsidR="00842BA5" w:rsidRPr="00120069" w:rsidRDefault="00842BA5" w:rsidP="008E1209">
      <w:pPr>
        <w:spacing w:line="360" w:lineRule="auto"/>
        <w:jc w:val="both"/>
      </w:pPr>
      <w:r w:rsidRPr="00F8354F">
        <w:rPr>
          <w:b/>
          <w:bCs/>
        </w:rPr>
        <w:t>Good</w:t>
      </w:r>
      <w:r w:rsidRPr="00120069">
        <w:t xml:space="preserve"> (95% or above achieved on both service levels). The </w:t>
      </w:r>
      <w:r w:rsidR="00320F7F">
        <w:t>Supplier</w:t>
      </w:r>
      <w:r w:rsidRPr="00120069">
        <w:t xml:space="preserve"> is meeting or exceeding the Service Level Performance Measures that are set out </w:t>
      </w:r>
      <w:r w:rsidR="00F8354F">
        <w:rPr>
          <w:color w:val="000000" w:themeColor="text1"/>
        </w:rPr>
        <w:t>below</w:t>
      </w:r>
      <w:r w:rsidRPr="00120069">
        <w:t>.</w:t>
      </w:r>
    </w:p>
    <w:p w14:paraId="1B8EDFFD" w14:textId="2ABAAC25" w:rsidR="00842BA5" w:rsidRPr="00120069" w:rsidRDefault="00842BA5" w:rsidP="008E1209">
      <w:pPr>
        <w:spacing w:line="360" w:lineRule="auto"/>
        <w:jc w:val="both"/>
      </w:pPr>
      <w:r w:rsidRPr="00F8354F">
        <w:rPr>
          <w:b/>
          <w:bCs/>
        </w:rPr>
        <w:t>Approaching target</w:t>
      </w:r>
      <w:r w:rsidRPr="00120069">
        <w:t xml:space="preserve"> (95% or above achieved on one service level). The </w:t>
      </w:r>
      <w:r w:rsidR="00320F7F">
        <w:t>Supplier</w:t>
      </w:r>
      <w:r w:rsidRPr="00120069">
        <w:t xml:space="preserve"> is close to meeting the Service Level Performance Measures that are set out </w:t>
      </w:r>
      <w:r w:rsidR="00F8354F">
        <w:rPr>
          <w:color w:val="000000" w:themeColor="text1"/>
        </w:rPr>
        <w:t>below</w:t>
      </w:r>
      <w:r w:rsidRPr="00120069">
        <w:t>.</w:t>
      </w:r>
    </w:p>
    <w:p w14:paraId="5333AA33" w14:textId="2599E766" w:rsidR="00842BA5" w:rsidRPr="00120069" w:rsidRDefault="00842BA5" w:rsidP="008E1209">
      <w:pPr>
        <w:spacing w:line="360" w:lineRule="auto"/>
        <w:jc w:val="both"/>
      </w:pPr>
      <w:r w:rsidRPr="00F8354F">
        <w:rPr>
          <w:b/>
          <w:bCs/>
        </w:rPr>
        <w:t>Requires improvement</w:t>
      </w:r>
      <w:r w:rsidRPr="00120069">
        <w:t xml:space="preserve"> (Less than 95% achieved on both service levels). The performance of the </w:t>
      </w:r>
      <w:r w:rsidR="00320F7F">
        <w:t>Supplier</w:t>
      </w:r>
      <w:r w:rsidRPr="00120069">
        <w:t xml:space="preserve"> is below that of the Service Level Performance Measures that are set out </w:t>
      </w:r>
      <w:r w:rsidR="00F8354F">
        <w:rPr>
          <w:color w:val="000000" w:themeColor="text1"/>
        </w:rPr>
        <w:t>below</w:t>
      </w:r>
      <w:r w:rsidRPr="00120069">
        <w:t>.</w:t>
      </w:r>
    </w:p>
    <w:p w14:paraId="4DABC148" w14:textId="3B4637FF" w:rsidR="00842BA5" w:rsidRDefault="00842BA5" w:rsidP="008E1209">
      <w:pPr>
        <w:spacing w:line="360" w:lineRule="auto"/>
        <w:jc w:val="both"/>
      </w:pPr>
      <w:r w:rsidRPr="00F8354F">
        <w:rPr>
          <w:b/>
          <w:bCs/>
        </w:rPr>
        <w:t>Inadequate</w:t>
      </w:r>
      <w:r w:rsidRPr="00120069">
        <w:t xml:space="preserve"> (Less than 80% achieved on both service levels). The performance of the </w:t>
      </w:r>
      <w:r w:rsidR="00320F7F">
        <w:t>Supplier</w:t>
      </w:r>
      <w:r w:rsidRPr="00120069">
        <w:t xml:space="preserve"> is significantly below that of Service Level Performance Measures targets that are set out </w:t>
      </w:r>
      <w:r w:rsidR="00F8354F">
        <w:rPr>
          <w:color w:val="000000" w:themeColor="text1"/>
        </w:rPr>
        <w:t>below</w:t>
      </w:r>
      <w:r w:rsidRPr="00120069">
        <w:t>.</w:t>
      </w:r>
    </w:p>
    <w:p w14:paraId="5122C019" w14:textId="77777777" w:rsidR="00842BA5" w:rsidRDefault="00842BA5" w:rsidP="008E1209">
      <w:pPr>
        <w:spacing w:line="360" w:lineRule="auto"/>
        <w:jc w:val="both"/>
      </w:pPr>
      <w:r w:rsidRPr="00F8354F">
        <w:rPr>
          <w:b/>
          <w:bCs/>
        </w:rPr>
        <w:t>Recorded elsewhere</w:t>
      </w:r>
      <w:r>
        <w:t>. Data that is published by the department separately (a link should be provided).</w:t>
      </w:r>
    </w:p>
    <w:bookmarkEnd w:id="7"/>
    <w:p w14:paraId="01FADCD4" w14:textId="4D93997C" w:rsidR="00547E90" w:rsidRDefault="00547E90" w:rsidP="008E1209">
      <w:pPr>
        <w:spacing w:line="360" w:lineRule="auto"/>
        <w:jc w:val="both"/>
        <w:rPr>
          <w:b/>
          <w:bCs/>
        </w:rPr>
      </w:pPr>
      <w:r>
        <w:rPr>
          <w:b/>
          <w:bCs/>
        </w:rPr>
        <w:lastRenderedPageBreak/>
        <w:t>Table 4</w:t>
      </w:r>
    </w:p>
    <w:tbl>
      <w:tblPr>
        <w:tblStyle w:val="TableGrid"/>
        <w:tblW w:w="13467" w:type="dxa"/>
        <w:tblInd w:w="-289" w:type="dxa"/>
        <w:tblLook w:val="04A0" w:firstRow="1" w:lastRow="0" w:firstColumn="1" w:lastColumn="0" w:noHBand="0" w:noVBand="1"/>
      </w:tblPr>
      <w:tblGrid>
        <w:gridCol w:w="1289"/>
        <w:gridCol w:w="2756"/>
        <w:gridCol w:w="1635"/>
        <w:gridCol w:w="2244"/>
        <w:gridCol w:w="1971"/>
        <w:gridCol w:w="764"/>
        <w:gridCol w:w="37"/>
        <w:gridCol w:w="38"/>
        <w:gridCol w:w="764"/>
        <w:gridCol w:w="970"/>
        <w:gridCol w:w="999"/>
      </w:tblGrid>
      <w:tr w:rsidR="00466ABA" w14:paraId="41A619E2" w14:textId="77777777" w:rsidTr="003350C5">
        <w:tc>
          <w:tcPr>
            <w:tcW w:w="1289" w:type="dxa"/>
          </w:tcPr>
          <w:p w14:paraId="3783A95B" w14:textId="720423B5" w:rsidR="00466ABA" w:rsidRPr="00466ABA" w:rsidRDefault="00466ABA" w:rsidP="008E1209">
            <w:pPr>
              <w:spacing w:line="360" w:lineRule="auto"/>
              <w:jc w:val="both"/>
              <w:rPr>
                <w:rFonts w:ascii="Arial" w:hAnsi="Arial" w:cs="Arial"/>
                <w:b/>
                <w:bCs/>
                <w:color w:val="FF0000"/>
                <w:sz w:val="22"/>
                <w:szCs w:val="22"/>
              </w:rPr>
            </w:pPr>
            <w:r w:rsidRPr="00466ABA">
              <w:rPr>
                <w:rFonts w:ascii="Arial" w:hAnsi="Arial" w:cs="Arial"/>
                <w:b/>
                <w:bCs/>
                <w:color w:val="FF0000"/>
                <w:sz w:val="22"/>
                <w:szCs w:val="22"/>
              </w:rPr>
              <w:t>KPI 4</w:t>
            </w:r>
          </w:p>
        </w:tc>
        <w:tc>
          <w:tcPr>
            <w:tcW w:w="12178" w:type="dxa"/>
            <w:gridSpan w:val="10"/>
          </w:tcPr>
          <w:p w14:paraId="5104D682" w14:textId="0E9F48CA" w:rsidR="00466ABA" w:rsidRPr="00466ABA" w:rsidRDefault="00466ABA" w:rsidP="008E1209">
            <w:pPr>
              <w:spacing w:line="360" w:lineRule="auto"/>
              <w:jc w:val="both"/>
              <w:rPr>
                <w:rFonts w:ascii="Arial" w:hAnsi="Arial" w:cs="Arial"/>
                <w:b/>
                <w:bCs/>
                <w:color w:val="FF0000"/>
                <w:sz w:val="22"/>
                <w:szCs w:val="22"/>
              </w:rPr>
            </w:pPr>
            <w:r w:rsidRPr="00466ABA">
              <w:rPr>
                <w:rFonts w:ascii="Arial" w:hAnsi="Arial" w:cs="Arial"/>
                <w:b/>
                <w:bCs/>
                <w:color w:val="FF0000"/>
                <w:sz w:val="22"/>
                <w:szCs w:val="22"/>
              </w:rPr>
              <w:t xml:space="preserve">The </w:t>
            </w:r>
            <w:r w:rsidR="00320F7F">
              <w:rPr>
                <w:rFonts w:ascii="Arial" w:hAnsi="Arial" w:cs="Arial"/>
                <w:b/>
                <w:bCs/>
                <w:color w:val="FF0000"/>
                <w:sz w:val="22"/>
                <w:szCs w:val="22"/>
              </w:rPr>
              <w:t>Supplier’s</w:t>
            </w:r>
            <w:r w:rsidRPr="00466ABA">
              <w:rPr>
                <w:rFonts w:ascii="Arial" w:hAnsi="Arial" w:cs="Arial"/>
                <w:b/>
                <w:bCs/>
                <w:color w:val="FF0000"/>
                <w:sz w:val="22"/>
                <w:szCs w:val="22"/>
              </w:rPr>
              <w:t xml:space="preserve"> response and resolution to complaints and issues raised by the </w:t>
            </w:r>
            <w:r w:rsidR="00B11F3E">
              <w:rPr>
                <w:rFonts w:ascii="Arial" w:hAnsi="Arial" w:cs="Arial"/>
                <w:b/>
                <w:bCs/>
                <w:color w:val="FF0000"/>
                <w:sz w:val="22"/>
                <w:szCs w:val="22"/>
              </w:rPr>
              <w:t>Buyer</w:t>
            </w:r>
            <w:r w:rsidRPr="00466ABA">
              <w:rPr>
                <w:rFonts w:ascii="Arial" w:hAnsi="Arial" w:cs="Arial"/>
                <w:b/>
                <w:bCs/>
                <w:color w:val="FF0000"/>
                <w:sz w:val="22"/>
                <w:szCs w:val="22"/>
              </w:rPr>
              <w:t xml:space="preserve"> within specified timescales.</w:t>
            </w:r>
          </w:p>
        </w:tc>
      </w:tr>
      <w:tr w:rsidR="003350C5" w14:paraId="3081C9B8" w14:textId="77777777" w:rsidTr="003350C5">
        <w:tc>
          <w:tcPr>
            <w:tcW w:w="1289" w:type="dxa"/>
          </w:tcPr>
          <w:p w14:paraId="1C3BD915" w14:textId="77777777" w:rsidR="003350C5" w:rsidRPr="0003181C" w:rsidRDefault="003350C5" w:rsidP="008E1209">
            <w:pPr>
              <w:spacing w:line="360" w:lineRule="auto"/>
              <w:jc w:val="both"/>
              <w:rPr>
                <w:rFonts w:ascii="Arial" w:hAnsi="Arial" w:cs="Arial"/>
                <w:b/>
                <w:bCs/>
                <w:sz w:val="22"/>
                <w:szCs w:val="22"/>
              </w:rPr>
            </w:pPr>
            <w:r w:rsidRPr="0003181C">
              <w:rPr>
                <w:rFonts w:ascii="Arial" w:hAnsi="Arial" w:cs="Arial"/>
                <w:b/>
                <w:bCs/>
                <w:sz w:val="22"/>
                <w:szCs w:val="22"/>
              </w:rPr>
              <w:t>Service Level</w:t>
            </w:r>
          </w:p>
        </w:tc>
        <w:tc>
          <w:tcPr>
            <w:tcW w:w="2756" w:type="dxa"/>
          </w:tcPr>
          <w:p w14:paraId="3F03B646"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 xml:space="preserve">Service Level </w:t>
            </w:r>
            <w:r w:rsidRPr="0003181C">
              <w:rPr>
                <w:rFonts w:ascii="Arial" w:hAnsi="Arial" w:cs="Arial"/>
                <w:b/>
                <w:bCs/>
                <w:sz w:val="22"/>
                <w:szCs w:val="22"/>
              </w:rPr>
              <w:t>Performance Criterion</w:t>
            </w:r>
          </w:p>
        </w:tc>
        <w:tc>
          <w:tcPr>
            <w:tcW w:w="1635" w:type="dxa"/>
          </w:tcPr>
          <w:p w14:paraId="0C746563"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Measurement Period</w:t>
            </w:r>
          </w:p>
        </w:tc>
        <w:tc>
          <w:tcPr>
            <w:tcW w:w="2244" w:type="dxa"/>
          </w:tcPr>
          <w:p w14:paraId="68624527"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Performance Measure</w:t>
            </w:r>
          </w:p>
        </w:tc>
        <w:tc>
          <w:tcPr>
            <w:tcW w:w="1971" w:type="dxa"/>
          </w:tcPr>
          <w:p w14:paraId="1D03E03B"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Threshold</w:t>
            </w:r>
          </w:p>
        </w:tc>
        <w:tc>
          <w:tcPr>
            <w:tcW w:w="3572" w:type="dxa"/>
            <w:gridSpan w:val="6"/>
          </w:tcPr>
          <w:p w14:paraId="38BE02F6"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Credit for each Service Level Failure</w:t>
            </w:r>
          </w:p>
        </w:tc>
      </w:tr>
      <w:tr w:rsidR="003350C5" w14:paraId="402A4A09" w14:textId="77777777" w:rsidTr="003350C5">
        <w:tc>
          <w:tcPr>
            <w:tcW w:w="1289" w:type="dxa"/>
            <w:vMerge w:val="restart"/>
          </w:tcPr>
          <w:p w14:paraId="7E246B63" w14:textId="4ADC2E5F"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t>4.1</w:t>
            </w:r>
          </w:p>
        </w:tc>
        <w:tc>
          <w:tcPr>
            <w:tcW w:w="2756" w:type="dxa"/>
            <w:vMerge w:val="restart"/>
          </w:tcPr>
          <w:p w14:paraId="5638A31C" w14:textId="639647A8"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themeColor="text1"/>
                <w:sz w:val="22"/>
                <w:szCs w:val="22"/>
              </w:rPr>
              <w:t xml:space="preserve">Written acknowledgements provided within 1 working hour on 100% of occasions of the </w:t>
            </w:r>
            <w:r>
              <w:rPr>
                <w:rFonts w:ascii="Arial" w:eastAsia="Times New Roman" w:hAnsi="Arial" w:cs="Arial"/>
                <w:color w:val="000000" w:themeColor="text1"/>
                <w:sz w:val="22"/>
                <w:szCs w:val="22"/>
              </w:rPr>
              <w:t>Buyer</w:t>
            </w:r>
            <w:r w:rsidRPr="00120069">
              <w:rPr>
                <w:rFonts w:ascii="Arial" w:eastAsia="Times New Roman" w:hAnsi="Arial" w:cs="Arial"/>
                <w:color w:val="000000" w:themeColor="text1"/>
                <w:sz w:val="22"/>
                <w:szCs w:val="22"/>
              </w:rPr>
              <w:t xml:space="preserve"> raising a concern regarding the welfare of an Agency Worker in the Relevant Billing Period</w:t>
            </w:r>
            <w:r>
              <w:rPr>
                <w:rFonts w:ascii="Arial" w:eastAsia="Times New Roman" w:hAnsi="Arial" w:cs="Arial"/>
                <w:color w:val="000000" w:themeColor="text1"/>
                <w:sz w:val="22"/>
                <w:szCs w:val="22"/>
              </w:rPr>
              <w:t>.</w:t>
            </w:r>
          </w:p>
        </w:tc>
        <w:tc>
          <w:tcPr>
            <w:tcW w:w="1635" w:type="dxa"/>
            <w:vMerge w:val="restart"/>
          </w:tcPr>
          <w:p w14:paraId="55D6439C" w14:textId="19DC1C77"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Relevant Billing Period</w:t>
            </w:r>
          </w:p>
        </w:tc>
        <w:tc>
          <w:tcPr>
            <w:tcW w:w="2244" w:type="dxa"/>
            <w:vMerge w:val="restart"/>
          </w:tcPr>
          <w:p w14:paraId="17EC9ABB" w14:textId="30C4EBBA"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Pass / Fail</w:t>
            </w:r>
          </w:p>
        </w:tc>
        <w:tc>
          <w:tcPr>
            <w:tcW w:w="1971" w:type="dxa"/>
            <w:vMerge w:val="restart"/>
          </w:tcPr>
          <w:p w14:paraId="58304B6C" w14:textId="77777777" w:rsidR="003350C5"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in any Relevant Billing Period</w:t>
            </w:r>
          </w:p>
          <w:p w14:paraId="209A574A" w14:textId="77777777" w:rsidR="003350C5" w:rsidRDefault="003350C5" w:rsidP="008E1209">
            <w:pPr>
              <w:spacing w:line="360" w:lineRule="auto"/>
              <w:jc w:val="both"/>
              <w:rPr>
                <w:rFonts w:ascii="Arial" w:eastAsia="Times New Roman" w:hAnsi="Arial" w:cs="Arial"/>
                <w:color w:val="000000"/>
                <w:sz w:val="22"/>
                <w:szCs w:val="22"/>
              </w:rPr>
            </w:pPr>
          </w:p>
          <w:p w14:paraId="70FE96C1" w14:textId="77777777" w:rsidR="003350C5" w:rsidRDefault="003350C5" w:rsidP="008E1209">
            <w:pPr>
              <w:spacing w:line="360" w:lineRule="auto"/>
              <w:jc w:val="both"/>
              <w:rPr>
                <w:rFonts w:ascii="Arial" w:eastAsia="Times New Roman" w:hAnsi="Arial" w:cs="Arial"/>
                <w:color w:val="000000"/>
                <w:sz w:val="22"/>
                <w:szCs w:val="22"/>
              </w:rPr>
            </w:pPr>
          </w:p>
          <w:p w14:paraId="44C1C801" w14:textId="77777777" w:rsidR="003350C5" w:rsidRDefault="003350C5" w:rsidP="008E1209">
            <w:pPr>
              <w:spacing w:line="360" w:lineRule="auto"/>
              <w:jc w:val="both"/>
              <w:rPr>
                <w:rFonts w:ascii="Arial" w:eastAsia="Times New Roman" w:hAnsi="Arial" w:cs="Arial"/>
                <w:color w:val="000000"/>
                <w:sz w:val="22"/>
                <w:szCs w:val="22"/>
              </w:rPr>
            </w:pPr>
          </w:p>
          <w:p w14:paraId="20C12E65" w14:textId="77777777" w:rsidR="003350C5" w:rsidRDefault="003350C5" w:rsidP="008E1209">
            <w:pPr>
              <w:spacing w:line="360" w:lineRule="auto"/>
              <w:jc w:val="both"/>
              <w:rPr>
                <w:rFonts w:ascii="Arial" w:eastAsia="Times New Roman" w:hAnsi="Arial" w:cs="Arial"/>
                <w:color w:val="000000"/>
                <w:sz w:val="22"/>
                <w:szCs w:val="22"/>
              </w:rPr>
            </w:pPr>
          </w:p>
          <w:p w14:paraId="3F775535" w14:textId="77777777" w:rsidR="003350C5" w:rsidRDefault="003350C5" w:rsidP="008E1209">
            <w:pPr>
              <w:spacing w:line="360" w:lineRule="auto"/>
              <w:jc w:val="both"/>
              <w:rPr>
                <w:rFonts w:ascii="Arial" w:eastAsia="Times New Roman" w:hAnsi="Arial" w:cs="Arial"/>
                <w:color w:val="000000"/>
                <w:sz w:val="22"/>
                <w:szCs w:val="22"/>
              </w:rPr>
            </w:pPr>
          </w:p>
          <w:p w14:paraId="5EF40041" w14:textId="77777777" w:rsidR="003350C5" w:rsidRDefault="003350C5" w:rsidP="008E1209">
            <w:pPr>
              <w:spacing w:line="360" w:lineRule="auto"/>
              <w:jc w:val="both"/>
              <w:rPr>
                <w:rFonts w:ascii="Arial" w:eastAsia="Times New Roman" w:hAnsi="Arial" w:cs="Arial"/>
                <w:color w:val="000000"/>
                <w:sz w:val="22"/>
                <w:szCs w:val="22"/>
              </w:rPr>
            </w:pPr>
          </w:p>
          <w:p w14:paraId="0108AF85" w14:textId="77777777" w:rsidR="003350C5" w:rsidRDefault="003350C5" w:rsidP="008E1209">
            <w:pPr>
              <w:spacing w:line="360" w:lineRule="auto"/>
              <w:jc w:val="both"/>
              <w:rPr>
                <w:rFonts w:ascii="Arial" w:eastAsia="Times New Roman" w:hAnsi="Arial" w:cs="Arial"/>
                <w:color w:val="000000"/>
                <w:sz w:val="22"/>
                <w:szCs w:val="22"/>
              </w:rPr>
            </w:pPr>
          </w:p>
          <w:p w14:paraId="17E4A1F0" w14:textId="77777777" w:rsidR="003350C5" w:rsidRDefault="003350C5" w:rsidP="008E1209">
            <w:pPr>
              <w:spacing w:line="360" w:lineRule="auto"/>
              <w:jc w:val="both"/>
              <w:rPr>
                <w:rFonts w:ascii="Arial" w:eastAsia="Times New Roman" w:hAnsi="Arial" w:cs="Arial"/>
                <w:color w:val="000000"/>
                <w:sz w:val="22"/>
                <w:szCs w:val="22"/>
              </w:rPr>
            </w:pPr>
          </w:p>
          <w:p w14:paraId="658E66F7" w14:textId="77777777" w:rsidR="003350C5" w:rsidRDefault="003350C5" w:rsidP="008E1209">
            <w:pPr>
              <w:spacing w:line="360" w:lineRule="auto"/>
              <w:jc w:val="both"/>
              <w:rPr>
                <w:rFonts w:ascii="Arial" w:eastAsia="Times New Roman" w:hAnsi="Arial" w:cs="Arial"/>
                <w:color w:val="000000"/>
                <w:sz w:val="22"/>
                <w:szCs w:val="22"/>
              </w:rPr>
            </w:pPr>
          </w:p>
          <w:p w14:paraId="5E68CC56" w14:textId="77777777" w:rsidR="003350C5" w:rsidRDefault="003350C5" w:rsidP="008E1209">
            <w:pPr>
              <w:spacing w:line="360" w:lineRule="auto"/>
              <w:jc w:val="both"/>
              <w:rPr>
                <w:rFonts w:ascii="Arial" w:eastAsia="Times New Roman" w:hAnsi="Arial" w:cs="Arial"/>
                <w:color w:val="000000"/>
                <w:sz w:val="22"/>
                <w:szCs w:val="22"/>
              </w:rPr>
            </w:pPr>
          </w:p>
          <w:p w14:paraId="6AF8B05A" w14:textId="0514AA59" w:rsidR="003350C5" w:rsidRPr="00120069" w:rsidRDefault="003350C5" w:rsidP="008E1209">
            <w:pPr>
              <w:spacing w:line="360" w:lineRule="auto"/>
              <w:jc w:val="both"/>
              <w:rPr>
                <w:rFonts w:ascii="Arial" w:hAnsi="Arial" w:cs="Arial"/>
                <w:sz w:val="22"/>
                <w:szCs w:val="22"/>
              </w:rPr>
            </w:pPr>
          </w:p>
        </w:tc>
        <w:tc>
          <w:tcPr>
            <w:tcW w:w="3572" w:type="dxa"/>
            <w:gridSpan w:val="6"/>
          </w:tcPr>
          <w:p w14:paraId="61926447" w14:textId="5A1F2A7C"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p>
        </w:tc>
      </w:tr>
      <w:tr w:rsidR="003350C5" w14:paraId="105B34BD" w14:textId="77777777" w:rsidTr="003350C5">
        <w:trPr>
          <w:trHeight w:val="208"/>
        </w:trPr>
        <w:tc>
          <w:tcPr>
            <w:tcW w:w="1289" w:type="dxa"/>
            <w:vMerge/>
          </w:tcPr>
          <w:p w14:paraId="7867DA84" w14:textId="77777777" w:rsidR="003350C5" w:rsidRPr="00120069" w:rsidRDefault="003350C5" w:rsidP="008E1209">
            <w:pPr>
              <w:spacing w:line="360" w:lineRule="auto"/>
              <w:jc w:val="both"/>
              <w:rPr>
                <w:rFonts w:cs="Arial"/>
                <w:sz w:val="22"/>
                <w:szCs w:val="22"/>
              </w:rPr>
            </w:pPr>
          </w:p>
        </w:tc>
        <w:tc>
          <w:tcPr>
            <w:tcW w:w="2756" w:type="dxa"/>
            <w:vMerge/>
          </w:tcPr>
          <w:p w14:paraId="4336F80F" w14:textId="77777777" w:rsidR="003350C5" w:rsidRPr="00120069" w:rsidRDefault="003350C5" w:rsidP="008E1209">
            <w:pPr>
              <w:spacing w:line="360" w:lineRule="auto"/>
              <w:jc w:val="both"/>
              <w:rPr>
                <w:rFonts w:eastAsia="Times New Roman" w:cs="Arial"/>
                <w:color w:val="000000" w:themeColor="text1"/>
                <w:sz w:val="22"/>
                <w:szCs w:val="22"/>
              </w:rPr>
            </w:pPr>
          </w:p>
        </w:tc>
        <w:tc>
          <w:tcPr>
            <w:tcW w:w="1635" w:type="dxa"/>
            <w:vMerge/>
          </w:tcPr>
          <w:p w14:paraId="2ED725E7"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0ED5C937"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3A950298"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77EF4992" w14:textId="32F624EB"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39" w:type="dxa"/>
            <w:gridSpan w:val="3"/>
          </w:tcPr>
          <w:p w14:paraId="0B61CED5" w14:textId="345D8C02"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42488530" w14:textId="02AA39E1"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0191633B" w14:textId="2AC341D2"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10D4EF44" w14:textId="77777777" w:rsidTr="003350C5">
        <w:trPr>
          <w:trHeight w:val="207"/>
        </w:trPr>
        <w:tc>
          <w:tcPr>
            <w:tcW w:w="1289" w:type="dxa"/>
            <w:vMerge/>
          </w:tcPr>
          <w:p w14:paraId="10E341B0" w14:textId="77777777" w:rsidR="003350C5" w:rsidRPr="00120069" w:rsidRDefault="003350C5" w:rsidP="008E1209">
            <w:pPr>
              <w:spacing w:line="360" w:lineRule="auto"/>
              <w:jc w:val="both"/>
              <w:rPr>
                <w:rFonts w:cs="Arial"/>
                <w:sz w:val="22"/>
                <w:szCs w:val="22"/>
              </w:rPr>
            </w:pPr>
          </w:p>
        </w:tc>
        <w:tc>
          <w:tcPr>
            <w:tcW w:w="2756" w:type="dxa"/>
            <w:vMerge/>
          </w:tcPr>
          <w:p w14:paraId="795BB68E" w14:textId="77777777" w:rsidR="003350C5" w:rsidRPr="00120069" w:rsidRDefault="003350C5" w:rsidP="008E1209">
            <w:pPr>
              <w:spacing w:line="360" w:lineRule="auto"/>
              <w:jc w:val="both"/>
              <w:rPr>
                <w:rFonts w:eastAsia="Times New Roman" w:cs="Arial"/>
                <w:color w:val="000000" w:themeColor="text1"/>
                <w:sz w:val="22"/>
                <w:szCs w:val="22"/>
              </w:rPr>
            </w:pPr>
          </w:p>
        </w:tc>
        <w:tc>
          <w:tcPr>
            <w:tcW w:w="1635" w:type="dxa"/>
            <w:vMerge/>
          </w:tcPr>
          <w:p w14:paraId="4E775993"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53B43D22"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449A2E4C"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55E3001B" w14:textId="3D3FC758"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w:t>
            </w:r>
          </w:p>
        </w:tc>
        <w:tc>
          <w:tcPr>
            <w:tcW w:w="839" w:type="dxa"/>
            <w:gridSpan w:val="3"/>
          </w:tcPr>
          <w:p w14:paraId="4F46539E" w14:textId="3487435F"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970" w:type="dxa"/>
          </w:tcPr>
          <w:p w14:paraId="5802AC23" w14:textId="1BE78085"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c>
          <w:tcPr>
            <w:tcW w:w="999" w:type="dxa"/>
          </w:tcPr>
          <w:p w14:paraId="69EEF77E" w14:textId="5B5B8986"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r>
      <w:tr w:rsidR="003350C5" w14:paraId="32D1765D" w14:textId="77777777" w:rsidTr="003350C5">
        <w:trPr>
          <w:trHeight w:val="41"/>
        </w:trPr>
        <w:tc>
          <w:tcPr>
            <w:tcW w:w="1289" w:type="dxa"/>
            <w:vMerge/>
          </w:tcPr>
          <w:p w14:paraId="77F95AEA" w14:textId="77777777" w:rsidR="003350C5" w:rsidRPr="00120069" w:rsidRDefault="003350C5" w:rsidP="008E1209">
            <w:pPr>
              <w:spacing w:line="360" w:lineRule="auto"/>
              <w:jc w:val="both"/>
              <w:rPr>
                <w:rFonts w:cs="Arial"/>
                <w:sz w:val="22"/>
                <w:szCs w:val="22"/>
              </w:rPr>
            </w:pPr>
          </w:p>
        </w:tc>
        <w:tc>
          <w:tcPr>
            <w:tcW w:w="2756" w:type="dxa"/>
            <w:vMerge/>
          </w:tcPr>
          <w:p w14:paraId="3421AC6F" w14:textId="77777777" w:rsidR="003350C5" w:rsidRPr="00120069" w:rsidRDefault="003350C5" w:rsidP="008E1209">
            <w:pPr>
              <w:spacing w:line="360" w:lineRule="auto"/>
              <w:jc w:val="both"/>
              <w:rPr>
                <w:rFonts w:eastAsia="Times New Roman" w:cs="Arial"/>
                <w:color w:val="000000" w:themeColor="text1"/>
                <w:sz w:val="22"/>
                <w:szCs w:val="22"/>
              </w:rPr>
            </w:pPr>
          </w:p>
        </w:tc>
        <w:tc>
          <w:tcPr>
            <w:tcW w:w="1635" w:type="dxa"/>
            <w:vMerge/>
          </w:tcPr>
          <w:p w14:paraId="0AE0E7AF"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7124D161"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2C8167E8" w14:textId="77777777" w:rsidR="003350C5" w:rsidRPr="00120069" w:rsidRDefault="003350C5" w:rsidP="008E1209">
            <w:pPr>
              <w:spacing w:line="360" w:lineRule="auto"/>
              <w:jc w:val="both"/>
              <w:rPr>
                <w:rFonts w:eastAsia="Times New Roman" w:cs="Arial"/>
                <w:color w:val="000000"/>
                <w:sz w:val="22"/>
                <w:szCs w:val="22"/>
              </w:rPr>
            </w:pPr>
          </w:p>
        </w:tc>
        <w:tc>
          <w:tcPr>
            <w:tcW w:w="3572" w:type="dxa"/>
            <w:gridSpan w:val="6"/>
          </w:tcPr>
          <w:p w14:paraId="7B7BF7E2" w14:textId="5858803A" w:rsidR="003350C5" w:rsidRPr="00120069" w:rsidRDefault="003350C5" w:rsidP="008E1209">
            <w:pPr>
              <w:spacing w:line="360" w:lineRule="auto"/>
              <w:jc w:val="both"/>
              <w:rPr>
                <w:rFonts w:eastAsia="Times New Roman" w:cs="Arial"/>
                <w:color w:val="000000"/>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1A717E24" w14:textId="77777777" w:rsidTr="003350C5">
        <w:trPr>
          <w:trHeight w:val="208"/>
        </w:trPr>
        <w:tc>
          <w:tcPr>
            <w:tcW w:w="1289" w:type="dxa"/>
            <w:vMerge/>
          </w:tcPr>
          <w:p w14:paraId="28B69292" w14:textId="77777777" w:rsidR="003350C5" w:rsidRPr="00120069" w:rsidRDefault="003350C5" w:rsidP="008E1209">
            <w:pPr>
              <w:spacing w:line="360" w:lineRule="auto"/>
              <w:jc w:val="both"/>
              <w:rPr>
                <w:rFonts w:cs="Arial"/>
                <w:sz w:val="22"/>
                <w:szCs w:val="22"/>
              </w:rPr>
            </w:pPr>
          </w:p>
        </w:tc>
        <w:tc>
          <w:tcPr>
            <w:tcW w:w="2756" w:type="dxa"/>
            <w:vMerge/>
          </w:tcPr>
          <w:p w14:paraId="7F21BB22" w14:textId="77777777" w:rsidR="003350C5" w:rsidRPr="00120069" w:rsidRDefault="003350C5" w:rsidP="008E1209">
            <w:pPr>
              <w:spacing w:line="360" w:lineRule="auto"/>
              <w:jc w:val="both"/>
              <w:rPr>
                <w:rFonts w:eastAsia="Times New Roman" w:cs="Arial"/>
                <w:color w:val="000000" w:themeColor="text1"/>
                <w:sz w:val="22"/>
                <w:szCs w:val="22"/>
              </w:rPr>
            </w:pPr>
          </w:p>
        </w:tc>
        <w:tc>
          <w:tcPr>
            <w:tcW w:w="1635" w:type="dxa"/>
            <w:vMerge/>
          </w:tcPr>
          <w:p w14:paraId="4C150E39"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5ECF78BF"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85821A2" w14:textId="77777777" w:rsidR="003350C5" w:rsidRPr="00120069" w:rsidRDefault="003350C5" w:rsidP="008E1209">
            <w:pPr>
              <w:spacing w:line="360" w:lineRule="auto"/>
              <w:jc w:val="both"/>
              <w:rPr>
                <w:rFonts w:eastAsia="Times New Roman" w:cs="Arial"/>
                <w:color w:val="000000"/>
                <w:sz w:val="22"/>
                <w:szCs w:val="22"/>
              </w:rPr>
            </w:pPr>
          </w:p>
        </w:tc>
        <w:tc>
          <w:tcPr>
            <w:tcW w:w="839" w:type="dxa"/>
            <w:gridSpan w:val="3"/>
          </w:tcPr>
          <w:p w14:paraId="621E8BA8" w14:textId="728562E8"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79D41439" w14:textId="110236B3"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5818C145" w14:textId="1CD4F339"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480F336B" w14:textId="4173A3EB"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76B2E147" w14:textId="77777777" w:rsidTr="003350C5">
        <w:trPr>
          <w:trHeight w:val="207"/>
        </w:trPr>
        <w:tc>
          <w:tcPr>
            <w:tcW w:w="1289" w:type="dxa"/>
            <w:vMerge/>
          </w:tcPr>
          <w:p w14:paraId="3C89F840" w14:textId="77777777" w:rsidR="003350C5" w:rsidRPr="00120069" w:rsidRDefault="003350C5" w:rsidP="008E1209">
            <w:pPr>
              <w:spacing w:line="360" w:lineRule="auto"/>
              <w:jc w:val="both"/>
              <w:rPr>
                <w:rFonts w:cs="Arial"/>
                <w:sz w:val="22"/>
                <w:szCs w:val="22"/>
              </w:rPr>
            </w:pPr>
          </w:p>
        </w:tc>
        <w:tc>
          <w:tcPr>
            <w:tcW w:w="2756" w:type="dxa"/>
            <w:vMerge/>
          </w:tcPr>
          <w:p w14:paraId="14058BDD" w14:textId="77777777" w:rsidR="003350C5" w:rsidRPr="00120069" w:rsidRDefault="003350C5" w:rsidP="008E1209">
            <w:pPr>
              <w:spacing w:line="360" w:lineRule="auto"/>
              <w:jc w:val="both"/>
              <w:rPr>
                <w:rFonts w:eastAsia="Times New Roman" w:cs="Arial"/>
                <w:color w:val="000000" w:themeColor="text1"/>
                <w:sz w:val="22"/>
                <w:szCs w:val="22"/>
              </w:rPr>
            </w:pPr>
          </w:p>
        </w:tc>
        <w:tc>
          <w:tcPr>
            <w:tcW w:w="1635" w:type="dxa"/>
            <w:vMerge/>
          </w:tcPr>
          <w:p w14:paraId="33D3643E"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4FB978E3"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195F788E" w14:textId="77777777" w:rsidR="003350C5" w:rsidRPr="00120069" w:rsidRDefault="003350C5" w:rsidP="008E1209">
            <w:pPr>
              <w:spacing w:line="360" w:lineRule="auto"/>
              <w:jc w:val="both"/>
              <w:rPr>
                <w:rFonts w:eastAsia="Times New Roman" w:cs="Arial"/>
                <w:color w:val="000000"/>
                <w:sz w:val="22"/>
                <w:szCs w:val="22"/>
              </w:rPr>
            </w:pPr>
          </w:p>
        </w:tc>
        <w:tc>
          <w:tcPr>
            <w:tcW w:w="839" w:type="dxa"/>
            <w:gridSpan w:val="3"/>
          </w:tcPr>
          <w:p w14:paraId="30B6C797" w14:textId="304719AC"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1.5%</w:t>
            </w:r>
          </w:p>
        </w:tc>
        <w:tc>
          <w:tcPr>
            <w:tcW w:w="764" w:type="dxa"/>
          </w:tcPr>
          <w:p w14:paraId="3EAABD6E" w14:textId="0FFA458B"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1.5%</w:t>
            </w:r>
          </w:p>
        </w:tc>
        <w:tc>
          <w:tcPr>
            <w:tcW w:w="970" w:type="dxa"/>
          </w:tcPr>
          <w:p w14:paraId="37320612" w14:textId="23D34E4E"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c>
          <w:tcPr>
            <w:tcW w:w="999" w:type="dxa"/>
          </w:tcPr>
          <w:p w14:paraId="7EA09C20" w14:textId="0EB50A1B"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4%</w:t>
            </w:r>
          </w:p>
        </w:tc>
      </w:tr>
      <w:tr w:rsidR="003350C5" w14:paraId="558F4B77" w14:textId="77777777" w:rsidTr="003350C5">
        <w:tc>
          <w:tcPr>
            <w:tcW w:w="1289" w:type="dxa"/>
            <w:vMerge w:val="restart"/>
          </w:tcPr>
          <w:p w14:paraId="316704C7" w14:textId="1F4AD309"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lastRenderedPageBreak/>
              <w:t>4.2</w:t>
            </w:r>
          </w:p>
        </w:tc>
        <w:tc>
          <w:tcPr>
            <w:tcW w:w="2756" w:type="dxa"/>
            <w:vMerge w:val="restart"/>
          </w:tcPr>
          <w:p w14:paraId="0BC6847D" w14:textId="186C6BAD"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 of written acknowledgements provided within 2 working days of a general issue or complaint being raised</w:t>
            </w:r>
            <w:r>
              <w:rPr>
                <w:rFonts w:ascii="Arial" w:eastAsia="Times New Roman" w:hAnsi="Arial" w:cs="Arial"/>
                <w:color w:val="000000"/>
                <w:sz w:val="22"/>
                <w:szCs w:val="22"/>
              </w:rPr>
              <w:t xml:space="preserve"> by the Buyer</w:t>
            </w:r>
            <w:r w:rsidRPr="00120069">
              <w:rPr>
                <w:rFonts w:ascii="Arial" w:eastAsia="Times New Roman" w:hAnsi="Arial" w:cs="Arial"/>
                <w:color w:val="000000"/>
                <w:sz w:val="22"/>
                <w:szCs w:val="22"/>
              </w:rPr>
              <w:t xml:space="preserve"> within the Relevant Billing Period</w:t>
            </w:r>
            <w:r>
              <w:rPr>
                <w:rFonts w:ascii="Arial" w:eastAsia="Times New Roman" w:hAnsi="Arial" w:cs="Arial"/>
                <w:color w:val="000000"/>
                <w:sz w:val="22"/>
                <w:szCs w:val="22"/>
              </w:rPr>
              <w:t>.</w:t>
            </w:r>
          </w:p>
          <w:p w14:paraId="59D5752B" w14:textId="77777777" w:rsidR="003350C5" w:rsidRPr="00120069" w:rsidRDefault="003350C5" w:rsidP="008E1209">
            <w:pPr>
              <w:spacing w:line="360" w:lineRule="auto"/>
              <w:jc w:val="both"/>
              <w:rPr>
                <w:rFonts w:ascii="Arial" w:eastAsia="Times New Roman" w:hAnsi="Arial" w:cs="Arial"/>
                <w:color w:val="000000"/>
                <w:sz w:val="22"/>
                <w:szCs w:val="22"/>
              </w:rPr>
            </w:pPr>
          </w:p>
          <w:p w14:paraId="582F0109" w14:textId="7DB10981" w:rsidR="003350C5" w:rsidRPr="00120069" w:rsidRDefault="003350C5" w:rsidP="008E1209">
            <w:pPr>
              <w:spacing w:line="360" w:lineRule="auto"/>
              <w:jc w:val="both"/>
              <w:rPr>
                <w:rFonts w:ascii="Arial" w:hAnsi="Arial" w:cs="Arial"/>
                <w:sz w:val="22"/>
                <w:szCs w:val="22"/>
              </w:rPr>
            </w:pPr>
          </w:p>
        </w:tc>
        <w:tc>
          <w:tcPr>
            <w:tcW w:w="1635" w:type="dxa"/>
            <w:vMerge w:val="restart"/>
          </w:tcPr>
          <w:p w14:paraId="1E479FB2" w14:textId="39DAB56D"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Relevant Billing Period</w:t>
            </w:r>
          </w:p>
        </w:tc>
        <w:tc>
          <w:tcPr>
            <w:tcW w:w="2244" w:type="dxa"/>
            <w:vMerge w:val="restart"/>
          </w:tcPr>
          <w:p w14:paraId="3CC638F2" w14:textId="398384EE"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At least 95% of issues/complaints to be acknowledged in writing within 2 working days of being raised</w:t>
            </w:r>
          </w:p>
        </w:tc>
        <w:tc>
          <w:tcPr>
            <w:tcW w:w="1971" w:type="dxa"/>
            <w:vMerge w:val="restart"/>
          </w:tcPr>
          <w:p w14:paraId="1B83681E" w14:textId="6904964D"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If this Performance Measure is not met in any 2 consecutive Relevant Billing Periods.</w:t>
            </w:r>
          </w:p>
        </w:tc>
        <w:tc>
          <w:tcPr>
            <w:tcW w:w="3572" w:type="dxa"/>
            <w:gridSpan w:val="6"/>
          </w:tcPr>
          <w:p w14:paraId="1B3E1653" w14:textId="6D813189" w:rsidR="003350C5" w:rsidRPr="00DC5B7D" w:rsidRDefault="003350C5" w:rsidP="008E1209">
            <w:pPr>
              <w:spacing w:line="360" w:lineRule="auto"/>
              <w:jc w:val="both"/>
              <w:rPr>
                <w:rFonts w:ascii="Arial" w:eastAsia="Times New Roman" w:hAnsi="Arial" w:cs="Arial"/>
                <w:color w:val="000000"/>
              </w:rPr>
            </w:pPr>
            <w:r w:rsidRPr="00120069">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p>
        </w:tc>
      </w:tr>
      <w:tr w:rsidR="003350C5" w14:paraId="44696537" w14:textId="77777777" w:rsidTr="003350C5">
        <w:trPr>
          <w:trHeight w:val="208"/>
        </w:trPr>
        <w:tc>
          <w:tcPr>
            <w:tcW w:w="1289" w:type="dxa"/>
            <w:vMerge/>
          </w:tcPr>
          <w:p w14:paraId="06523968" w14:textId="77777777" w:rsidR="003350C5" w:rsidRPr="00120069" w:rsidRDefault="003350C5" w:rsidP="008E1209">
            <w:pPr>
              <w:spacing w:line="360" w:lineRule="auto"/>
              <w:jc w:val="both"/>
              <w:rPr>
                <w:rFonts w:cs="Arial"/>
                <w:sz w:val="22"/>
                <w:szCs w:val="22"/>
              </w:rPr>
            </w:pPr>
          </w:p>
        </w:tc>
        <w:tc>
          <w:tcPr>
            <w:tcW w:w="2756" w:type="dxa"/>
            <w:vMerge/>
          </w:tcPr>
          <w:p w14:paraId="1B70F2DF"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57220F4E"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50B20950"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91C2411"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73D7B3FA" w14:textId="6431F0A9"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16EB6ABE" w14:textId="3D5AC935"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606AB039" w14:textId="3338E5B3"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27A0907F" w14:textId="6EB72C82"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763F8755" w14:textId="77777777" w:rsidTr="003350C5">
        <w:trPr>
          <w:trHeight w:val="207"/>
        </w:trPr>
        <w:tc>
          <w:tcPr>
            <w:tcW w:w="1289" w:type="dxa"/>
            <w:vMerge/>
          </w:tcPr>
          <w:p w14:paraId="308AA2C9" w14:textId="77777777" w:rsidR="003350C5" w:rsidRPr="00120069" w:rsidRDefault="003350C5" w:rsidP="008E1209">
            <w:pPr>
              <w:spacing w:line="360" w:lineRule="auto"/>
              <w:jc w:val="both"/>
              <w:rPr>
                <w:rFonts w:cs="Arial"/>
                <w:sz w:val="22"/>
                <w:szCs w:val="22"/>
              </w:rPr>
            </w:pPr>
          </w:p>
        </w:tc>
        <w:tc>
          <w:tcPr>
            <w:tcW w:w="2756" w:type="dxa"/>
            <w:vMerge/>
          </w:tcPr>
          <w:p w14:paraId="5193BD6E"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2BD6F895"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710B3AE0"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6DE9FE8"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0C735A45" w14:textId="0FF0A5A5"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0.5%</w:t>
            </w:r>
          </w:p>
        </w:tc>
        <w:tc>
          <w:tcPr>
            <w:tcW w:w="802" w:type="dxa"/>
            <w:gridSpan w:val="2"/>
          </w:tcPr>
          <w:p w14:paraId="3327182B" w14:textId="62475812"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0.5%</w:t>
            </w:r>
          </w:p>
        </w:tc>
        <w:tc>
          <w:tcPr>
            <w:tcW w:w="970" w:type="dxa"/>
          </w:tcPr>
          <w:p w14:paraId="7DD704BB" w14:textId="253B8534"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999" w:type="dxa"/>
          </w:tcPr>
          <w:p w14:paraId="35A95CED" w14:textId="4E254243"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r>
      <w:tr w:rsidR="003350C5" w14:paraId="6239153A" w14:textId="77777777" w:rsidTr="003350C5">
        <w:trPr>
          <w:trHeight w:val="41"/>
        </w:trPr>
        <w:tc>
          <w:tcPr>
            <w:tcW w:w="1289" w:type="dxa"/>
            <w:vMerge/>
          </w:tcPr>
          <w:p w14:paraId="7A8C6547" w14:textId="77777777" w:rsidR="003350C5" w:rsidRPr="00120069" w:rsidRDefault="003350C5" w:rsidP="008E1209">
            <w:pPr>
              <w:spacing w:line="360" w:lineRule="auto"/>
              <w:jc w:val="both"/>
              <w:rPr>
                <w:rFonts w:cs="Arial"/>
                <w:sz w:val="22"/>
                <w:szCs w:val="22"/>
              </w:rPr>
            </w:pPr>
          </w:p>
        </w:tc>
        <w:tc>
          <w:tcPr>
            <w:tcW w:w="2756" w:type="dxa"/>
            <w:vMerge/>
          </w:tcPr>
          <w:p w14:paraId="7716500C"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2E09D4EC"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4A3A1F40"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32CDB8F6" w14:textId="77777777" w:rsidR="003350C5" w:rsidRPr="00120069" w:rsidRDefault="003350C5" w:rsidP="008E1209">
            <w:pPr>
              <w:spacing w:line="360" w:lineRule="auto"/>
              <w:jc w:val="both"/>
              <w:rPr>
                <w:rFonts w:eastAsia="Times New Roman" w:cs="Arial"/>
                <w:color w:val="000000"/>
                <w:sz w:val="22"/>
                <w:szCs w:val="22"/>
              </w:rPr>
            </w:pPr>
          </w:p>
        </w:tc>
        <w:tc>
          <w:tcPr>
            <w:tcW w:w="3572" w:type="dxa"/>
            <w:gridSpan w:val="6"/>
          </w:tcPr>
          <w:p w14:paraId="193D7FA0" w14:textId="10C4131A" w:rsidR="003350C5" w:rsidRPr="00120069" w:rsidRDefault="003350C5" w:rsidP="008E1209">
            <w:pPr>
              <w:spacing w:line="360" w:lineRule="auto"/>
              <w:jc w:val="both"/>
              <w:rPr>
                <w:rFonts w:eastAsia="Times New Roman" w:cs="Arial"/>
                <w:color w:val="000000"/>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3692054C" w14:textId="77777777" w:rsidTr="003350C5">
        <w:trPr>
          <w:trHeight w:val="208"/>
        </w:trPr>
        <w:tc>
          <w:tcPr>
            <w:tcW w:w="1289" w:type="dxa"/>
            <w:vMerge/>
          </w:tcPr>
          <w:p w14:paraId="42F04576" w14:textId="77777777" w:rsidR="003350C5" w:rsidRPr="00120069" w:rsidRDefault="003350C5" w:rsidP="008E1209">
            <w:pPr>
              <w:spacing w:line="360" w:lineRule="auto"/>
              <w:jc w:val="both"/>
              <w:rPr>
                <w:rFonts w:cs="Arial"/>
                <w:sz w:val="22"/>
                <w:szCs w:val="22"/>
              </w:rPr>
            </w:pPr>
          </w:p>
        </w:tc>
        <w:tc>
          <w:tcPr>
            <w:tcW w:w="2756" w:type="dxa"/>
            <w:vMerge/>
          </w:tcPr>
          <w:p w14:paraId="16A58F38"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68741887"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48DDF44B"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05F1C7C0"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5091379C" w14:textId="5C368073"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6305E961" w14:textId="103297CC"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74D71E41" w14:textId="20F3A4AA"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2788D6CF" w14:textId="425D3A4A"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58CF0955" w14:textId="77777777" w:rsidTr="003350C5">
        <w:trPr>
          <w:trHeight w:val="207"/>
        </w:trPr>
        <w:tc>
          <w:tcPr>
            <w:tcW w:w="1289" w:type="dxa"/>
            <w:vMerge/>
          </w:tcPr>
          <w:p w14:paraId="3563540A" w14:textId="77777777" w:rsidR="003350C5" w:rsidRPr="00120069" w:rsidRDefault="003350C5" w:rsidP="008E1209">
            <w:pPr>
              <w:spacing w:line="360" w:lineRule="auto"/>
              <w:jc w:val="both"/>
              <w:rPr>
                <w:rFonts w:cs="Arial"/>
                <w:sz w:val="22"/>
                <w:szCs w:val="22"/>
              </w:rPr>
            </w:pPr>
          </w:p>
        </w:tc>
        <w:tc>
          <w:tcPr>
            <w:tcW w:w="2756" w:type="dxa"/>
            <w:vMerge/>
          </w:tcPr>
          <w:p w14:paraId="3E9BC652"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79140496"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1000F5AB"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0FDD4850"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7B1A9238" w14:textId="0159EBA9"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w:t>
            </w:r>
          </w:p>
        </w:tc>
        <w:tc>
          <w:tcPr>
            <w:tcW w:w="802" w:type="dxa"/>
            <w:gridSpan w:val="2"/>
          </w:tcPr>
          <w:p w14:paraId="684CB064" w14:textId="45B26190"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970" w:type="dxa"/>
          </w:tcPr>
          <w:p w14:paraId="6117DC45" w14:textId="1E613887"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c>
          <w:tcPr>
            <w:tcW w:w="999" w:type="dxa"/>
          </w:tcPr>
          <w:p w14:paraId="372BD877" w14:textId="29EB3594"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r>
      <w:tr w:rsidR="003350C5" w14:paraId="55E302D2" w14:textId="77777777" w:rsidTr="003350C5">
        <w:tc>
          <w:tcPr>
            <w:tcW w:w="1289" w:type="dxa"/>
            <w:vMerge w:val="restart"/>
          </w:tcPr>
          <w:p w14:paraId="3D2E0E0E" w14:textId="0F164A3A"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t>4.3</w:t>
            </w:r>
          </w:p>
        </w:tc>
        <w:tc>
          <w:tcPr>
            <w:tcW w:w="2756" w:type="dxa"/>
            <w:vMerge w:val="restart"/>
          </w:tcPr>
          <w:p w14:paraId="2ADE0E79" w14:textId="53A7CFE6"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 of full reports provided</w:t>
            </w:r>
            <w:r>
              <w:rPr>
                <w:rFonts w:ascii="Arial" w:eastAsia="Times New Roman" w:hAnsi="Arial" w:cs="Arial"/>
                <w:color w:val="000000"/>
                <w:sz w:val="22"/>
                <w:szCs w:val="22"/>
              </w:rPr>
              <w:t xml:space="preserve"> detailing investigation and resolution </w:t>
            </w:r>
            <w:r w:rsidRPr="00120069">
              <w:rPr>
                <w:rFonts w:ascii="Arial" w:eastAsia="Times New Roman" w:hAnsi="Arial" w:cs="Arial"/>
                <w:color w:val="000000"/>
                <w:sz w:val="22"/>
                <w:szCs w:val="22"/>
              </w:rPr>
              <w:t>within 5 working days of a general issue or complaint being raised within the Relevant Billing Period</w:t>
            </w:r>
            <w:r>
              <w:rPr>
                <w:rFonts w:ascii="Arial" w:eastAsia="Times New Roman" w:hAnsi="Arial" w:cs="Arial"/>
                <w:color w:val="000000"/>
                <w:sz w:val="22"/>
                <w:szCs w:val="22"/>
              </w:rPr>
              <w:t>.</w:t>
            </w:r>
          </w:p>
        </w:tc>
        <w:tc>
          <w:tcPr>
            <w:tcW w:w="1635" w:type="dxa"/>
            <w:vMerge w:val="restart"/>
          </w:tcPr>
          <w:p w14:paraId="23DDF434" w14:textId="1D5DD61C"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244" w:type="dxa"/>
            <w:vMerge w:val="restart"/>
          </w:tcPr>
          <w:p w14:paraId="14EE23DE" w14:textId="33EBB748"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At least 95% of issues/complaints to have full reports completed and issued in writing within 5 working days of being raised</w:t>
            </w:r>
          </w:p>
        </w:tc>
        <w:tc>
          <w:tcPr>
            <w:tcW w:w="1971" w:type="dxa"/>
            <w:vMerge w:val="restart"/>
          </w:tcPr>
          <w:p w14:paraId="0EE2BF3D" w14:textId="74E30717"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in any 2 consecutive Relevant Billing Periods.</w:t>
            </w:r>
          </w:p>
        </w:tc>
        <w:tc>
          <w:tcPr>
            <w:tcW w:w="3572" w:type="dxa"/>
            <w:gridSpan w:val="6"/>
          </w:tcPr>
          <w:p w14:paraId="2BCF347E" w14:textId="76BF809B" w:rsidR="003350C5" w:rsidRPr="008E1209" w:rsidRDefault="003350C5" w:rsidP="008E1209">
            <w:pPr>
              <w:spacing w:line="360" w:lineRule="auto"/>
              <w:jc w:val="both"/>
              <w:rPr>
                <w:rFonts w:ascii="Arial" w:eastAsia="Times New Roman" w:hAnsi="Arial" w:cs="Arial"/>
                <w:color w:val="000000" w:themeColor="text1"/>
                <w:sz w:val="22"/>
                <w:szCs w:val="22"/>
              </w:rPr>
            </w:pPr>
            <w:r w:rsidRPr="00120069">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p>
        </w:tc>
      </w:tr>
      <w:tr w:rsidR="003350C5" w14:paraId="054FB98F" w14:textId="77777777" w:rsidTr="003350C5">
        <w:trPr>
          <w:trHeight w:val="208"/>
        </w:trPr>
        <w:tc>
          <w:tcPr>
            <w:tcW w:w="1289" w:type="dxa"/>
            <w:vMerge/>
          </w:tcPr>
          <w:p w14:paraId="7B9B3D70" w14:textId="77777777" w:rsidR="003350C5" w:rsidRPr="00120069" w:rsidRDefault="003350C5" w:rsidP="008E1209">
            <w:pPr>
              <w:spacing w:line="360" w:lineRule="auto"/>
              <w:jc w:val="both"/>
              <w:rPr>
                <w:rFonts w:cs="Arial"/>
                <w:sz w:val="22"/>
                <w:szCs w:val="22"/>
              </w:rPr>
            </w:pPr>
          </w:p>
        </w:tc>
        <w:tc>
          <w:tcPr>
            <w:tcW w:w="2756" w:type="dxa"/>
            <w:vMerge/>
          </w:tcPr>
          <w:p w14:paraId="0D90F93C"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0DB63CE8"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234B360C"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176532D1"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1DE8C41D" w14:textId="56A4CBAF"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0DBFD916" w14:textId="6B2F4081"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13F7DAEA" w14:textId="0C528419"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205B4834" w14:textId="77F44EB6"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1A931B10" w14:textId="77777777" w:rsidTr="003350C5">
        <w:trPr>
          <w:trHeight w:val="207"/>
        </w:trPr>
        <w:tc>
          <w:tcPr>
            <w:tcW w:w="1289" w:type="dxa"/>
            <w:vMerge/>
          </w:tcPr>
          <w:p w14:paraId="2A853145" w14:textId="77777777" w:rsidR="003350C5" w:rsidRPr="00120069" w:rsidRDefault="003350C5" w:rsidP="008E1209">
            <w:pPr>
              <w:spacing w:line="360" w:lineRule="auto"/>
              <w:jc w:val="both"/>
              <w:rPr>
                <w:rFonts w:cs="Arial"/>
                <w:sz w:val="22"/>
                <w:szCs w:val="22"/>
              </w:rPr>
            </w:pPr>
          </w:p>
        </w:tc>
        <w:tc>
          <w:tcPr>
            <w:tcW w:w="2756" w:type="dxa"/>
            <w:vMerge/>
          </w:tcPr>
          <w:p w14:paraId="52BFE255"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265AAE8C"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7FE6F843"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ACF2683"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6D9EEDF7" w14:textId="6E701E6F" w:rsidR="003350C5" w:rsidRPr="00120069" w:rsidRDefault="003350C5" w:rsidP="008E1209">
            <w:pPr>
              <w:spacing w:line="360" w:lineRule="auto"/>
              <w:jc w:val="both"/>
              <w:rPr>
                <w:rFonts w:eastAsia="Times New Roman" w:cs="Arial"/>
                <w:color w:val="000000"/>
                <w:sz w:val="22"/>
                <w:szCs w:val="22"/>
              </w:rPr>
            </w:pPr>
            <w:r>
              <w:rPr>
                <w:rFonts w:eastAsia="Times New Roman" w:cs="Arial"/>
                <w:color w:val="000000" w:themeColor="text1"/>
                <w:sz w:val="22"/>
                <w:szCs w:val="22"/>
              </w:rPr>
              <w:t>1%</w:t>
            </w:r>
          </w:p>
        </w:tc>
        <w:tc>
          <w:tcPr>
            <w:tcW w:w="802" w:type="dxa"/>
            <w:gridSpan w:val="2"/>
          </w:tcPr>
          <w:p w14:paraId="73C097F2" w14:textId="3439634B"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970" w:type="dxa"/>
          </w:tcPr>
          <w:p w14:paraId="3E920D5C" w14:textId="4F6D30F7"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c>
          <w:tcPr>
            <w:tcW w:w="999" w:type="dxa"/>
          </w:tcPr>
          <w:p w14:paraId="58055950" w14:textId="005255A4"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r>
      <w:tr w:rsidR="003350C5" w14:paraId="7E06BACE" w14:textId="77777777" w:rsidTr="003350C5">
        <w:trPr>
          <w:trHeight w:val="41"/>
        </w:trPr>
        <w:tc>
          <w:tcPr>
            <w:tcW w:w="1289" w:type="dxa"/>
            <w:vMerge/>
          </w:tcPr>
          <w:p w14:paraId="6BD400A6" w14:textId="77777777" w:rsidR="003350C5" w:rsidRPr="00120069" w:rsidRDefault="003350C5" w:rsidP="008E1209">
            <w:pPr>
              <w:spacing w:line="360" w:lineRule="auto"/>
              <w:jc w:val="both"/>
              <w:rPr>
                <w:rFonts w:cs="Arial"/>
                <w:sz w:val="22"/>
                <w:szCs w:val="22"/>
              </w:rPr>
            </w:pPr>
          </w:p>
        </w:tc>
        <w:tc>
          <w:tcPr>
            <w:tcW w:w="2756" w:type="dxa"/>
            <w:vMerge/>
          </w:tcPr>
          <w:p w14:paraId="3F29D26C"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427A4549"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67C0E95E"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6EC5B1E8" w14:textId="77777777" w:rsidR="003350C5" w:rsidRPr="00120069" w:rsidRDefault="003350C5" w:rsidP="008E1209">
            <w:pPr>
              <w:spacing w:line="360" w:lineRule="auto"/>
              <w:jc w:val="both"/>
              <w:rPr>
                <w:rFonts w:eastAsia="Times New Roman" w:cs="Arial"/>
                <w:color w:val="000000"/>
                <w:sz w:val="22"/>
                <w:szCs w:val="22"/>
              </w:rPr>
            </w:pPr>
          </w:p>
        </w:tc>
        <w:tc>
          <w:tcPr>
            <w:tcW w:w="3572" w:type="dxa"/>
            <w:gridSpan w:val="6"/>
          </w:tcPr>
          <w:p w14:paraId="31470DAA" w14:textId="517C87EF" w:rsidR="003350C5" w:rsidRPr="00120069" w:rsidRDefault="003350C5" w:rsidP="008E1209">
            <w:pPr>
              <w:spacing w:line="360" w:lineRule="auto"/>
              <w:jc w:val="both"/>
              <w:rPr>
                <w:rFonts w:eastAsia="Times New Roman" w:cs="Arial"/>
                <w:color w:val="000000"/>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39DF0F69" w14:textId="77777777" w:rsidTr="003350C5">
        <w:trPr>
          <w:trHeight w:val="208"/>
        </w:trPr>
        <w:tc>
          <w:tcPr>
            <w:tcW w:w="1289" w:type="dxa"/>
            <w:vMerge/>
          </w:tcPr>
          <w:p w14:paraId="633978AE" w14:textId="77777777" w:rsidR="003350C5" w:rsidRPr="00120069" w:rsidRDefault="003350C5" w:rsidP="008E1209">
            <w:pPr>
              <w:spacing w:line="360" w:lineRule="auto"/>
              <w:jc w:val="both"/>
              <w:rPr>
                <w:rFonts w:cs="Arial"/>
                <w:sz w:val="22"/>
                <w:szCs w:val="22"/>
              </w:rPr>
            </w:pPr>
          </w:p>
        </w:tc>
        <w:tc>
          <w:tcPr>
            <w:tcW w:w="2756" w:type="dxa"/>
            <w:vMerge/>
          </w:tcPr>
          <w:p w14:paraId="2ED79131"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1EE9C072"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08889F5F"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7C56BDB3"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06EDBD5F" w14:textId="397FCDD5"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3F11E343" w14:textId="0E70A840"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2C485D81" w14:textId="1A270D5A"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26B87317" w14:textId="67214CD8"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1A59304C" w14:textId="77777777" w:rsidTr="003350C5">
        <w:trPr>
          <w:trHeight w:val="207"/>
        </w:trPr>
        <w:tc>
          <w:tcPr>
            <w:tcW w:w="1289" w:type="dxa"/>
            <w:vMerge/>
          </w:tcPr>
          <w:p w14:paraId="5709A737" w14:textId="77777777" w:rsidR="003350C5" w:rsidRPr="00120069" w:rsidRDefault="003350C5" w:rsidP="008E1209">
            <w:pPr>
              <w:spacing w:line="360" w:lineRule="auto"/>
              <w:jc w:val="both"/>
              <w:rPr>
                <w:rFonts w:cs="Arial"/>
                <w:sz w:val="22"/>
                <w:szCs w:val="22"/>
              </w:rPr>
            </w:pPr>
          </w:p>
        </w:tc>
        <w:tc>
          <w:tcPr>
            <w:tcW w:w="2756" w:type="dxa"/>
            <w:vMerge/>
          </w:tcPr>
          <w:p w14:paraId="2860D328"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259167C5"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5646B9EC"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725765E7"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01BDFAE1" w14:textId="315A95B2"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1.5%</w:t>
            </w:r>
          </w:p>
        </w:tc>
        <w:tc>
          <w:tcPr>
            <w:tcW w:w="802" w:type="dxa"/>
            <w:gridSpan w:val="2"/>
          </w:tcPr>
          <w:p w14:paraId="1816C803" w14:textId="21ADCD82"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1.5%</w:t>
            </w:r>
          </w:p>
        </w:tc>
        <w:tc>
          <w:tcPr>
            <w:tcW w:w="970" w:type="dxa"/>
          </w:tcPr>
          <w:p w14:paraId="3D03E0B3" w14:textId="158DA774"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c>
          <w:tcPr>
            <w:tcW w:w="999" w:type="dxa"/>
          </w:tcPr>
          <w:p w14:paraId="1DED4096" w14:textId="6BE4C43B"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4%</w:t>
            </w:r>
          </w:p>
        </w:tc>
      </w:tr>
      <w:tr w:rsidR="003350C5" w14:paraId="6540791A" w14:textId="77777777" w:rsidTr="003350C5">
        <w:tc>
          <w:tcPr>
            <w:tcW w:w="1289" w:type="dxa"/>
            <w:vMerge w:val="restart"/>
          </w:tcPr>
          <w:p w14:paraId="78470311" w14:textId="1595D999"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t>4.4</w:t>
            </w:r>
          </w:p>
        </w:tc>
        <w:tc>
          <w:tcPr>
            <w:tcW w:w="2756" w:type="dxa"/>
            <w:vMerge w:val="restart"/>
          </w:tcPr>
          <w:p w14:paraId="574D99DC" w14:textId="2DA8D262"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100% written acknowledgements provided within 1 working hour of an End of Assignment Monitoring form being issued in the Relevant Billing Period</w:t>
            </w:r>
            <w:r>
              <w:rPr>
                <w:rFonts w:ascii="Arial" w:eastAsia="Times New Roman" w:hAnsi="Arial" w:cs="Arial"/>
                <w:color w:val="000000"/>
                <w:sz w:val="22"/>
                <w:szCs w:val="22"/>
              </w:rPr>
              <w:t>.</w:t>
            </w:r>
          </w:p>
        </w:tc>
        <w:tc>
          <w:tcPr>
            <w:tcW w:w="1635" w:type="dxa"/>
            <w:vMerge w:val="restart"/>
          </w:tcPr>
          <w:p w14:paraId="57148255" w14:textId="5B90751E"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244" w:type="dxa"/>
            <w:vMerge w:val="restart"/>
          </w:tcPr>
          <w:p w14:paraId="48D8E8EB" w14:textId="4FE9F6A9"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Pass / Fail</w:t>
            </w:r>
          </w:p>
        </w:tc>
        <w:tc>
          <w:tcPr>
            <w:tcW w:w="1971" w:type="dxa"/>
            <w:vMerge w:val="restart"/>
          </w:tcPr>
          <w:p w14:paraId="446C6ABE" w14:textId="5DA88769"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in any 2 consecutive Relevant Billing Periods.</w:t>
            </w:r>
          </w:p>
        </w:tc>
        <w:tc>
          <w:tcPr>
            <w:tcW w:w="3572" w:type="dxa"/>
            <w:gridSpan w:val="6"/>
          </w:tcPr>
          <w:p w14:paraId="0E47E008" w14:textId="44B6EF9C" w:rsidR="003350C5" w:rsidRPr="00244554" w:rsidRDefault="003350C5" w:rsidP="008E1209">
            <w:pPr>
              <w:spacing w:line="360" w:lineRule="auto"/>
              <w:jc w:val="both"/>
            </w:pPr>
            <w:r w:rsidRPr="00120069">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r w:rsidRPr="00120069">
              <w:rPr>
                <w:rFonts w:ascii="Arial" w:eastAsia="Times New Roman" w:hAnsi="Arial" w:cs="Arial"/>
                <w:color w:val="000000"/>
                <w:sz w:val="22"/>
                <w:szCs w:val="22"/>
              </w:rPr>
              <w:t xml:space="preserve"> </w:t>
            </w:r>
          </w:p>
        </w:tc>
      </w:tr>
      <w:tr w:rsidR="003350C5" w14:paraId="04598881" w14:textId="77777777" w:rsidTr="003350C5">
        <w:trPr>
          <w:trHeight w:val="208"/>
        </w:trPr>
        <w:tc>
          <w:tcPr>
            <w:tcW w:w="1289" w:type="dxa"/>
            <w:vMerge/>
          </w:tcPr>
          <w:p w14:paraId="5F62D4D7" w14:textId="77777777" w:rsidR="003350C5" w:rsidRPr="00120069" w:rsidRDefault="003350C5" w:rsidP="008E1209">
            <w:pPr>
              <w:spacing w:line="360" w:lineRule="auto"/>
              <w:jc w:val="both"/>
              <w:rPr>
                <w:rFonts w:cs="Arial"/>
                <w:sz w:val="22"/>
                <w:szCs w:val="22"/>
              </w:rPr>
            </w:pPr>
          </w:p>
        </w:tc>
        <w:tc>
          <w:tcPr>
            <w:tcW w:w="2756" w:type="dxa"/>
            <w:vMerge/>
          </w:tcPr>
          <w:p w14:paraId="6D8C32DD"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368844AB"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24BF1BAE"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295A798"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75CF5537" w14:textId="2512C134"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0A8F5064" w14:textId="70BEE813"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370BBC6F" w14:textId="57B96BA0"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524B53B3" w14:textId="0A7B0842"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6D20E161" w14:textId="77777777" w:rsidTr="003350C5">
        <w:trPr>
          <w:trHeight w:val="207"/>
        </w:trPr>
        <w:tc>
          <w:tcPr>
            <w:tcW w:w="1289" w:type="dxa"/>
            <w:vMerge/>
          </w:tcPr>
          <w:p w14:paraId="4599AECC" w14:textId="77777777" w:rsidR="003350C5" w:rsidRPr="00120069" w:rsidRDefault="003350C5" w:rsidP="008E1209">
            <w:pPr>
              <w:spacing w:line="360" w:lineRule="auto"/>
              <w:jc w:val="both"/>
              <w:rPr>
                <w:rFonts w:cs="Arial"/>
                <w:sz w:val="22"/>
                <w:szCs w:val="22"/>
              </w:rPr>
            </w:pPr>
          </w:p>
        </w:tc>
        <w:tc>
          <w:tcPr>
            <w:tcW w:w="2756" w:type="dxa"/>
            <w:vMerge/>
          </w:tcPr>
          <w:p w14:paraId="33D3ADCA"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5ABEE484"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68517664"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1837BD63"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3E46E187" w14:textId="70C811AC"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w:t>
            </w:r>
          </w:p>
        </w:tc>
        <w:tc>
          <w:tcPr>
            <w:tcW w:w="802" w:type="dxa"/>
            <w:gridSpan w:val="2"/>
          </w:tcPr>
          <w:p w14:paraId="34BACC80" w14:textId="4C6F8D1A"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970" w:type="dxa"/>
          </w:tcPr>
          <w:p w14:paraId="7D4413DA" w14:textId="0830CE9B"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c>
          <w:tcPr>
            <w:tcW w:w="999" w:type="dxa"/>
          </w:tcPr>
          <w:p w14:paraId="2D693763" w14:textId="0830DB0A"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r>
      <w:tr w:rsidR="003350C5" w14:paraId="27CEBD86" w14:textId="77777777" w:rsidTr="003350C5">
        <w:trPr>
          <w:trHeight w:val="41"/>
        </w:trPr>
        <w:tc>
          <w:tcPr>
            <w:tcW w:w="1289" w:type="dxa"/>
            <w:vMerge/>
          </w:tcPr>
          <w:p w14:paraId="53D03DF5" w14:textId="77777777" w:rsidR="003350C5" w:rsidRPr="00120069" w:rsidRDefault="003350C5" w:rsidP="008E1209">
            <w:pPr>
              <w:spacing w:line="360" w:lineRule="auto"/>
              <w:jc w:val="both"/>
              <w:rPr>
                <w:rFonts w:cs="Arial"/>
                <w:sz w:val="22"/>
                <w:szCs w:val="22"/>
              </w:rPr>
            </w:pPr>
          </w:p>
        </w:tc>
        <w:tc>
          <w:tcPr>
            <w:tcW w:w="2756" w:type="dxa"/>
            <w:vMerge/>
          </w:tcPr>
          <w:p w14:paraId="76E5B5DE"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657F0BFE"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55FC0356"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4018E1F1" w14:textId="77777777" w:rsidR="003350C5" w:rsidRPr="00120069" w:rsidRDefault="003350C5" w:rsidP="008E1209">
            <w:pPr>
              <w:spacing w:line="360" w:lineRule="auto"/>
              <w:jc w:val="both"/>
              <w:rPr>
                <w:rFonts w:eastAsia="Times New Roman" w:cs="Arial"/>
                <w:color w:val="000000"/>
                <w:sz w:val="22"/>
                <w:szCs w:val="22"/>
              </w:rPr>
            </w:pPr>
          </w:p>
        </w:tc>
        <w:tc>
          <w:tcPr>
            <w:tcW w:w="3572" w:type="dxa"/>
            <w:gridSpan w:val="6"/>
          </w:tcPr>
          <w:p w14:paraId="15A0C361" w14:textId="5500AB1E" w:rsidR="003350C5" w:rsidRPr="00120069" w:rsidRDefault="003350C5" w:rsidP="008E1209">
            <w:pPr>
              <w:spacing w:line="360" w:lineRule="auto"/>
              <w:jc w:val="both"/>
              <w:rPr>
                <w:rFonts w:eastAsia="Times New Roman" w:cs="Arial"/>
                <w:color w:val="000000"/>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6FD8772C" w14:textId="77777777" w:rsidTr="003350C5">
        <w:trPr>
          <w:trHeight w:val="208"/>
        </w:trPr>
        <w:tc>
          <w:tcPr>
            <w:tcW w:w="1289" w:type="dxa"/>
            <w:vMerge/>
          </w:tcPr>
          <w:p w14:paraId="41498A1B" w14:textId="77777777" w:rsidR="003350C5" w:rsidRPr="00120069" w:rsidRDefault="003350C5" w:rsidP="008E1209">
            <w:pPr>
              <w:spacing w:line="360" w:lineRule="auto"/>
              <w:jc w:val="both"/>
              <w:rPr>
                <w:rFonts w:cs="Arial"/>
                <w:sz w:val="22"/>
                <w:szCs w:val="22"/>
              </w:rPr>
            </w:pPr>
          </w:p>
        </w:tc>
        <w:tc>
          <w:tcPr>
            <w:tcW w:w="2756" w:type="dxa"/>
            <w:vMerge/>
          </w:tcPr>
          <w:p w14:paraId="3D441223"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7778AADE"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6B4004E6"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1208EE4F"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48E5B53C" w14:textId="09FC2744"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779CB283" w14:textId="70D70B52"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51793709" w14:textId="42E1C49B"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7BAAFED3" w14:textId="4141B2C7"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41FDA315" w14:textId="77777777" w:rsidTr="003350C5">
        <w:trPr>
          <w:trHeight w:val="207"/>
        </w:trPr>
        <w:tc>
          <w:tcPr>
            <w:tcW w:w="1289" w:type="dxa"/>
            <w:vMerge/>
          </w:tcPr>
          <w:p w14:paraId="52A3A066" w14:textId="77777777" w:rsidR="003350C5" w:rsidRPr="00120069" w:rsidRDefault="003350C5" w:rsidP="008E1209">
            <w:pPr>
              <w:spacing w:line="360" w:lineRule="auto"/>
              <w:jc w:val="both"/>
              <w:rPr>
                <w:rFonts w:cs="Arial"/>
                <w:sz w:val="22"/>
                <w:szCs w:val="22"/>
              </w:rPr>
            </w:pPr>
          </w:p>
        </w:tc>
        <w:tc>
          <w:tcPr>
            <w:tcW w:w="2756" w:type="dxa"/>
            <w:vMerge/>
          </w:tcPr>
          <w:p w14:paraId="6A4D4417"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313A1ACC"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1D22C1ED"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9767551"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353659B9" w14:textId="11E91842"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1.5%</w:t>
            </w:r>
          </w:p>
        </w:tc>
        <w:tc>
          <w:tcPr>
            <w:tcW w:w="802" w:type="dxa"/>
            <w:gridSpan w:val="2"/>
          </w:tcPr>
          <w:p w14:paraId="1EEDF2AD" w14:textId="0B048D6B"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1.5%</w:t>
            </w:r>
          </w:p>
        </w:tc>
        <w:tc>
          <w:tcPr>
            <w:tcW w:w="970" w:type="dxa"/>
          </w:tcPr>
          <w:p w14:paraId="2983902B" w14:textId="6F928D65"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c>
          <w:tcPr>
            <w:tcW w:w="999" w:type="dxa"/>
          </w:tcPr>
          <w:p w14:paraId="307F848F" w14:textId="3E53B8E3"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4%</w:t>
            </w:r>
          </w:p>
        </w:tc>
      </w:tr>
      <w:tr w:rsidR="003350C5" w14:paraId="711E5623" w14:textId="77777777" w:rsidTr="003350C5">
        <w:tc>
          <w:tcPr>
            <w:tcW w:w="1289" w:type="dxa"/>
            <w:vMerge w:val="restart"/>
          </w:tcPr>
          <w:p w14:paraId="733FDAED" w14:textId="2CDAF496"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lastRenderedPageBreak/>
              <w:t>4.5</w:t>
            </w:r>
          </w:p>
        </w:tc>
        <w:tc>
          <w:tcPr>
            <w:tcW w:w="2756" w:type="dxa"/>
            <w:vMerge w:val="restart"/>
          </w:tcPr>
          <w:p w14:paraId="73BEBA91" w14:textId="3618EE60"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 xml:space="preserve">Detailed responses and resolution, or action plan to resolve </w:t>
            </w:r>
            <w:r w:rsidRPr="00120069">
              <w:rPr>
                <w:rFonts w:ascii="Arial" w:eastAsia="Times New Roman" w:hAnsi="Arial" w:cs="Arial"/>
                <w:color w:val="000000" w:themeColor="text1"/>
                <w:sz w:val="22"/>
                <w:szCs w:val="22"/>
              </w:rPr>
              <w:t>high priority issues</w:t>
            </w:r>
            <w:r w:rsidRPr="00120069">
              <w:rPr>
                <w:rStyle w:val="CommentReference"/>
                <w:rFonts w:ascii="Arial" w:hAnsi="Arial" w:cs="Arial"/>
                <w:color w:val="000000" w:themeColor="text1"/>
                <w:sz w:val="22"/>
                <w:szCs w:val="22"/>
              </w:rPr>
              <w:t>,</w:t>
            </w:r>
            <w:r w:rsidRPr="00120069">
              <w:rPr>
                <w:rFonts w:ascii="Arial" w:eastAsia="Times New Roman" w:hAnsi="Arial" w:cs="Arial"/>
                <w:color w:val="000000" w:themeColor="text1"/>
                <w:sz w:val="22"/>
                <w:szCs w:val="22"/>
              </w:rPr>
              <w:t xml:space="preserve"> including </w:t>
            </w:r>
            <w:r>
              <w:rPr>
                <w:rFonts w:ascii="Arial" w:eastAsia="Times New Roman" w:hAnsi="Arial" w:cs="Arial"/>
                <w:color w:val="000000" w:themeColor="text1"/>
                <w:sz w:val="22"/>
                <w:szCs w:val="22"/>
              </w:rPr>
              <w:t xml:space="preserve">but not limited to, </w:t>
            </w:r>
            <w:r w:rsidRPr="00120069">
              <w:rPr>
                <w:rFonts w:ascii="Arial" w:eastAsia="Times New Roman" w:hAnsi="Arial" w:cs="Arial"/>
                <w:color w:val="000000" w:themeColor="text1"/>
                <w:sz w:val="22"/>
                <w:szCs w:val="22"/>
              </w:rPr>
              <w:t xml:space="preserve">end of assignment, welfare, payroll queries and data breaches within 4 working hours of the </w:t>
            </w:r>
            <w:r>
              <w:rPr>
                <w:rFonts w:ascii="Arial" w:eastAsia="Times New Roman" w:hAnsi="Arial" w:cs="Arial"/>
                <w:color w:val="000000" w:themeColor="text1"/>
                <w:sz w:val="22"/>
                <w:szCs w:val="22"/>
              </w:rPr>
              <w:t>Buyer</w:t>
            </w:r>
            <w:r w:rsidRPr="00120069">
              <w:rPr>
                <w:rFonts w:ascii="Arial" w:eastAsia="Times New Roman" w:hAnsi="Arial" w:cs="Arial"/>
                <w:color w:val="000000" w:themeColor="text1"/>
                <w:sz w:val="22"/>
                <w:szCs w:val="22"/>
              </w:rPr>
              <w:t xml:space="preserve"> raising </w:t>
            </w:r>
            <w:r w:rsidRPr="00120069">
              <w:rPr>
                <w:rFonts w:ascii="Arial" w:eastAsia="Times New Roman" w:hAnsi="Arial" w:cs="Arial"/>
                <w:color w:val="000000"/>
                <w:sz w:val="22"/>
                <w:szCs w:val="22"/>
              </w:rPr>
              <w:t xml:space="preserve">such issue on 100% of occasions. </w:t>
            </w:r>
          </w:p>
        </w:tc>
        <w:tc>
          <w:tcPr>
            <w:tcW w:w="1635" w:type="dxa"/>
            <w:vMerge w:val="restart"/>
          </w:tcPr>
          <w:p w14:paraId="77085245" w14:textId="65D1294D"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244" w:type="dxa"/>
            <w:vMerge w:val="restart"/>
          </w:tcPr>
          <w:p w14:paraId="15491C2D" w14:textId="242A4D89"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Pass / Fail</w:t>
            </w:r>
          </w:p>
        </w:tc>
        <w:tc>
          <w:tcPr>
            <w:tcW w:w="1971" w:type="dxa"/>
            <w:vMerge w:val="restart"/>
          </w:tcPr>
          <w:p w14:paraId="30CAAE9C" w14:textId="05ED3D17"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in any 2 consecutive Relevant Billing Periods.</w:t>
            </w:r>
          </w:p>
        </w:tc>
        <w:tc>
          <w:tcPr>
            <w:tcW w:w="3572" w:type="dxa"/>
            <w:gridSpan w:val="6"/>
          </w:tcPr>
          <w:p w14:paraId="6A995C5A" w14:textId="56DB6179" w:rsidR="003350C5" w:rsidRPr="00FA6659" w:rsidRDefault="003350C5" w:rsidP="008E1209">
            <w:pPr>
              <w:spacing w:line="360" w:lineRule="auto"/>
              <w:jc w:val="both"/>
            </w:pPr>
            <w:r w:rsidRPr="00120069">
              <w:rPr>
                <w:rFonts w:ascii="Arial" w:eastAsia="Times New Roman" w:hAnsi="Arial" w:cs="Arial"/>
                <w:color w:val="000000"/>
                <w:sz w:val="22"/>
                <w:szCs w:val="22"/>
              </w:rPr>
              <w:t xml:space="preserve">For each Relevant Billing Period in which the Performance Measure is not achieved, </w:t>
            </w:r>
            <w:r w:rsidRPr="1E3722BD">
              <w:rPr>
                <w:rFonts w:ascii="Arial" w:eastAsia="Times New Roman" w:hAnsi="Arial" w:cs="Arial"/>
                <w:color w:val="000000" w:themeColor="text1"/>
                <w:sz w:val="22"/>
                <w:szCs w:val="22"/>
              </w:rPr>
              <w:t>a Service Credit will apply</w:t>
            </w:r>
            <w:r>
              <w:rPr>
                <w:rFonts w:ascii="Arial" w:eastAsia="Times New Roman" w:hAnsi="Arial" w:cs="Arial"/>
                <w:color w:val="000000" w:themeColor="text1"/>
                <w:sz w:val="22"/>
                <w:szCs w:val="22"/>
              </w:rPr>
              <w:t xml:space="preserve"> as set out below:</w:t>
            </w:r>
          </w:p>
        </w:tc>
      </w:tr>
      <w:tr w:rsidR="003350C5" w14:paraId="5B378574" w14:textId="77777777" w:rsidTr="003350C5">
        <w:trPr>
          <w:trHeight w:val="208"/>
        </w:trPr>
        <w:tc>
          <w:tcPr>
            <w:tcW w:w="1289" w:type="dxa"/>
            <w:vMerge/>
          </w:tcPr>
          <w:p w14:paraId="1099551A" w14:textId="77777777" w:rsidR="003350C5" w:rsidRPr="00120069" w:rsidRDefault="003350C5" w:rsidP="008E1209">
            <w:pPr>
              <w:spacing w:line="360" w:lineRule="auto"/>
              <w:jc w:val="both"/>
              <w:rPr>
                <w:rFonts w:cs="Arial"/>
                <w:sz w:val="22"/>
                <w:szCs w:val="22"/>
              </w:rPr>
            </w:pPr>
          </w:p>
        </w:tc>
        <w:tc>
          <w:tcPr>
            <w:tcW w:w="2756" w:type="dxa"/>
            <w:vMerge/>
          </w:tcPr>
          <w:p w14:paraId="6562842F"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0F75F2B1"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3AEC2E31"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11B4E8FE"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406556A5" w14:textId="71292FBF"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4B5F686A" w14:textId="74619097"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263592BC" w14:textId="151928EE"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645B0DEC" w14:textId="27FAF5C7"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0E2BDF5C" w14:textId="77777777" w:rsidTr="003350C5">
        <w:trPr>
          <w:trHeight w:val="207"/>
        </w:trPr>
        <w:tc>
          <w:tcPr>
            <w:tcW w:w="1289" w:type="dxa"/>
            <w:vMerge/>
          </w:tcPr>
          <w:p w14:paraId="0A89CF24" w14:textId="77777777" w:rsidR="003350C5" w:rsidRPr="00120069" w:rsidRDefault="003350C5" w:rsidP="008E1209">
            <w:pPr>
              <w:spacing w:line="360" w:lineRule="auto"/>
              <w:jc w:val="both"/>
              <w:rPr>
                <w:rFonts w:cs="Arial"/>
                <w:sz w:val="22"/>
                <w:szCs w:val="22"/>
              </w:rPr>
            </w:pPr>
          </w:p>
        </w:tc>
        <w:tc>
          <w:tcPr>
            <w:tcW w:w="2756" w:type="dxa"/>
            <w:vMerge/>
          </w:tcPr>
          <w:p w14:paraId="63DC5657"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16E945A3"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0E2145A0"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2D78C293"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7A9E7552" w14:textId="6BBF7D9B" w:rsidR="003350C5" w:rsidRPr="00120069" w:rsidRDefault="003350C5" w:rsidP="008E1209">
            <w:pPr>
              <w:spacing w:line="360" w:lineRule="auto"/>
              <w:jc w:val="both"/>
              <w:rPr>
                <w:rFonts w:eastAsia="Times New Roman" w:cs="Arial"/>
                <w:color w:val="000000"/>
                <w:sz w:val="22"/>
                <w:szCs w:val="22"/>
              </w:rPr>
            </w:pPr>
            <w:r>
              <w:rPr>
                <w:rFonts w:eastAsia="Times New Roman" w:cs="Arial"/>
                <w:color w:val="000000" w:themeColor="text1"/>
                <w:sz w:val="22"/>
                <w:szCs w:val="22"/>
              </w:rPr>
              <w:t>1%</w:t>
            </w:r>
          </w:p>
        </w:tc>
        <w:tc>
          <w:tcPr>
            <w:tcW w:w="802" w:type="dxa"/>
            <w:gridSpan w:val="2"/>
          </w:tcPr>
          <w:p w14:paraId="51C5F2A0" w14:textId="0004C6A6"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w:t>
            </w:r>
          </w:p>
        </w:tc>
        <w:tc>
          <w:tcPr>
            <w:tcW w:w="970" w:type="dxa"/>
          </w:tcPr>
          <w:p w14:paraId="31F9BB7E" w14:textId="425479B3"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2%</w:t>
            </w:r>
          </w:p>
        </w:tc>
        <w:tc>
          <w:tcPr>
            <w:tcW w:w="999" w:type="dxa"/>
          </w:tcPr>
          <w:p w14:paraId="0CCD44C4" w14:textId="3C814FF1"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r>
      <w:tr w:rsidR="003350C5" w14:paraId="1D00A773" w14:textId="77777777" w:rsidTr="003350C5">
        <w:trPr>
          <w:trHeight w:val="41"/>
        </w:trPr>
        <w:tc>
          <w:tcPr>
            <w:tcW w:w="1289" w:type="dxa"/>
            <w:vMerge/>
          </w:tcPr>
          <w:p w14:paraId="33BB115D" w14:textId="77777777" w:rsidR="003350C5" w:rsidRPr="00120069" w:rsidRDefault="003350C5" w:rsidP="008E1209">
            <w:pPr>
              <w:spacing w:line="360" w:lineRule="auto"/>
              <w:jc w:val="both"/>
              <w:rPr>
                <w:rFonts w:cs="Arial"/>
                <w:sz w:val="22"/>
                <w:szCs w:val="22"/>
              </w:rPr>
            </w:pPr>
          </w:p>
        </w:tc>
        <w:tc>
          <w:tcPr>
            <w:tcW w:w="2756" w:type="dxa"/>
            <w:vMerge/>
          </w:tcPr>
          <w:p w14:paraId="2A95FB45"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56D561C7"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5314F5B8"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6623794B" w14:textId="77777777" w:rsidR="003350C5" w:rsidRPr="00120069" w:rsidRDefault="003350C5" w:rsidP="008E1209">
            <w:pPr>
              <w:spacing w:line="360" w:lineRule="auto"/>
              <w:jc w:val="both"/>
              <w:rPr>
                <w:rFonts w:eastAsia="Times New Roman" w:cs="Arial"/>
                <w:color w:val="000000"/>
                <w:sz w:val="22"/>
                <w:szCs w:val="22"/>
              </w:rPr>
            </w:pPr>
          </w:p>
        </w:tc>
        <w:tc>
          <w:tcPr>
            <w:tcW w:w="3572" w:type="dxa"/>
            <w:gridSpan w:val="6"/>
          </w:tcPr>
          <w:p w14:paraId="79F13033" w14:textId="72463B94" w:rsidR="003350C5" w:rsidRPr="00120069" w:rsidRDefault="003350C5" w:rsidP="008E1209">
            <w:pPr>
              <w:spacing w:line="360" w:lineRule="auto"/>
              <w:jc w:val="both"/>
              <w:rPr>
                <w:rFonts w:eastAsia="Times New Roman" w:cs="Arial"/>
                <w:color w:val="000000"/>
                <w:sz w:val="22"/>
                <w:szCs w:val="22"/>
              </w:rPr>
            </w:pPr>
            <w:r w:rsidRPr="1E3722BD">
              <w:rPr>
                <w:rFonts w:ascii="Arial" w:eastAsia="Times New Roman" w:hAnsi="Arial" w:cs="Arial"/>
                <w:color w:val="000000" w:themeColor="text1"/>
                <w:sz w:val="22"/>
                <w:szCs w:val="22"/>
              </w:rPr>
              <w:t>If the Performance Measure is missed for 3 months in a row or more, th</w:t>
            </w:r>
            <w:r>
              <w:rPr>
                <w:rFonts w:ascii="Arial" w:eastAsia="Times New Roman" w:hAnsi="Arial" w:cs="Arial"/>
                <w:color w:val="000000" w:themeColor="text1"/>
                <w:sz w:val="22"/>
                <w:szCs w:val="22"/>
              </w:rPr>
              <w:t>e Service Credits will increase to:</w:t>
            </w:r>
          </w:p>
        </w:tc>
      </w:tr>
      <w:tr w:rsidR="003350C5" w14:paraId="41448A9A" w14:textId="77777777" w:rsidTr="003350C5">
        <w:trPr>
          <w:trHeight w:val="208"/>
        </w:trPr>
        <w:tc>
          <w:tcPr>
            <w:tcW w:w="1289" w:type="dxa"/>
            <w:vMerge/>
          </w:tcPr>
          <w:p w14:paraId="3D24A9C4" w14:textId="77777777" w:rsidR="003350C5" w:rsidRPr="00120069" w:rsidRDefault="003350C5" w:rsidP="008E1209">
            <w:pPr>
              <w:spacing w:line="360" w:lineRule="auto"/>
              <w:jc w:val="both"/>
              <w:rPr>
                <w:rFonts w:cs="Arial"/>
                <w:sz w:val="22"/>
                <w:szCs w:val="22"/>
              </w:rPr>
            </w:pPr>
          </w:p>
        </w:tc>
        <w:tc>
          <w:tcPr>
            <w:tcW w:w="2756" w:type="dxa"/>
            <w:vMerge/>
          </w:tcPr>
          <w:p w14:paraId="42918684"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63E24646"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7AAEE0D7"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21F48A26"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3B6892F2" w14:textId="2D5590B5"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802" w:type="dxa"/>
            <w:gridSpan w:val="2"/>
          </w:tcPr>
          <w:p w14:paraId="0AFBFCB4" w14:textId="17688892" w:rsidR="003350C5" w:rsidRPr="00120069" w:rsidRDefault="003350C5" w:rsidP="008E1209">
            <w:pPr>
              <w:spacing w:line="360" w:lineRule="auto"/>
              <w:jc w:val="both"/>
              <w:rPr>
                <w:rFonts w:eastAsia="Times New Roman" w:cs="Arial"/>
                <w:color w:val="000000"/>
                <w:sz w:val="22"/>
                <w:szCs w:val="22"/>
              </w:rPr>
            </w:pPr>
            <w:r>
              <w:rPr>
                <w:rFonts w:eastAsia="Times New Roman" w:cs="Arial"/>
                <w:b/>
                <w:bCs/>
                <w:color w:val="000000" w:themeColor="text1"/>
                <w:sz w:val="22"/>
                <w:szCs w:val="22"/>
              </w:rPr>
              <w:t>Lot 2</w:t>
            </w:r>
          </w:p>
        </w:tc>
        <w:tc>
          <w:tcPr>
            <w:tcW w:w="970" w:type="dxa"/>
          </w:tcPr>
          <w:p w14:paraId="001A40F6" w14:textId="20A708A9"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3, 4, 6 &amp; 8</w:t>
            </w:r>
          </w:p>
        </w:tc>
        <w:tc>
          <w:tcPr>
            <w:tcW w:w="999" w:type="dxa"/>
          </w:tcPr>
          <w:p w14:paraId="3D6498F7" w14:textId="0882779A" w:rsidR="003350C5" w:rsidRPr="00120069" w:rsidRDefault="003350C5" w:rsidP="008E1209">
            <w:pPr>
              <w:spacing w:line="360" w:lineRule="auto"/>
              <w:jc w:val="both"/>
              <w:rPr>
                <w:rFonts w:eastAsia="Times New Roman" w:cs="Arial"/>
                <w:color w:val="000000"/>
                <w:sz w:val="22"/>
                <w:szCs w:val="22"/>
              </w:rPr>
            </w:pPr>
            <w:r w:rsidRPr="00C643B3">
              <w:rPr>
                <w:rFonts w:eastAsia="Times New Roman" w:cs="Arial"/>
                <w:b/>
                <w:bCs/>
                <w:color w:val="000000" w:themeColor="text1"/>
                <w:sz w:val="22"/>
                <w:szCs w:val="22"/>
              </w:rPr>
              <w:t>Lots 5, 7 &amp;9</w:t>
            </w:r>
          </w:p>
        </w:tc>
      </w:tr>
      <w:tr w:rsidR="003350C5" w14:paraId="5558B83A" w14:textId="77777777" w:rsidTr="003350C5">
        <w:trPr>
          <w:trHeight w:val="207"/>
        </w:trPr>
        <w:tc>
          <w:tcPr>
            <w:tcW w:w="1289" w:type="dxa"/>
            <w:vMerge/>
          </w:tcPr>
          <w:p w14:paraId="139A0C4E" w14:textId="77777777" w:rsidR="003350C5" w:rsidRPr="00120069" w:rsidRDefault="003350C5" w:rsidP="008E1209">
            <w:pPr>
              <w:spacing w:line="360" w:lineRule="auto"/>
              <w:jc w:val="both"/>
              <w:rPr>
                <w:rFonts w:cs="Arial"/>
                <w:sz w:val="22"/>
                <w:szCs w:val="22"/>
              </w:rPr>
            </w:pPr>
          </w:p>
        </w:tc>
        <w:tc>
          <w:tcPr>
            <w:tcW w:w="2756" w:type="dxa"/>
            <w:vMerge/>
          </w:tcPr>
          <w:p w14:paraId="17D6D95D" w14:textId="77777777" w:rsidR="003350C5" w:rsidRPr="00120069" w:rsidRDefault="003350C5" w:rsidP="008E1209">
            <w:pPr>
              <w:spacing w:line="360" w:lineRule="auto"/>
              <w:jc w:val="both"/>
              <w:rPr>
                <w:rFonts w:eastAsia="Times New Roman" w:cs="Arial"/>
                <w:color w:val="000000"/>
                <w:sz w:val="22"/>
                <w:szCs w:val="22"/>
              </w:rPr>
            </w:pPr>
          </w:p>
        </w:tc>
        <w:tc>
          <w:tcPr>
            <w:tcW w:w="1635" w:type="dxa"/>
            <w:vMerge/>
          </w:tcPr>
          <w:p w14:paraId="285D9423" w14:textId="77777777" w:rsidR="003350C5" w:rsidRPr="00120069" w:rsidRDefault="003350C5" w:rsidP="008E1209">
            <w:pPr>
              <w:spacing w:line="360" w:lineRule="auto"/>
              <w:jc w:val="both"/>
              <w:rPr>
                <w:rFonts w:eastAsia="Times New Roman" w:cs="Arial"/>
                <w:color w:val="000000"/>
                <w:sz w:val="22"/>
                <w:szCs w:val="22"/>
              </w:rPr>
            </w:pPr>
          </w:p>
        </w:tc>
        <w:tc>
          <w:tcPr>
            <w:tcW w:w="2244" w:type="dxa"/>
            <w:vMerge/>
          </w:tcPr>
          <w:p w14:paraId="2908C3E7" w14:textId="77777777" w:rsidR="003350C5" w:rsidRPr="00120069" w:rsidRDefault="003350C5" w:rsidP="008E1209">
            <w:pPr>
              <w:spacing w:line="360" w:lineRule="auto"/>
              <w:jc w:val="both"/>
              <w:rPr>
                <w:rFonts w:eastAsia="Times New Roman" w:cs="Arial"/>
                <w:color w:val="000000"/>
                <w:sz w:val="22"/>
                <w:szCs w:val="22"/>
              </w:rPr>
            </w:pPr>
          </w:p>
        </w:tc>
        <w:tc>
          <w:tcPr>
            <w:tcW w:w="1971" w:type="dxa"/>
            <w:vMerge/>
          </w:tcPr>
          <w:p w14:paraId="50504FCE" w14:textId="77777777" w:rsidR="003350C5" w:rsidRPr="00120069" w:rsidRDefault="003350C5" w:rsidP="008E1209">
            <w:pPr>
              <w:spacing w:line="360" w:lineRule="auto"/>
              <w:jc w:val="both"/>
              <w:rPr>
                <w:rFonts w:eastAsia="Times New Roman" w:cs="Arial"/>
                <w:color w:val="000000"/>
                <w:sz w:val="22"/>
                <w:szCs w:val="22"/>
              </w:rPr>
            </w:pPr>
          </w:p>
        </w:tc>
        <w:tc>
          <w:tcPr>
            <w:tcW w:w="801" w:type="dxa"/>
            <w:gridSpan w:val="2"/>
          </w:tcPr>
          <w:p w14:paraId="20555531" w14:textId="4A0F8B67" w:rsidR="003350C5" w:rsidRPr="00120069" w:rsidRDefault="003350C5" w:rsidP="008E1209">
            <w:pPr>
              <w:spacing w:line="360" w:lineRule="auto"/>
              <w:jc w:val="both"/>
              <w:rPr>
                <w:rFonts w:eastAsia="Times New Roman" w:cs="Arial"/>
                <w:color w:val="000000"/>
                <w:sz w:val="22"/>
                <w:szCs w:val="22"/>
              </w:rPr>
            </w:pPr>
            <w:r w:rsidRPr="49EE998C">
              <w:rPr>
                <w:rFonts w:eastAsia="Times New Roman" w:cs="Arial"/>
                <w:color w:val="000000" w:themeColor="text1"/>
                <w:sz w:val="22"/>
                <w:szCs w:val="22"/>
              </w:rPr>
              <w:t>1.5%</w:t>
            </w:r>
          </w:p>
        </w:tc>
        <w:tc>
          <w:tcPr>
            <w:tcW w:w="802" w:type="dxa"/>
            <w:gridSpan w:val="2"/>
          </w:tcPr>
          <w:p w14:paraId="3416CACC" w14:textId="11929349"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1.5%</w:t>
            </w:r>
          </w:p>
        </w:tc>
        <w:tc>
          <w:tcPr>
            <w:tcW w:w="970" w:type="dxa"/>
          </w:tcPr>
          <w:p w14:paraId="696EB332" w14:textId="1241AFA8"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3%</w:t>
            </w:r>
          </w:p>
        </w:tc>
        <w:tc>
          <w:tcPr>
            <w:tcW w:w="999" w:type="dxa"/>
          </w:tcPr>
          <w:p w14:paraId="34127857" w14:textId="007911E0" w:rsidR="003350C5" w:rsidRPr="00120069" w:rsidRDefault="003350C5" w:rsidP="008E1209">
            <w:pPr>
              <w:spacing w:line="360" w:lineRule="auto"/>
              <w:jc w:val="both"/>
              <w:rPr>
                <w:rFonts w:eastAsia="Times New Roman" w:cs="Arial"/>
                <w:color w:val="000000"/>
                <w:sz w:val="22"/>
                <w:szCs w:val="22"/>
              </w:rPr>
            </w:pPr>
            <w:r w:rsidRPr="2B5FA6BA">
              <w:rPr>
                <w:rFonts w:eastAsia="Times New Roman" w:cs="Arial"/>
                <w:color w:val="000000" w:themeColor="text1"/>
                <w:sz w:val="22"/>
                <w:szCs w:val="22"/>
              </w:rPr>
              <w:t>4%</w:t>
            </w:r>
          </w:p>
        </w:tc>
      </w:tr>
    </w:tbl>
    <w:p w14:paraId="6085C2A1" w14:textId="22F55213" w:rsidR="00466ABA" w:rsidRDefault="00466ABA" w:rsidP="008E1209">
      <w:pPr>
        <w:tabs>
          <w:tab w:val="left" w:pos="0"/>
        </w:tabs>
        <w:spacing w:line="360" w:lineRule="auto"/>
        <w:jc w:val="both"/>
        <w:rPr>
          <w:b/>
          <w:bCs/>
        </w:rPr>
      </w:pPr>
      <w:r>
        <w:rPr>
          <w:b/>
          <w:bCs/>
        </w:rPr>
        <w:tab/>
      </w:r>
    </w:p>
    <w:p w14:paraId="74DC7CC2" w14:textId="77777777" w:rsidR="00AD4A9E" w:rsidRDefault="00AD4A9E" w:rsidP="008E1209">
      <w:pPr>
        <w:spacing w:line="360" w:lineRule="auto"/>
        <w:jc w:val="both"/>
      </w:pPr>
      <w:bookmarkStart w:id="8" w:name="_Hlk204940731"/>
    </w:p>
    <w:p w14:paraId="41861068" w14:textId="77777777" w:rsidR="00AD4A9E" w:rsidRDefault="00AD4A9E" w:rsidP="008E1209">
      <w:pPr>
        <w:spacing w:line="360" w:lineRule="auto"/>
        <w:jc w:val="both"/>
      </w:pPr>
    </w:p>
    <w:p w14:paraId="0B4D0E2F" w14:textId="77777777" w:rsidR="00AD4A9E" w:rsidRDefault="00AD4A9E" w:rsidP="008E1209">
      <w:pPr>
        <w:spacing w:line="360" w:lineRule="auto"/>
        <w:jc w:val="both"/>
      </w:pPr>
    </w:p>
    <w:p w14:paraId="15634ADF" w14:textId="77777777" w:rsidR="00AD4A9E" w:rsidRDefault="00AD4A9E" w:rsidP="008E1209">
      <w:pPr>
        <w:spacing w:line="360" w:lineRule="auto"/>
        <w:jc w:val="both"/>
      </w:pPr>
    </w:p>
    <w:p w14:paraId="21E8AD37" w14:textId="77777777" w:rsidR="00AD4A9E" w:rsidRDefault="00AD4A9E" w:rsidP="008E1209">
      <w:pPr>
        <w:spacing w:line="360" w:lineRule="auto"/>
        <w:jc w:val="both"/>
      </w:pPr>
    </w:p>
    <w:p w14:paraId="3C0576DF" w14:textId="1D3C006A" w:rsidR="002D0304" w:rsidRDefault="002D0304" w:rsidP="008E1209">
      <w:pPr>
        <w:spacing w:line="360" w:lineRule="auto"/>
        <w:jc w:val="both"/>
        <w:rPr>
          <w:b/>
          <w:bCs/>
        </w:rPr>
      </w:pPr>
      <w:r w:rsidRPr="00B11F3E">
        <w:rPr>
          <w:b/>
          <w:bCs/>
          <w:sz w:val="28"/>
          <w:szCs w:val="28"/>
        </w:rPr>
        <w:lastRenderedPageBreak/>
        <w:t>IT System Specification Delivery and Availability</w:t>
      </w:r>
    </w:p>
    <w:p w14:paraId="0E473760" w14:textId="75075C73" w:rsidR="00842BA5" w:rsidRDefault="00842BA5" w:rsidP="008E1209">
      <w:pPr>
        <w:pStyle w:val="ListParagraph"/>
        <w:spacing w:line="360" w:lineRule="auto"/>
        <w:ind w:left="0"/>
        <w:jc w:val="both"/>
      </w:pPr>
      <w:r w:rsidRPr="00B44041">
        <w:rPr>
          <w:rFonts w:cs="Arial"/>
          <w:b/>
          <w:bCs/>
          <w:color w:val="FF0000"/>
        </w:rPr>
        <w:t xml:space="preserve">KPI </w:t>
      </w:r>
      <w:r w:rsidR="009C312A">
        <w:rPr>
          <w:rFonts w:cs="Arial"/>
          <w:b/>
          <w:bCs/>
          <w:color w:val="FF0000"/>
        </w:rPr>
        <w:t>5</w:t>
      </w:r>
      <w:r w:rsidRPr="00B44041">
        <w:rPr>
          <w:rFonts w:cs="Arial"/>
          <w:b/>
          <w:bCs/>
          <w:color w:val="FF0000"/>
        </w:rPr>
        <w:t xml:space="preserve">: </w:t>
      </w:r>
      <w:r w:rsidR="00276E39">
        <w:rPr>
          <w:rFonts w:cs="Arial"/>
          <w:b/>
          <w:bCs/>
          <w:color w:val="FF0000"/>
        </w:rPr>
        <w:t>T</w:t>
      </w:r>
      <w:r w:rsidRPr="00B44041">
        <w:rPr>
          <w:rFonts w:cs="Arial"/>
          <w:b/>
          <w:bCs/>
          <w:color w:val="FF0000"/>
        </w:rPr>
        <w:t xml:space="preserve">he </w:t>
      </w:r>
      <w:r w:rsidR="00320F7F">
        <w:rPr>
          <w:rFonts w:cs="Arial"/>
          <w:b/>
          <w:bCs/>
          <w:color w:val="FF0000"/>
        </w:rPr>
        <w:t>Supplier’s</w:t>
      </w:r>
      <w:r w:rsidRPr="00B44041">
        <w:rPr>
          <w:rFonts w:cs="Arial"/>
          <w:b/>
          <w:bCs/>
          <w:color w:val="FF0000"/>
        </w:rPr>
        <w:t xml:space="preserve"> </w:t>
      </w:r>
      <w:r w:rsidR="00276E39">
        <w:rPr>
          <w:rFonts w:cs="Arial"/>
          <w:b/>
          <w:bCs/>
          <w:color w:val="FF0000"/>
        </w:rPr>
        <w:t>provision of</w:t>
      </w:r>
      <w:r w:rsidRPr="00B44041">
        <w:rPr>
          <w:rFonts w:cs="Arial"/>
          <w:b/>
          <w:bCs/>
          <w:color w:val="FF0000"/>
        </w:rPr>
        <w:t xml:space="preserve"> </w:t>
      </w:r>
      <w:r w:rsidR="000E3B66">
        <w:rPr>
          <w:rFonts w:cs="Arial"/>
          <w:b/>
          <w:bCs/>
          <w:color w:val="FF0000"/>
        </w:rPr>
        <w:t xml:space="preserve">an integrated online </w:t>
      </w:r>
      <w:r w:rsidRPr="00B44041">
        <w:rPr>
          <w:rFonts w:cs="Arial"/>
          <w:b/>
          <w:bCs/>
          <w:color w:val="FF0000"/>
        </w:rPr>
        <w:t>IT Syste</w:t>
      </w:r>
      <w:r>
        <w:rPr>
          <w:rFonts w:cs="Arial"/>
          <w:b/>
          <w:bCs/>
          <w:color w:val="FF0000"/>
        </w:rPr>
        <w:t>m</w:t>
      </w:r>
      <w:r w:rsidR="000E3B66">
        <w:rPr>
          <w:rFonts w:cs="Arial"/>
          <w:b/>
          <w:bCs/>
          <w:color w:val="FF0000"/>
        </w:rPr>
        <w:t xml:space="preserve"> </w:t>
      </w:r>
      <w:r w:rsidR="009C312A">
        <w:rPr>
          <w:rFonts w:cs="Arial"/>
          <w:b/>
          <w:bCs/>
          <w:color w:val="FF0000"/>
        </w:rPr>
        <w:t>to meet</w:t>
      </w:r>
      <w:r w:rsidR="000E3B66">
        <w:rPr>
          <w:rFonts w:cs="Arial"/>
          <w:b/>
          <w:bCs/>
          <w:color w:val="FF0000"/>
        </w:rPr>
        <w:t xml:space="preserve"> the requirements within the contract specification. </w:t>
      </w:r>
    </w:p>
    <w:p w14:paraId="5D240FDA" w14:textId="77777777" w:rsidR="00842BA5" w:rsidRDefault="00842BA5" w:rsidP="008E1209">
      <w:pPr>
        <w:spacing w:line="360" w:lineRule="auto"/>
        <w:jc w:val="both"/>
      </w:pPr>
      <w:r w:rsidRPr="00B11F3E">
        <w:rPr>
          <w:b/>
          <w:bCs/>
        </w:rPr>
        <w:t>Description</w:t>
      </w:r>
      <w:r>
        <w:t>:</w:t>
      </w:r>
    </w:p>
    <w:p w14:paraId="4B80FDF4" w14:textId="697ED37E" w:rsidR="00842BA5" w:rsidRDefault="00842BA5" w:rsidP="008E1209">
      <w:pPr>
        <w:spacing w:line="360" w:lineRule="auto"/>
        <w:jc w:val="both"/>
      </w:pPr>
      <w:r>
        <w:t xml:space="preserve">This KPI assesses the </w:t>
      </w:r>
      <w:r w:rsidR="00320F7F">
        <w:t>Supplier</w:t>
      </w:r>
      <w:r>
        <w:t>’s performance in relation to the provision of an IT system that</w:t>
      </w:r>
      <w:r w:rsidR="00547E90">
        <w:t xml:space="preserve"> at a minimum</w:t>
      </w:r>
      <w:r>
        <w:t xml:space="preserve"> allows</w:t>
      </w:r>
      <w:r w:rsidR="009C312A">
        <w:t xml:space="preserve"> the </w:t>
      </w:r>
      <w:r w:rsidR="00656304">
        <w:t>Buyer</w:t>
      </w:r>
      <w:r w:rsidR="009C312A">
        <w:t xml:space="preserve"> to raise booking requests and track the progress of such, </w:t>
      </w:r>
      <w:r>
        <w:t>agency workers</w:t>
      </w:r>
      <w:r w:rsidR="00B11F3E">
        <w:t>’</w:t>
      </w:r>
      <w:r>
        <w:t xml:space="preserve"> timecards to be checked and approved for payment and allows complete and accurate real time management information to be extracted</w:t>
      </w:r>
      <w:r w:rsidR="00B11F3E">
        <w:t>.</w:t>
      </w:r>
      <w:r>
        <w:t xml:space="preserve"> Performance is measured based on quantitative outputs against predefined targets.  </w:t>
      </w:r>
    </w:p>
    <w:p w14:paraId="18A79E4E" w14:textId="0FB830BF" w:rsidR="00842BA5" w:rsidRPr="00120069" w:rsidRDefault="00842BA5" w:rsidP="008E1209">
      <w:pPr>
        <w:spacing w:line="360" w:lineRule="auto"/>
        <w:jc w:val="both"/>
      </w:pPr>
      <w:r w:rsidRPr="00120069">
        <w:t xml:space="preserve">Note: The KPI measures outlined below will require that the Service Level targets in Table </w:t>
      </w:r>
      <w:r w:rsidR="00547E90">
        <w:t>5</w:t>
      </w:r>
      <w:r w:rsidRPr="00120069">
        <w:t xml:space="preserve"> are met every month throughout the relevant reporting period</w:t>
      </w:r>
      <w:r w:rsidR="00F43C1B">
        <w:t>.</w:t>
      </w:r>
    </w:p>
    <w:p w14:paraId="2793CF47" w14:textId="77777777" w:rsidR="00320F7F" w:rsidRDefault="00320F7F" w:rsidP="008E1209">
      <w:pPr>
        <w:spacing w:line="360" w:lineRule="auto"/>
        <w:jc w:val="both"/>
      </w:pPr>
      <w:r>
        <w:t>Monitoring will be according to the following scores:</w:t>
      </w:r>
    </w:p>
    <w:p w14:paraId="7170DBCB" w14:textId="2FA00D8E" w:rsidR="00842BA5" w:rsidRPr="00120069" w:rsidRDefault="00842BA5" w:rsidP="008E1209">
      <w:pPr>
        <w:spacing w:line="360" w:lineRule="auto"/>
        <w:jc w:val="both"/>
      </w:pPr>
      <w:r w:rsidRPr="00F8354F">
        <w:rPr>
          <w:b/>
          <w:bCs/>
        </w:rPr>
        <w:t>Good</w:t>
      </w:r>
      <w:r w:rsidRPr="00120069">
        <w:t xml:space="preserve"> (95% or above achieved on both service levels). The </w:t>
      </w:r>
      <w:r w:rsidR="00320F7F">
        <w:t>Supplier</w:t>
      </w:r>
      <w:r w:rsidRPr="00120069">
        <w:t xml:space="preserve"> is meeting or exceeding the Service Level Performance Measures that are set out </w:t>
      </w:r>
      <w:r w:rsidR="00F8354F">
        <w:rPr>
          <w:color w:val="000000" w:themeColor="text1"/>
        </w:rPr>
        <w:t>below</w:t>
      </w:r>
      <w:r w:rsidRPr="00120069">
        <w:t>.</w:t>
      </w:r>
    </w:p>
    <w:p w14:paraId="11ACE333" w14:textId="235147F1" w:rsidR="00842BA5" w:rsidRPr="00120069" w:rsidRDefault="00842BA5" w:rsidP="008E1209">
      <w:pPr>
        <w:spacing w:line="360" w:lineRule="auto"/>
        <w:jc w:val="both"/>
      </w:pPr>
      <w:r w:rsidRPr="00F8354F">
        <w:rPr>
          <w:b/>
          <w:bCs/>
        </w:rPr>
        <w:t>Approaching target</w:t>
      </w:r>
      <w:r w:rsidRPr="00120069">
        <w:t xml:space="preserve"> (95% or above achieved on one service level). The </w:t>
      </w:r>
      <w:r w:rsidR="00320F7F">
        <w:t>Supplier</w:t>
      </w:r>
      <w:r w:rsidRPr="00120069">
        <w:t xml:space="preserve"> is close to meeting the Service Level Performance Measures that are set out </w:t>
      </w:r>
      <w:r w:rsidR="00F8354F">
        <w:rPr>
          <w:color w:val="000000" w:themeColor="text1"/>
        </w:rPr>
        <w:t>below</w:t>
      </w:r>
      <w:r w:rsidRPr="00120069">
        <w:t>.</w:t>
      </w:r>
    </w:p>
    <w:p w14:paraId="3094D719" w14:textId="2F670C37" w:rsidR="00842BA5" w:rsidRPr="00120069" w:rsidRDefault="00842BA5" w:rsidP="008E1209">
      <w:pPr>
        <w:spacing w:line="360" w:lineRule="auto"/>
        <w:jc w:val="both"/>
      </w:pPr>
      <w:r w:rsidRPr="00F8354F">
        <w:rPr>
          <w:b/>
          <w:bCs/>
        </w:rPr>
        <w:t>Requires improvement</w:t>
      </w:r>
      <w:r w:rsidRPr="00120069">
        <w:t xml:space="preserve"> (Less than 95% achieved on both service levels). The performance of the </w:t>
      </w:r>
      <w:r w:rsidR="00320F7F">
        <w:t>Supplier</w:t>
      </w:r>
      <w:r w:rsidRPr="00120069">
        <w:t xml:space="preserve"> is below that of the Service Level Performance Measures that are set out </w:t>
      </w:r>
      <w:r w:rsidR="00F8354F">
        <w:rPr>
          <w:color w:val="000000" w:themeColor="text1"/>
        </w:rPr>
        <w:t>below</w:t>
      </w:r>
      <w:r w:rsidRPr="00120069">
        <w:t>.</w:t>
      </w:r>
    </w:p>
    <w:p w14:paraId="590C9D11" w14:textId="5863C5D5" w:rsidR="00842BA5" w:rsidRDefault="00842BA5" w:rsidP="008E1209">
      <w:pPr>
        <w:spacing w:line="360" w:lineRule="auto"/>
        <w:jc w:val="both"/>
      </w:pPr>
      <w:r w:rsidRPr="00F8354F">
        <w:rPr>
          <w:b/>
          <w:bCs/>
        </w:rPr>
        <w:lastRenderedPageBreak/>
        <w:t>Inadequate</w:t>
      </w:r>
      <w:r w:rsidRPr="00120069">
        <w:t xml:space="preserve"> (Less than 80% achieved on both service levels). The performance of the </w:t>
      </w:r>
      <w:r w:rsidR="00320F7F">
        <w:t>Supplier</w:t>
      </w:r>
      <w:r w:rsidRPr="00120069">
        <w:t xml:space="preserve"> is significantly below that of Service Level Performance Measures targets that are set out </w:t>
      </w:r>
      <w:r w:rsidR="00F8354F">
        <w:rPr>
          <w:color w:val="000000" w:themeColor="text1"/>
        </w:rPr>
        <w:t>below</w:t>
      </w:r>
      <w:r w:rsidRPr="00120069">
        <w:t>.</w:t>
      </w:r>
    </w:p>
    <w:p w14:paraId="18D2E485" w14:textId="77777777" w:rsidR="00842BA5" w:rsidRDefault="00842BA5" w:rsidP="008E1209">
      <w:pPr>
        <w:spacing w:line="360" w:lineRule="auto"/>
        <w:jc w:val="both"/>
      </w:pPr>
      <w:r w:rsidRPr="00F8354F">
        <w:rPr>
          <w:b/>
          <w:bCs/>
        </w:rPr>
        <w:t>Recorded elsewhere</w:t>
      </w:r>
      <w:r>
        <w:t>. Data that is published by the department separately (a link should be provided).</w:t>
      </w:r>
    </w:p>
    <w:bookmarkEnd w:id="8"/>
    <w:p w14:paraId="46C99FD9" w14:textId="77777777" w:rsidR="00E266B1" w:rsidRDefault="00E266B1" w:rsidP="008E1209">
      <w:pPr>
        <w:spacing w:line="360" w:lineRule="auto"/>
        <w:jc w:val="both"/>
        <w:rPr>
          <w:b/>
          <w:bCs/>
        </w:rPr>
      </w:pPr>
    </w:p>
    <w:p w14:paraId="087595D8" w14:textId="77777777" w:rsidR="00AD4A9E" w:rsidRDefault="00AD4A9E" w:rsidP="008E1209">
      <w:pPr>
        <w:spacing w:line="360" w:lineRule="auto"/>
        <w:jc w:val="both"/>
        <w:rPr>
          <w:b/>
          <w:bCs/>
        </w:rPr>
      </w:pPr>
    </w:p>
    <w:p w14:paraId="479B3E89" w14:textId="5CEFC925" w:rsidR="00547E90" w:rsidRPr="00052B33" w:rsidRDefault="00547E90" w:rsidP="008E1209">
      <w:pPr>
        <w:spacing w:line="360" w:lineRule="auto"/>
        <w:jc w:val="both"/>
        <w:rPr>
          <w:b/>
          <w:bCs/>
        </w:rPr>
      </w:pPr>
      <w:r>
        <w:rPr>
          <w:b/>
          <w:bCs/>
        </w:rPr>
        <w:t>Table 5</w:t>
      </w:r>
    </w:p>
    <w:tbl>
      <w:tblPr>
        <w:tblStyle w:val="TableGrid"/>
        <w:tblW w:w="0" w:type="auto"/>
        <w:tblLook w:val="04A0" w:firstRow="1" w:lastRow="0" w:firstColumn="1" w:lastColumn="0" w:noHBand="0" w:noVBand="1"/>
      </w:tblPr>
      <w:tblGrid>
        <w:gridCol w:w="1000"/>
        <w:gridCol w:w="2733"/>
        <w:gridCol w:w="1672"/>
        <w:gridCol w:w="2092"/>
        <w:gridCol w:w="2138"/>
        <w:gridCol w:w="764"/>
        <w:gridCol w:w="764"/>
        <w:gridCol w:w="953"/>
        <w:gridCol w:w="954"/>
      </w:tblGrid>
      <w:tr w:rsidR="00120069" w14:paraId="1CCF99E8" w14:textId="77777777" w:rsidTr="003350C5">
        <w:tc>
          <w:tcPr>
            <w:tcW w:w="1000" w:type="dxa"/>
            <w:vAlign w:val="center"/>
          </w:tcPr>
          <w:p w14:paraId="02FE37E9" w14:textId="3CA561C8" w:rsidR="00120069" w:rsidRPr="00120069" w:rsidRDefault="00120069" w:rsidP="008E1209">
            <w:pPr>
              <w:spacing w:line="360" w:lineRule="auto"/>
              <w:jc w:val="both"/>
              <w:rPr>
                <w:rFonts w:ascii="Arial" w:hAnsi="Arial" w:cs="Arial"/>
                <w:b/>
                <w:bCs/>
                <w:color w:val="FF0000"/>
                <w:sz w:val="22"/>
                <w:szCs w:val="22"/>
              </w:rPr>
            </w:pPr>
            <w:r w:rsidRPr="00120069">
              <w:rPr>
                <w:rFonts w:ascii="Arial" w:eastAsia="Times New Roman" w:hAnsi="Arial" w:cs="Arial"/>
                <w:b/>
                <w:bCs/>
                <w:color w:val="000000"/>
                <w:sz w:val="22"/>
                <w:szCs w:val="22"/>
              </w:rPr>
              <w:t>KPI 5</w:t>
            </w:r>
          </w:p>
        </w:tc>
        <w:tc>
          <w:tcPr>
            <w:tcW w:w="12070" w:type="dxa"/>
            <w:gridSpan w:val="8"/>
            <w:vAlign w:val="center"/>
          </w:tcPr>
          <w:p w14:paraId="6DB39107" w14:textId="62BA0468" w:rsidR="00120069" w:rsidRPr="00120069" w:rsidRDefault="00120069" w:rsidP="008E1209">
            <w:pPr>
              <w:spacing w:line="360" w:lineRule="auto"/>
              <w:jc w:val="both"/>
              <w:rPr>
                <w:rFonts w:ascii="Arial" w:hAnsi="Arial" w:cs="Arial"/>
                <w:b/>
                <w:bCs/>
                <w:color w:val="FF0000"/>
                <w:sz w:val="22"/>
                <w:szCs w:val="22"/>
              </w:rPr>
            </w:pPr>
            <w:r w:rsidRPr="00120069">
              <w:rPr>
                <w:rFonts w:ascii="Arial" w:hAnsi="Arial" w:cs="Arial"/>
                <w:b/>
                <w:bCs/>
                <w:color w:val="FF0000"/>
                <w:sz w:val="22"/>
                <w:szCs w:val="22"/>
              </w:rPr>
              <w:t xml:space="preserve">The </w:t>
            </w:r>
            <w:r w:rsidR="00320F7F">
              <w:rPr>
                <w:rFonts w:ascii="Arial" w:hAnsi="Arial" w:cs="Arial"/>
                <w:b/>
                <w:bCs/>
                <w:color w:val="FF0000"/>
                <w:sz w:val="22"/>
                <w:szCs w:val="22"/>
              </w:rPr>
              <w:t>Supplier’s</w:t>
            </w:r>
            <w:r w:rsidRPr="00120069">
              <w:rPr>
                <w:rFonts w:ascii="Arial" w:hAnsi="Arial" w:cs="Arial"/>
                <w:b/>
                <w:bCs/>
                <w:color w:val="FF0000"/>
                <w:sz w:val="22"/>
                <w:szCs w:val="22"/>
              </w:rPr>
              <w:t xml:space="preserve"> provision of an integrated online IT System to meet the requirements within the contract specification.</w:t>
            </w:r>
          </w:p>
        </w:tc>
      </w:tr>
      <w:tr w:rsidR="003350C5" w14:paraId="6909EA30" w14:textId="77777777" w:rsidTr="49EE998C">
        <w:tc>
          <w:tcPr>
            <w:tcW w:w="1000" w:type="dxa"/>
          </w:tcPr>
          <w:p w14:paraId="63501419" w14:textId="77777777" w:rsidR="003350C5" w:rsidRPr="0003181C" w:rsidRDefault="003350C5" w:rsidP="008E1209">
            <w:pPr>
              <w:spacing w:line="360" w:lineRule="auto"/>
              <w:jc w:val="both"/>
              <w:rPr>
                <w:rFonts w:ascii="Arial" w:hAnsi="Arial" w:cs="Arial"/>
                <w:b/>
                <w:bCs/>
                <w:sz w:val="22"/>
                <w:szCs w:val="22"/>
              </w:rPr>
            </w:pPr>
            <w:r w:rsidRPr="0003181C">
              <w:rPr>
                <w:rFonts w:ascii="Arial" w:hAnsi="Arial" w:cs="Arial"/>
                <w:b/>
                <w:bCs/>
                <w:sz w:val="22"/>
                <w:szCs w:val="22"/>
              </w:rPr>
              <w:t>Service Level</w:t>
            </w:r>
          </w:p>
        </w:tc>
        <w:tc>
          <w:tcPr>
            <w:tcW w:w="2733" w:type="dxa"/>
          </w:tcPr>
          <w:p w14:paraId="121FF37A"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 xml:space="preserve">Service Level </w:t>
            </w:r>
            <w:r w:rsidRPr="0003181C">
              <w:rPr>
                <w:rFonts w:ascii="Arial" w:hAnsi="Arial" w:cs="Arial"/>
                <w:b/>
                <w:bCs/>
                <w:sz w:val="22"/>
                <w:szCs w:val="22"/>
              </w:rPr>
              <w:t>Performance Criterion</w:t>
            </w:r>
          </w:p>
        </w:tc>
        <w:tc>
          <w:tcPr>
            <w:tcW w:w="1672" w:type="dxa"/>
          </w:tcPr>
          <w:p w14:paraId="6ECC547A"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Measurement Period</w:t>
            </w:r>
          </w:p>
        </w:tc>
        <w:tc>
          <w:tcPr>
            <w:tcW w:w="2092" w:type="dxa"/>
          </w:tcPr>
          <w:p w14:paraId="2FD1BF43"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Performance Measure</w:t>
            </w:r>
          </w:p>
        </w:tc>
        <w:tc>
          <w:tcPr>
            <w:tcW w:w="2138" w:type="dxa"/>
          </w:tcPr>
          <w:p w14:paraId="1CA33965"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Threshold</w:t>
            </w:r>
          </w:p>
        </w:tc>
        <w:tc>
          <w:tcPr>
            <w:tcW w:w="3435" w:type="dxa"/>
            <w:gridSpan w:val="4"/>
          </w:tcPr>
          <w:p w14:paraId="3CDD992E"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Credit for each Service Level Failure</w:t>
            </w:r>
          </w:p>
        </w:tc>
      </w:tr>
      <w:tr w:rsidR="003350C5" w14:paraId="2D89C111" w14:textId="77777777" w:rsidTr="49EE998C">
        <w:trPr>
          <w:trHeight w:val="585"/>
        </w:trPr>
        <w:tc>
          <w:tcPr>
            <w:tcW w:w="1000" w:type="dxa"/>
            <w:vMerge w:val="restart"/>
          </w:tcPr>
          <w:p w14:paraId="3C6A215C" w14:textId="1271A44D"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t>5.1</w:t>
            </w:r>
          </w:p>
        </w:tc>
        <w:tc>
          <w:tcPr>
            <w:tcW w:w="2733" w:type="dxa"/>
            <w:vMerge w:val="restart"/>
          </w:tcPr>
          <w:p w14:paraId="1807EC55" w14:textId="728CD8F6"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All requirements relating to IT systems must be operational by the dates in the specification.</w:t>
            </w:r>
          </w:p>
        </w:tc>
        <w:tc>
          <w:tcPr>
            <w:tcW w:w="1672" w:type="dxa"/>
            <w:vMerge w:val="restart"/>
          </w:tcPr>
          <w:p w14:paraId="03022D8F" w14:textId="77BF6C56"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Within Specification Timelines</w:t>
            </w:r>
          </w:p>
        </w:tc>
        <w:tc>
          <w:tcPr>
            <w:tcW w:w="2092" w:type="dxa"/>
            <w:vMerge w:val="restart"/>
          </w:tcPr>
          <w:p w14:paraId="059A6EAA" w14:textId="3678D329"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Pass/Fail</w:t>
            </w:r>
          </w:p>
        </w:tc>
        <w:tc>
          <w:tcPr>
            <w:tcW w:w="2138" w:type="dxa"/>
            <w:vMerge w:val="restart"/>
          </w:tcPr>
          <w:p w14:paraId="1FA54B9E" w14:textId="7E029601"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 xml:space="preserve">If this Performance Measure is not met </w:t>
            </w:r>
            <w:r>
              <w:rPr>
                <w:rFonts w:ascii="Arial" w:eastAsia="Times New Roman" w:hAnsi="Arial" w:cs="Arial"/>
                <w:color w:val="000000"/>
                <w:sz w:val="22"/>
                <w:szCs w:val="22"/>
              </w:rPr>
              <w:t>on any occasion.</w:t>
            </w:r>
          </w:p>
        </w:tc>
        <w:tc>
          <w:tcPr>
            <w:tcW w:w="3435" w:type="dxa"/>
            <w:gridSpan w:val="4"/>
          </w:tcPr>
          <w:p w14:paraId="2352B438" w14:textId="30E74ABE" w:rsidR="003350C5" w:rsidRPr="00FA6659" w:rsidRDefault="003350C5" w:rsidP="008E1209">
            <w:pPr>
              <w:spacing w:line="360" w:lineRule="auto"/>
              <w:jc w:val="both"/>
            </w:pPr>
            <w:r w:rsidRPr="1E3722BD">
              <w:rPr>
                <w:rFonts w:ascii="Arial" w:eastAsia="Times New Roman" w:hAnsi="Arial" w:cs="Arial"/>
                <w:color w:val="000000" w:themeColor="text1"/>
                <w:sz w:val="22"/>
                <w:szCs w:val="22"/>
              </w:rPr>
              <w:t xml:space="preserve">If the performance measure is not achieved and any area of the IT system is not operational in line with the specification dates, a </w:t>
            </w:r>
            <w:r>
              <w:rPr>
                <w:rFonts w:ascii="Arial" w:eastAsia="Times New Roman" w:hAnsi="Arial" w:cs="Arial"/>
                <w:color w:val="000000" w:themeColor="text1"/>
                <w:sz w:val="22"/>
                <w:szCs w:val="22"/>
              </w:rPr>
              <w:t xml:space="preserve">daily </w:t>
            </w:r>
            <w:r w:rsidRPr="1E3722BD">
              <w:rPr>
                <w:rFonts w:ascii="Arial" w:eastAsia="Times New Roman" w:hAnsi="Arial" w:cs="Arial"/>
                <w:color w:val="000000" w:themeColor="text1"/>
                <w:sz w:val="22"/>
                <w:szCs w:val="22"/>
              </w:rPr>
              <w:t>Service Credit will apply</w:t>
            </w:r>
            <w:r>
              <w:rPr>
                <w:rFonts w:ascii="Arial" w:eastAsia="Times New Roman" w:hAnsi="Arial" w:cs="Arial"/>
                <w:color w:val="000000" w:themeColor="text1"/>
                <w:sz w:val="22"/>
                <w:szCs w:val="22"/>
              </w:rPr>
              <w:t xml:space="preserve"> as set out below:</w:t>
            </w:r>
          </w:p>
        </w:tc>
      </w:tr>
      <w:tr w:rsidR="003350C5" w14:paraId="105E4784" w14:textId="77777777" w:rsidTr="49EE998C">
        <w:trPr>
          <w:trHeight w:val="450"/>
        </w:trPr>
        <w:tc>
          <w:tcPr>
            <w:tcW w:w="1000" w:type="dxa"/>
            <w:vMerge/>
          </w:tcPr>
          <w:p w14:paraId="68BB17AE" w14:textId="77777777" w:rsidR="003350C5" w:rsidRPr="00120069" w:rsidRDefault="003350C5" w:rsidP="008E1209">
            <w:pPr>
              <w:spacing w:line="360" w:lineRule="auto"/>
              <w:jc w:val="both"/>
              <w:rPr>
                <w:rFonts w:cs="Arial"/>
                <w:sz w:val="22"/>
                <w:szCs w:val="22"/>
              </w:rPr>
            </w:pPr>
          </w:p>
        </w:tc>
        <w:tc>
          <w:tcPr>
            <w:tcW w:w="2733" w:type="dxa"/>
            <w:vMerge/>
          </w:tcPr>
          <w:p w14:paraId="6C885A7B"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46040C95"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24637930"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172CDDBD"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24967664" w14:textId="48678ED7"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27ED1D62" w14:textId="6A999C51"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3" w:type="dxa"/>
          </w:tcPr>
          <w:p w14:paraId="4E8D125D" w14:textId="2A0CEA05"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4" w:type="dxa"/>
          </w:tcPr>
          <w:p w14:paraId="2F435116" w14:textId="146AC7F6"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2C71E182" w14:textId="77777777" w:rsidTr="49EE998C">
        <w:trPr>
          <w:trHeight w:val="449"/>
        </w:trPr>
        <w:tc>
          <w:tcPr>
            <w:tcW w:w="1000" w:type="dxa"/>
            <w:vMerge/>
          </w:tcPr>
          <w:p w14:paraId="1E3CC5FD" w14:textId="77777777" w:rsidR="003350C5" w:rsidRPr="00120069" w:rsidRDefault="003350C5" w:rsidP="008E1209">
            <w:pPr>
              <w:spacing w:line="360" w:lineRule="auto"/>
              <w:jc w:val="both"/>
              <w:rPr>
                <w:rFonts w:cs="Arial"/>
                <w:sz w:val="22"/>
                <w:szCs w:val="22"/>
              </w:rPr>
            </w:pPr>
          </w:p>
        </w:tc>
        <w:tc>
          <w:tcPr>
            <w:tcW w:w="2733" w:type="dxa"/>
            <w:vMerge/>
          </w:tcPr>
          <w:p w14:paraId="1C843EA6"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18642193"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5468D1E1"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54487788"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2CD4A8BE" w14:textId="7C57FB37" w:rsidR="003350C5" w:rsidRPr="1E3722BD" w:rsidRDefault="003350C5" w:rsidP="008E1209">
            <w:pPr>
              <w:spacing w:line="360" w:lineRule="auto"/>
              <w:jc w:val="both"/>
              <w:rPr>
                <w:rFonts w:eastAsia="Times New Roman" w:cs="Arial"/>
                <w:color w:val="000000" w:themeColor="text1"/>
                <w:sz w:val="22"/>
                <w:szCs w:val="22"/>
              </w:rPr>
            </w:pPr>
            <w:r w:rsidRPr="49EE998C">
              <w:rPr>
                <w:rFonts w:eastAsia="Times New Roman" w:cs="Arial"/>
                <w:color w:val="000000" w:themeColor="text1"/>
                <w:sz w:val="22"/>
                <w:szCs w:val="22"/>
              </w:rPr>
              <w:t>0.25%</w:t>
            </w:r>
          </w:p>
        </w:tc>
        <w:tc>
          <w:tcPr>
            <w:tcW w:w="764" w:type="dxa"/>
          </w:tcPr>
          <w:p w14:paraId="103EF289" w14:textId="59905DB1"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25</w:t>
            </w:r>
            <w:r>
              <w:rPr>
                <w:rFonts w:eastAsia="Times New Roman" w:cs="Arial"/>
                <w:color w:val="000000" w:themeColor="text1"/>
                <w:sz w:val="22"/>
                <w:szCs w:val="22"/>
              </w:rPr>
              <w:t>%</w:t>
            </w:r>
          </w:p>
        </w:tc>
        <w:tc>
          <w:tcPr>
            <w:tcW w:w="953" w:type="dxa"/>
          </w:tcPr>
          <w:p w14:paraId="59EB3E92" w14:textId="1BA32656"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954" w:type="dxa"/>
          </w:tcPr>
          <w:p w14:paraId="7B1E9197" w14:textId="111D4629"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r w:rsidR="003350C5" w14:paraId="4CC81936" w14:textId="77777777" w:rsidTr="49EE998C">
        <w:trPr>
          <w:trHeight w:val="585"/>
        </w:trPr>
        <w:tc>
          <w:tcPr>
            <w:tcW w:w="1000" w:type="dxa"/>
            <w:vMerge w:val="restart"/>
          </w:tcPr>
          <w:p w14:paraId="18C06A11" w14:textId="487ECF01"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lastRenderedPageBreak/>
              <w:t>5.2</w:t>
            </w:r>
          </w:p>
        </w:tc>
        <w:tc>
          <w:tcPr>
            <w:tcW w:w="2733" w:type="dxa"/>
            <w:vMerge w:val="restart"/>
          </w:tcPr>
          <w:p w14:paraId="28B1CD31" w14:textId="775A13EF"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 xml:space="preserve">The IT system provided by the </w:t>
            </w:r>
            <w:r>
              <w:rPr>
                <w:rFonts w:ascii="Arial" w:eastAsia="Times New Roman" w:hAnsi="Arial" w:cs="Arial"/>
                <w:color w:val="000000"/>
                <w:sz w:val="22"/>
                <w:szCs w:val="22"/>
              </w:rPr>
              <w:t>Supplier</w:t>
            </w:r>
            <w:r w:rsidRPr="00120069">
              <w:rPr>
                <w:rFonts w:ascii="Arial" w:eastAsia="Times New Roman" w:hAnsi="Arial" w:cs="Arial"/>
                <w:color w:val="000000"/>
                <w:sz w:val="22"/>
                <w:szCs w:val="22"/>
              </w:rPr>
              <w:t xml:space="preserve"> to the </w:t>
            </w:r>
            <w:r>
              <w:rPr>
                <w:rFonts w:ascii="Arial" w:eastAsia="Times New Roman" w:hAnsi="Arial" w:cs="Arial"/>
                <w:color w:val="000000"/>
                <w:sz w:val="22"/>
                <w:szCs w:val="22"/>
              </w:rPr>
              <w:t>Buyer</w:t>
            </w:r>
            <w:r w:rsidRPr="00120069">
              <w:rPr>
                <w:rFonts w:ascii="Arial" w:eastAsia="Times New Roman" w:hAnsi="Arial" w:cs="Arial"/>
                <w:color w:val="000000"/>
                <w:sz w:val="22"/>
                <w:szCs w:val="22"/>
              </w:rPr>
              <w:t xml:space="preserve"> must be operational between 7am and 9pm, 365 days a year (unless an agreed outage/ maintenance is agreed as per the specification)</w:t>
            </w:r>
          </w:p>
        </w:tc>
        <w:tc>
          <w:tcPr>
            <w:tcW w:w="1672" w:type="dxa"/>
            <w:vMerge w:val="restart"/>
          </w:tcPr>
          <w:p w14:paraId="4819A16C" w14:textId="24B2D460"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Relevant Billing Period</w:t>
            </w:r>
          </w:p>
        </w:tc>
        <w:tc>
          <w:tcPr>
            <w:tcW w:w="2092" w:type="dxa"/>
            <w:vMerge w:val="restart"/>
          </w:tcPr>
          <w:p w14:paraId="1A529729" w14:textId="7DB70E21"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Pass/Fail</w:t>
            </w:r>
          </w:p>
        </w:tc>
        <w:tc>
          <w:tcPr>
            <w:tcW w:w="2138" w:type="dxa"/>
            <w:vMerge w:val="restart"/>
          </w:tcPr>
          <w:p w14:paraId="6D7DBB16" w14:textId="65AF1BE4" w:rsidR="003350C5" w:rsidRPr="00120069" w:rsidRDefault="003350C5" w:rsidP="008E1209">
            <w:pPr>
              <w:spacing w:line="360" w:lineRule="auto"/>
              <w:jc w:val="both"/>
              <w:rPr>
                <w:rFonts w:ascii="Arial" w:hAnsi="Arial" w:cs="Arial"/>
                <w:sz w:val="22"/>
                <w:szCs w:val="22"/>
              </w:rPr>
            </w:pPr>
            <w:r w:rsidRPr="00120069">
              <w:rPr>
                <w:rFonts w:ascii="Arial" w:eastAsia="Times New Roman" w:hAnsi="Arial" w:cs="Arial"/>
                <w:color w:val="000000"/>
                <w:sz w:val="22"/>
                <w:szCs w:val="22"/>
              </w:rPr>
              <w:t>If this Performance Measure is not met for 2 or more days in any calendar month</w:t>
            </w:r>
          </w:p>
        </w:tc>
        <w:tc>
          <w:tcPr>
            <w:tcW w:w="3435" w:type="dxa"/>
            <w:gridSpan w:val="4"/>
          </w:tcPr>
          <w:p w14:paraId="3561E0E7" w14:textId="77777777" w:rsidR="003350C5" w:rsidRDefault="003350C5" w:rsidP="008E1209">
            <w:pPr>
              <w:spacing w:line="360" w:lineRule="auto"/>
              <w:jc w:val="both"/>
              <w:rPr>
                <w:rFonts w:ascii="Arial" w:eastAsia="Times New Roman" w:hAnsi="Arial" w:cs="Arial"/>
                <w:color w:val="000000" w:themeColor="text1"/>
                <w:sz w:val="22"/>
                <w:szCs w:val="22"/>
              </w:rPr>
            </w:pPr>
            <w:r w:rsidRPr="1E3722BD">
              <w:rPr>
                <w:rFonts w:ascii="Arial" w:eastAsia="Times New Roman" w:hAnsi="Arial" w:cs="Arial"/>
                <w:color w:val="000000" w:themeColor="text1"/>
                <w:sz w:val="22"/>
                <w:szCs w:val="22"/>
              </w:rPr>
              <w:t>For each 0.5 day the IT system is unavailable, after the initial 1-hour period for the system to be repaired once outage is identified or reported, a Service Credit will apply</w:t>
            </w:r>
            <w:r>
              <w:rPr>
                <w:rFonts w:ascii="Arial" w:eastAsia="Times New Roman" w:hAnsi="Arial" w:cs="Arial"/>
                <w:color w:val="000000" w:themeColor="text1"/>
                <w:sz w:val="22"/>
                <w:szCs w:val="22"/>
              </w:rPr>
              <w:t xml:space="preserve"> as set out below:</w:t>
            </w:r>
          </w:p>
          <w:p w14:paraId="0B7F27DE" w14:textId="60431DB8" w:rsidR="003350C5" w:rsidRPr="00FA6659" w:rsidRDefault="003350C5" w:rsidP="008E1209">
            <w:pPr>
              <w:spacing w:line="360" w:lineRule="auto"/>
              <w:jc w:val="both"/>
            </w:pPr>
          </w:p>
        </w:tc>
      </w:tr>
      <w:tr w:rsidR="003350C5" w14:paraId="30AA36D0" w14:textId="77777777" w:rsidTr="49EE998C">
        <w:trPr>
          <w:trHeight w:val="450"/>
        </w:trPr>
        <w:tc>
          <w:tcPr>
            <w:tcW w:w="1000" w:type="dxa"/>
            <w:vMerge/>
          </w:tcPr>
          <w:p w14:paraId="6B1B5425" w14:textId="77777777" w:rsidR="003350C5" w:rsidRPr="00120069" w:rsidRDefault="003350C5" w:rsidP="008E1209">
            <w:pPr>
              <w:spacing w:line="360" w:lineRule="auto"/>
              <w:jc w:val="both"/>
              <w:rPr>
                <w:rFonts w:cs="Arial"/>
                <w:sz w:val="22"/>
                <w:szCs w:val="22"/>
              </w:rPr>
            </w:pPr>
          </w:p>
        </w:tc>
        <w:tc>
          <w:tcPr>
            <w:tcW w:w="2733" w:type="dxa"/>
            <w:vMerge/>
          </w:tcPr>
          <w:p w14:paraId="1277FBF1"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200900A1"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1469DD2F"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3C570C7F"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0F9AB6AC" w14:textId="7996A5F4"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144EF8FD" w14:textId="21FA6964"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3" w:type="dxa"/>
          </w:tcPr>
          <w:p w14:paraId="34B2CDAA" w14:textId="795A9AB2"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4" w:type="dxa"/>
          </w:tcPr>
          <w:p w14:paraId="7287355B" w14:textId="6DC95E42"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7C4CE908" w14:textId="77777777" w:rsidTr="49EE998C">
        <w:trPr>
          <w:trHeight w:val="449"/>
        </w:trPr>
        <w:tc>
          <w:tcPr>
            <w:tcW w:w="1000" w:type="dxa"/>
            <w:vMerge/>
          </w:tcPr>
          <w:p w14:paraId="5AA31FF0" w14:textId="77777777" w:rsidR="003350C5" w:rsidRPr="00120069" w:rsidRDefault="003350C5" w:rsidP="008E1209">
            <w:pPr>
              <w:spacing w:line="360" w:lineRule="auto"/>
              <w:jc w:val="both"/>
              <w:rPr>
                <w:rFonts w:cs="Arial"/>
                <w:sz w:val="22"/>
                <w:szCs w:val="22"/>
              </w:rPr>
            </w:pPr>
          </w:p>
        </w:tc>
        <w:tc>
          <w:tcPr>
            <w:tcW w:w="2733" w:type="dxa"/>
            <w:vMerge/>
          </w:tcPr>
          <w:p w14:paraId="3F0D2197"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75CE6ACE"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0AE44F95"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73CDCC96"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1D23761C" w14:textId="0BDEF48C"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0.5%</w:t>
            </w:r>
          </w:p>
        </w:tc>
        <w:tc>
          <w:tcPr>
            <w:tcW w:w="764" w:type="dxa"/>
          </w:tcPr>
          <w:p w14:paraId="40277447" w14:textId="5A50C651"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5</w:t>
            </w:r>
            <w:r>
              <w:rPr>
                <w:rFonts w:eastAsia="Times New Roman" w:cs="Arial"/>
                <w:color w:val="000000" w:themeColor="text1"/>
                <w:sz w:val="22"/>
                <w:szCs w:val="22"/>
              </w:rPr>
              <w:t>%</w:t>
            </w:r>
          </w:p>
        </w:tc>
        <w:tc>
          <w:tcPr>
            <w:tcW w:w="953" w:type="dxa"/>
          </w:tcPr>
          <w:p w14:paraId="44A49977" w14:textId="2D544E44"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c>
          <w:tcPr>
            <w:tcW w:w="954" w:type="dxa"/>
          </w:tcPr>
          <w:p w14:paraId="392E7EF1" w14:textId="6ABB3081"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2%</w:t>
            </w:r>
          </w:p>
        </w:tc>
      </w:tr>
      <w:tr w:rsidR="003350C5" w14:paraId="62447967" w14:textId="77777777" w:rsidTr="49EE998C">
        <w:trPr>
          <w:trHeight w:val="557"/>
        </w:trPr>
        <w:tc>
          <w:tcPr>
            <w:tcW w:w="1000" w:type="dxa"/>
            <w:vMerge w:val="restart"/>
          </w:tcPr>
          <w:p w14:paraId="337C0928" w14:textId="578EBAE8"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t>5.3</w:t>
            </w:r>
          </w:p>
        </w:tc>
        <w:tc>
          <w:tcPr>
            <w:tcW w:w="2733" w:type="dxa"/>
            <w:vMerge w:val="restart"/>
          </w:tcPr>
          <w:p w14:paraId="38780385" w14:textId="6E0A765F"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 xml:space="preserve">User Support is fully operational </w:t>
            </w:r>
            <w:r>
              <w:rPr>
                <w:rFonts w:ascii="Arial" w:eastAsia="Times New Roman" w:hAnsi="Arial" w:cs="Arial"/>
                <w:color w:val="000000"/>
                <w:sz w:val="22"/>
                <w:szCs w:val="22"/>
              </w:rPr>
              <w:t xml:space="preserve">and </w:t>
            </w:r>
            <w:r w:rsidRPr="00120069">
              <w:rPr>
                <w:rFonts w:ascii="Arial" w:eastAsia="Times New Roman" w:hAnsi="Arial" w:cs="Arial"/>
                <w:color w:val="000000"/>
                <w:sz w:val="22"/>
                <w:szCs w:val="22"/>
              </w:rPr>
              <w:t xml:space="preserve">available during the hours of 7am to 9pm, 365 days a year. </w:t>
            </w:r>
          </w:p>
        </w:tc>
        <w:tc>
          <w:tcPr>
            <w:tcW w:w="1672" w:type="dxa"/>
            <w:vMerge w:val="restart"/>
          </w:tcPr>
          <w:p w14:paraId="6F2BE3CC" w14:textId="3E2AF1A3"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092" w:type="dxa"/>
            <w:vMerge w:val="restart"/>
          </w:tcPr>
          <w:p w14:paraId="01CF0B30" w14:textId="54A5194A"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Pass/Fail</w:t>
            </w:r>
          </w:p>
        </w:tc>
        <w:tc>
          <w:tcPr>
            <w:tcW w:w="2138" w:type="dxa"/>
            <w:vMerge w:val="restart"/>
          </w:tcPr>
          <w:p w14:paraId="7EECF07F" w14:textId="01765189"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for 2 or more days in any calendar month</w:t>
            </w:r>
          </w:p>
        </w:tc>
        <w:tc>
          <w:tcPr>
            <w:tcW w:w="3435" w:type="dxa"/>
            <w:gridSpan w:val="4"/>
          </w:tcPr>
          <w:p w14:paraId="0044781A" w14:textId="77777777" w:rsidR="003350C5" w:rsidRDefault="003350C5" w:rsidP="008E1209">
            <w:pPr>
              <w:spacing w:line="360" w:lineRule="auto"/>
              <w:jc w:val="both"/>
              <w:rPr>
                <w:rFonts w:ascii="Arial" w:eastAsia="Times New Roman" w:hAnsi="Arial" w:cs="Arial"/>
                <w:color w:val="000000" w:themeColor="text1"/>
                <w:sz w:val="22"/>
                <w:szCs w:val="22"/>
              </w:rPr>
            </w:pPr>
            <w:r w:rsidRPr="1E3722BD">
              <w:rPr>
                <w:rFonts w:ascii="Arial" w:eastAsia="Times New Roman" w:hAnsi="Arial" w:cs="Arial"/>
                <w:color w:val="000000" w:themeColor="text1"/>
                <w:sz w:val="22"/>
                <w:szCs w:val="22"/>
              </w:rPr>
              <w:t>For each 0.5 day the support system is unavailable, after the initial 4-hour period for the system to be repaired once outage is reported or identified, a Service Credit will apply</w:t>
            </w:r>
            <w:r>
              <w:rPr>
                <w:rFonts w:ascii="Arial" w:eastAsia="Times New Roman" w:hAnsi="Arial" w:cs="Arial"/>
                <w:color w:val="000000" w:themeColor="text1"/>
                <w:sz w:val="22"/>
                <w:szCs w:val="22"/>
              </w:rPr>
              <w:t xml:space="preserve"> as set out below:</w:t>
            </w:r>
          </w:p>
          <w:p w14:paraId="31697C2D" w14:textId="77777777" w:rsidR="003350C5" w:rsidRDefault="003350C5" w:rsidP="008E1209">
            <w:pPr>
              <w:spacing w:line="360" w:lineRule="auto"/>
              <w:jc w:val="both"/>
              <w:rPr>
                <w:rFonts w:eastAsia="Times New Roman"/>
                <w:color w:val="000000" w:themeColor="text1"/>
                <w:sz w:val="22"/>
                <w:szCs w:val="22"/>
              </w:rPr>
            </w:pPr>
          </w:p>
          <w:p w14:paraId="62D343F4" w14:textId="7768BED1" w:rsidR="003350C5" w:rsidRPr="00FA6659" w:rsidRDefault="003350C5" w:rsidP="008E1209">
            <w:pPr>
              <w:spacing w:line="360" w:lineRule="auto"/>
              <w:jc w:val="both"/>
            </w:pPr>
          </w:p>
        </w:tc>
      </w:tr>
      <w:tr w:rsidR="003350C5" w14:paraId="7035A8AB" w14:textId="77777777" w:rsidTr="49EE998C">
        <w:trPr>
          <w:trHeight w:val="294"/>
        </w:trPr>
        <w:tc>
          <w:tcPr>
            <w:tcW w:w="1000" w:type="dxa"/>
            <w:vMerge/>
          </w:tcPr>
          <w:p w14:paraId="2637EC8B" w14:textId="77777777" w:rsidR="003350C5" w:rsidRPr="00120069" w:rsidRDefault="003350C5" w:rsidP="008E1209">
            <w:pPr>
              <w:spacing w:line="360" w:lineRule="auto"/>
              <w:jc w:val="both"/>
              <w:rPr>
                <w:rFonts w:cs="Arial"/>
                <w:sz w:val="22"/>
                <w:szCs w:val="22"/>
              </w:rPr>
            </w:pPr>
          </w:p>
        </w:tc>
        <w:tc>
          <w:tcPr>
            <w:tcW w:w="2733" w:type="dxa"/>
            <w:vMerge/>
          </w:tcPr>
          <w:p w14:paraId="4A7A6384"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5448A2AF"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0195E45A"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6E65FCD3"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0AF20C2B" w14:textId="4B797F9E"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6CE8F31B" w14:textId="1C331950"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3" w:type="dxa"/>
          </w:tcPr>
          <w:p w14:paraId="3FC34646" w14:textId="257626A5"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4" w:type="dxa"/>
          </w:tcPr>
          <w:p w14:paraId="59A12A55" w14:textId="09470967"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0047308B" w14:textId="77777777" w:rsidTr="49EE998C">
        <w:trPr>
          <w:trHeight w:val="294"/>
        </w:trPr>
        <w:tc>
          <w:tcPr>
            <w:tcW w:w="1000" w:type="dxa"/>
            <w:vMerge/>
          </w:tcPr>
          <w:p w14:paraId="625DD259" w14:textId="77777777" w:rsidR="003350C5" w:rsidRPr="00120069" w:rsidRDefault="003350C5" w:rsidP="008E1209">
            <w:pPr>
              <w:spacing w:line="360" w:lineRule="auto"/>
              <w:jc w:val="both"/>
              <w:rPr>
                <w:rFonts w:cs="Arial"/>
                <w:sz w:val="22"/>
                <w:szCs w:val="22"/>
              </w:rPr>
            </w:pPr>
          </w:p>
        </w:tc>
        <w:tc>
          <w:tcPr>
            <w:tcW w:w="2733" w:type="dxa"/>
            <w:vMerge/>
          </w:tcPr>
          <w:p w14:paraId="445B9645"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08A0AB2A"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16D3126C"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3A767A7F"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11058772" w14:textId="042E2DEA"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764" w:type="dxa"/>
          </w:tcPr>
          <w:p w14:paraId="1791CB06" w14:textId="24794A55"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25</w:t>
            </w:r>
            <w:r>
              <w:rPr>
                <w:rFonts w:eastAsia="Times New Roman" w:cs="Arial"/>
                <w:color w:val="000000" w:themeColor="text1"/>
                <w:sz w:val="22"/>
                <w:szCs w:val="22"/>
              </w:rPr>
              <w:t>%</w:t>
            </w:r>
          </w:p>
        </w:tc>
        <w:tc>
          <w:tcPr>
            <w:tcW w:w="953" w:type="dxa"/>
          </w:tcPr>
          <w:p w14:paraId="4F26586E" w14:textId="26CC66C6"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954" w:type="dxa"/>
          </w:tcPr>
          <w:p w14:paraId="6E463BFE" w14:textId="45F0D7B9"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r w:rsidR="003350C5" w14:paraId="79BD67B6" w14:textId="77777777" w:rsidTr="49EE998C">
        <w:trPr>
          <w:trHeight w:val="519"/>
        </w:trPr>
        <w:tc>
          <w:tcPr>
            <w:tcW w:w="1000" w:type="dxa"/>
            <w:vMerge w:val="restart"/>
          </w:tcPr>
          <w:p w14:paraId="77F2430D" w14:textId="720E5D1A"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lastRenderedPageBreak/>
              <w:t>5.4</w:t>
            </w:r>
          </w:p>
        </w:tc>
        <w:tc>
          <w:tcPr>
            <w:tcW w:w="2733" w:type="dxa"/>
            <w:vMerge w:val="restart"/>
          </w:tcPr>
          <w:p w14:paraId="24033360" w14:textId="4C179260" w:rsidR="003350C5" w:rsidRPr="00120069" w:rsidRDefault="003350C5" w:rsidP="008E1209">
            <w:pPr>
              <w:spacing w:line="360" w:lineRule="auto"/>
              <w:jc w:val="both"/>
              <w:rPr>
                <w:rFonts w:ascii="Arial" w:eastAsia="Times New Roman" w:hAnsi="Arial" w:cs="Arial"/>
                <w:color w:val="000000" w:themeColor="text1"/>
                <w:sz w:val="22"/>
                <w:szCs w:val="22"/>
              </w:rPr>
            </w:pPr>
            <w:r w:rsidRPr="00120069">
              <w:rPr>
                <w:rFonts w:ascii="Arial" w:eastAsia="Times New Roman" w:hAnsi="Arial" w:cs="Arial"/>
                <w:color w:val="000000"/>
                <w:sz w:val="22"/>
                <w:szCs w:val="22"/>
              </w:rPr>
              <w:t xml:space="preserve">A management information report containing at a minimum all requested data in section 8.2 of the Specification is to be issued to the </w:t>
            </w:r>
            <w:r>
              <w:rPr>
                <w:rFonts w:ascii="Arial" w:eastAsia="Times New Roman" w:hAnsi="Arial" w:cs="Arial"/>
                <w:color w:val="000000"/>
                <w:sz w:val="22"/>
                <w:szCs w:val="22"/>
              </w:rPr>
              <w:t>Buyer</w:t>
            </w:r>
            <w:r w:rsidRPr="00120069">
              <w:rPr>
                <w:rFonts w:ascii="Arial" w:eastAsia="Times New Roman" w:hAnsi="Arial" w:cs="Arial"/>
                <w:color w:val="000000"/>
                <w:sz w:val="22"/>
                <w:szCs w:val="22"/>
              </w:rPr>
              <w:t xml:space="preserve"> by the specific date in the specification document.</w:t>
            </w:r>
          </w:p>
        </w:tc>
        <w:tc>
          <w:tcPr>
            <w:tcW w:w="1672" w:type="dxa"/>
            <w:vMerge w:val="restart"/>
          </w:tcPr>
          <w:p w14:paraId="29D6A1D9" w14:textId="13E81281"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092" w:type="dxa"/>
            <w:vMerge w:val="restart"/>
          </w:tcPr>
          <w:p w14:paraId="2A0BCF9C" w14:textId="1B3367DE"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Pass / Fail</w:t>
            </w:r>
          </w:p>
        </w:tc>
        <w:tc>
          <w:tcPr>
            <w:tcW w:w="2138" w:type="dxa"/>
            <w:vMerge w:val="restart"/>
          </w:tcPr>
          <w:p w14:paraId="22285BFB" w14:textId="75C4CB3E"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in any 2 consecutive Relevant Billing Periods.</w:t>
            </w:r>
          </w:p>
        </w:tc>
        <w:tc>
          <w:tcPr>
            <w:tcW w:w="3435" w:type="dxa"/>
            <w:gridSpan w:val="4"/>
          </w:tcPr>
          <w:p w14:paraId="52B585DF" w14:textId="77777777" w:rsidR="003350C5" w:rsidRDefault="003350C5" w:rsidP="008E1209">
            <w:pPr>
              <w:spacing w:line="360" w:lineRule="auto"/>
              <w:jc w:val="both"/>
              <w:rPr>
                <w:rFonts w:ascii="Arial" w:eastAsia="Times New Roman" w:hAnsi="Arial" w:cs="Arial"/>
                <w:color w:val="000000" w:themeColor="text1"/>
                <w:sz w:val="22"/>
                <w:szCs w:val="22"/>
              </w:rPr>
            </w:pPr>
            <w:r w:rsidRPr="1E3722BD">
              <w:rPr>
                <w:rFonts w:ascii="Arial" w:eastAsia="Times New Roman" w:hAnsi="Arial" w:cs="Arial"/>
                <w:color w:val="000000" w:themeColor="text1"/>
                <w:sz w:val="22"/>
                <w:szCs w:val="22"/>
              </w:rPr>
              <w:t>For each Relevant Billing Period in which the Performance Measure is not achieved, a Service Credit will apply</w:t>
            </w:r>
            <w:r>
              <w:rPr>
                <w:rFonts w:ascii="Arial" w:eastAsia="Times New Roman" w:hAnsi="Arial" w:cs="Arial"/>
                <w:color w:val="000000" w:themeColor="text1"/>
                <w:sz w:val="22"/>
                <w:szCs w:val="22"/>
              </w:rPr>
              <w:t xml:space="preserve"> as set out below:</w:t>
            </w:r>
          </w:p>
          <w:p w14:paraId="0B17B7D9" w14:textId="77777777" w:rsidR="003350C5" w:rsidRDefault="003350C5" w:rsidP="008E1209">
            <w:pPr>
              <w:spacing w:line="360" w:lineRule="auto"/>
              <w:jc w:val="both"/>
              <w:rPr>
                <w:rFonts w:eastAsia="Times New Roman"/>
                <w:color w:val="000000" w:themeColor="text1"/>
                <w:sz w:val="22"/>
                <w:szCs w:val="22"/>
              </w:rPr>
            </w:pPr>
          </w:p>
          <w:p w14:paraId="3EA2BF92" w14:textId="77777777" w:rsidR="003350C5" w:rsidRDefault="003350C5" w:rsidP="008E1209">
            <w:pPr>
              <w:spacing w:line="360" w:lineRule="auto"/>
              <w:jc w:val="both"/>
            </w:pPr>
          </w:p>
          <w:p w14:paraId="015D6A87" w14:textId="25A3CF34" w:rsidR="003350C5" w:rsidRPr="00FA6659" w:rsidRDefault="003350C5" w:rsidP="008E1209">
            <w:pPr>
              <w:spacing w:line="360" w:lineRule="auto"/>
              <w:jc w:val="both"/>
            </w:pPr>
          </w:p>
        </w:tc>
      </w:tr>
      <w:tr w:rsidR="003350C5" w14:paraId="061300C1" w14:textId="77777777" w:rsidTr="49EE998C">
        <w:trPr>
          <w:trHeight w:val="403"/>
        </w:trPr>
        <w:tc>
          <w:tcPr>
            <w:tcW w:w="1000" w:type="dxa"/>
            <w:vMerge/>
          </w:tcPr>
          <w:p w14:paraId="4159984B" w14:textId="77777777" w:rsidR="003350C5" w:rsidRPr="00120069" w:rsidRDefault="003350C5" w:rsidP="008E1209">
            <w:pPr>
              <w:spacing w:line="360" w:lineRule="auto"/>
              <w:jc w:val="both"/>
              <w:rPr>
                <w:rFonts w:cs="Arial"/>
                <w:sz w:val="22"/>
                <w:szCs w:val="22"/>
              </w:rPr>
            </w:pPr>
          </w:p>
        </w:tc>
        <w:tc>
          <w:tcPr>
            <w:tcW w:w="2733" w:type="dxa"/>
            <w:vMerge/>
          </w:tcPr>
          <w:p w14:paraId="25345E4C"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65125669"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0B89DAF5"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42A19031"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5DFE3579" w14:textId="12415D4A"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7FEB8209" w14:textId="75DB34E6"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3" w:type="dxa"/>
          </w:tcPr>
          <w:p w14:paraId="08E88025" w14:textId="31BFF128"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4" w:type="dxa"/>
          </w:tcPr>
          <w:p w14:paraId="4B258191" w14:textId="4D7FE365"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4AF206C4" w14:textId="77777777" w:rsidTr="49EE998C">
        <w:trPr>
          <w:trHeight w:val="403"/>
        </w:trPr>
        <w:tc>
          <w:tcPr>
            <w:tcW w:w="1000" w:type="dxa"/>
            <w:vMerge/>
          </w:tcPr>
          <w:p w14:paraId="238C49D6" w14:textId="77777777" w:rsidR="003350C5" w:rsidRPr="00120069" w:rsidRDefault="003350C5" w:rsidP="008E1209">
            <w:pPr>
              <w:spacing w:line="360" w:lineRule="auto"/>
              <w:jc w:val="both"/>
              <w:rPr>
                <w:rFonts w:cs="Arial"/>
                <w:sz w:val="22"/>
                <w:szCs w:val="22"/>
              </w:rPr>
            </w:pPr>
          </w:p>
        </w:tc>
        <w:tc>
          <w:tcPr>
            <w:tcW w:w="2733" w:type="dxa"/>
            <w:vMerge/>
          </w:tcPr>
          <w:p w14:paraId="57F9547B"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132AE64D"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6FD1D5DC"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60065A79"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59DFD418" w14:textId="22B7E061" w:rsidR="003350C5" w:rsidRPr="1E3722BD" w:rsidRDefault="003350C5" w:rsidP="008E1209">
            <w:pPr>
              <w:spacing w:line="360" w:lineRule="auto"/>
              <w:jc w:val="both"/>
              <w:rPr>
                <w:rFonts w:eastAsia="Times New Roman" w:cs="Arial"/>
                <w:color w:val="000000" w:themeColor="text1"/>
                <w:sz w:val="22"/>
                <w:szCs w:val="22"/>
              </w:rPr>
            </w:pPr>
            <w:r w:rsidRPr="49EE998C">
              <w:rPr>
                <w:rFonts w:eastAsia="Times New Roman" w:cs="Arial"/>
                <w:color w:val="000000" w:themeColor="text1"/>
                <w:sz w:val="22"/>
                <w:szCs w:val="22"/>
              </w:rPr>
              <w:t>0.25%</w:t>
            </w:r>
          </w:p>
        </w:tc>
        <w:tc>
          <w:tcPr>
            <w:tcW w:w="764" w:type="dxa"/>
          </w:tcPr>
          <w:p w14:paraId="5C067FFB" w14:textId="5601B754"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953" w:type="dxa"/>
          </w:tcPr>
          <w:p w14:paraId="0068959B" w14:textId="1C8F119B"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954" w:type="dxa"/>
          </w:tcPr>
          <w:p w14:paraId="6EC9B00B" w14:textId="393151EC"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r w:rsidR="003350C5" w14:paraId="4EAC05AB" w14:textId="77777777" w:rsidTr="49EE998C">
        <w:trPr>
          <w:trHeight w:val="778"/>
        </w:trPr>
        <w:tc>
          <w:tcPr>
            <w:tcW w:w="1000" w:type="dxa"/>
            <w:vMerge w:val="restart"/>
          </w:tcPr>
          <w:p w14:paraId="72409AD7" w14:textId="7C3433B0"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t>5.5</w:t>
            </w:r>
          </w:p>
        </w:tc>
        <w:tc>
          <w:tcPr>
            <w:tcW w:w="2733" w:type="dxa"/>
            <w:vMerge w:val="restart"/>
          </w:tcPr>
          <w:p w14:paraId="33810F56" w14:textId="47C3DA32"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 xml:space="preserve">A performance report containing at a minimum all data in relation to all KPIs and Service Level Performance Measures to be issued to the </w:t>
            </w:r>
            <w:r>
              <w:rPr>
                <w:rFonts w:ascii="Arial" w:eastAsia="Times New Roman" w:hAnsi="Arial" w:cs="Arial"/>
                <w:color w:val="000000"/>
                <w:sz w:val="22"/>
                <w:szCs w:val="22"/>
              </w:rPr>
              <w:t>Buyer</w:t>
            </w:r>
            <w:r w:rsidRPr="00120069">
              <w:rPr>
                <w:rFonts w:ascii="Arial" w:eastAsia="Times New Roman" w:hAnsi="Arial" w:cs="Arial"/>
                <w:color w:val="000000"/>
                <w:sz w:val="22"/>
                <w:szCs w:val="22"/>
              </w:rPr>
              <w:t xml:space="preserve"> by the 10th working day of the following month</w:t>
            </w:r>
            <w:r>
              <w:rPr>
                <w:rFonts w:ascii="Arial" w:eastAsia="Times New Roman" w:hAnsi="Arial" w:cs="Arial"/>
                <w:color w:val="000000"/>
                <w:sz w:val="22"/>
                <w:szCs w:val="22"/>
              </w:rPr>
              <w:t>.</w:t>
            </w:r>
          </w:p>
        </w:tc>
        <w:tc>
          <w:tcPr>
            <w:tcW w:w="1672" w:type="dxa"/>
            <w:vMerge w:val="restart"/>
          </w:tcPr>
          <w:p w14:paraId="79361900" w14:textId="26FA22CD"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092" w:type="dxa"/>
            <w:vMerge w:val="restart"/>
          </w:tcPr>
          <w:p w14:paraId="2B6A0F22" w14:textId="118E137A"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Pass / Fail</w:t>
            </w:r>
          </w:p>
        </w:tc>
        <w:tc>
          <w:tcPr>
            <w:tcW w:w="2138" w:type="dxa"/>
            <w:vMerge w:val="restart"/>
          </w:tcPr>
          <w:p w14:paraId="1ED36831" w14:textId="6742A94A"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If this Performance Measure is not met in any 2 consecutive Relevant Billing Periods.</w:t>
            </w:r>
          </w:p>
        </w:tc>
        <w:tc>
          <w:tcPr>
            <w:tcW w:w="3435" w:type="dxa"/>
            <w:gridSpan w:val="4"/>
          </w:tcPr>
          <w:p w14:paraId="73E59478" w14:textId="77777777" w:rsidR="003350C5" w:rsidRDefault="003350C5" w:rsidP="008E1209">
            <w:pPr>
              <w:spacing w:line="360" w:lineRule="auto"/>
              <w:jc w:val="both"/>
              <w:rPr>
                <w:rFonts w:ascii="Arial" w:eastAsia="Times New Roman" w:hAnsi="Arial" w:cs="Arial"/>
                <w:color w:val="000000" w:themeColor="text1"/>
                <w:sz w:val="22"/>
                <w:szCs w:val="22"/>
              </w:rPr>
            </w:pPr>
            <w:r w:rsidRPr="1E3722BD">
              <w:rPr>
                <w:rFonts w:ascii="Arial" w:eastAsia="Times New Roman" w:hAnsi="Arial" w:cs="Arial"/>
                <w:color w:val="000000" w:themeColor="text1"/>
                <w:sz w:val="22"/>
                <w:szCs w:val="22"/>
              </w:rPr>
              <w:t>For each Relevant Billing Period in which the Performance Measure is not achieved, a Service Credit will apply</w:t>
            </w:r>
            <w:r>
              <w:rPr>
                <w:rFonts w:ascii="Arial" w:eastAsia="Times New Roman" w:hAnsi="Arial" w:cs="Arial"/>
                <w:color w:val="000000" w:themeColor="text1"/>
                <w:sz w:val="22"/>
                <w:szCs w:val="22"/>
              </w:rPr>
              <w:t xml:space="preserve"> as set out below:</w:t>
            </w:r>
          </w:p>
          <w:p w14:paraId="76289E64" w14:textId="77777777" w:rsidR="003350C5" w:rsidRDefault="003350C5" w:rsidP="008E1209">
            <w:pPr>
              <w:spacing w:line="360" w:lineRule="auto"/>
              <w:jc w:val="both"/>
              <w:rPr>
                <w:rFonts w:eastAsia="Times New Roman"/>
                <w:color w:val="000000" w:themeColor="text1"/>
                <w:sz w:val="22"/>
                <w:szCs w:val="22"/>
              </w:rPr>
            </w:pPr>
          </w:p>
          <w:p w14:paraId="76359B42" w14:textId="77777777" w:rsidR="003350C5" w:rsidRDefault="003350C5" w:rsidP="008E1209">
            <w:pPr>
              <w:spacing w:line="360" w:lineRule="auto"/>
              <w:jc w:val="both"/>
            </w:pPr>
          </w:p>
          <w:p w14:paraId="2F50D54D" w14:textId="4EC3E395" w:rsidR="003350C5" w:rsidRPr="00FA6659" w:rsidRDefault="003350C5" w:rsidP="008E1209">
            <w:pPr>
              <w:spacing w:line="360" w:lineRule="auto"/>
              <w:jc w:val="both"/>
            </w:pPr>
          </w:p>
        </w:tc>
      </w:tr>
      <w:tr w:rsidR="003350C5" w14:paraId="748F28CB" w14:textId="77777777" w:rsidTr="49EE998C">
        <w:trPr>
          <w:trHeight w:val="236"/>
        </w:trPr>
        <w:tc>
          <w:tcPr>
            <w:tcW w:w="1000" w:type="dxa"/>
            <w:vMerge/>
          </w:tcPr>
          <w:p w14:paraId="090BB731" w14:textId="77777777" w:rsidR="003350C5" w:rsidRPr="00120069" w:rsidRDefault="003350C5" w:rsidP="008E1209">
            <w:pPr>
              <w:spacing w:line="360" w:lineRule="auto"/>
              <w:jc w:val="both"/>
              <w:rPr>
                <w:rFonts w:cs="Arial"/>
                <w:sz w:val="22"/>
                <w:szCs w:val="22"/>
              </w:rPr>
            </w:pPr>
          </w:p>
        </w:tc>
        <w:tc>
          <w:tcPr>
            <w:tcW w:w="2733" w:type="dxa"/>
            <w:vMerge/>
          </w:tcPr>
          <w:p w14:paraId="217F8FCB"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35BC330B"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0FFEEDBD"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41F31CBD"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600B11E7" w14:textId="117F2E70"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2BF1F2BD" w14:textId="4BCB26DB"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3" w:type="dxa"/>
          </w:tcPr>
          <w:p w14:paraId="7BFA021E" w14:textId="1BA3B8B6"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4" w:type="dxa"/>
          </w:tcPr>
          <w:p w14:paraId="26A25787" w14:textId="413F0EAF"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398282B9" w14:textId="77777777" w:rsidTr="49EE998C">
        <w:trPr>
          <w:trHeight w:val="236"/>
        </w:trPr>
        <w:tc>
          <w:tcPr>
            <w:tcW w:w="1000" w:type="dxa"/>
            <w:vMerge/>
          </w:tcPr>
          <w:p w14:paraId="024C0A88" w14:textId="77777777" w:rsidR="003350C5" w:rsidRPr="00120069" w:rsidRDefault="003350C5" w:rsidP="008E1209">
            <w:pPr>
              <w:spacing w:line="360" w:lineRule="auto"/>
              <w:jc w:val="both"/>
              <w:rPr>
                <w:rFonts w:cs="Arial"/>
                <w:sz w:val="22"/>
                <w:szCs w:val="22"/>
              </w:rPr>
            </w:pPr>
          </w:p>
        </w:tc>
        <w:tc>
          <w:tcPr>
            <w:tcW w:w="2733" w:type="dxa"/>
            <w:vMerge/>
          </w:tcPr>
          <w:p w14:paraId="3A3CB310"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45AE345F"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471BFCE6"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17C1DBF9"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3C0EAA20" w14:textId="5E3FA832" w:rsidR="003350C5" w:rsidRPr="1E3722BD" w:rsidRDefault="003350C5" w:rsidP="008E1209">
            <w:pPr>
              <w:spacing w:line="360" w:lineRule="auto"/>
              <w:jc w:val="both"/>
              <w:rPr>
                <w:rFonts w:eastAsia="Times New Roman" w:cs="Arial"/>
                <w:color w:val="000000" w:themeColor="text1"/>
                <w:sz w:val="22"/>
                <w:szCs w:val="22"/>
              </w:rPr>
            </w:pPr>
            <w:r w:rsidRPr="49EE998C">
              <w:rPr>
                <w:rFonts w:eastAsia="Times New Roman" w:cs="Arial"/>
                <w:color w:val="000000" w:themeColor="text1"/>
                <w:sz w:val="22"/>
                <w:szCs w:val="22"/>
              </w:rPr>
              <w:t>0.25%</w:t>
            </w:r>
          </w:p>
        </w:tc>
        <w:tc>
          <w:tcPr>
            <w:tcW w:w="764" w:type="dxa"/>
          </w:tcPr>
          <w:p w14:paraId="0C7DA8BE" w14:textId="1D9A1690"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953" w:type="dxa"/>
          </w:tcPr>
          <w:p w14:paraId="4BBF3A6B" w14:textId="100A3ABB"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954" w:type="dxa"/>
          </w:tcPr>
          <w:p w14:paraId="03209FD3" w14:textId="0CF6BD71"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r w:rsidR="003350C5" w14:paraId="52E8BB20" w14:textId="77777777" w:rsidTr="49EE998C">
        <w:trPr>
          <w:trHeight w:val="519"/>
        </w:trPr>
        <w:tc>
          <w:tcPr>
            <w:tcW w:w="1000" w:type="dxa"/>
            <w:vMerge w:val="restart"/>
          </w:tcPr>
          <w:p w14:paraId="38624976" w14:textId="6B548C7B" w:rsidR="003350C5" w:rsidRPr="00120069" w:rsidRDefault="003350C5" w:rsidP="008E1209">
            <w:pPr>
              <w:spacing w:line="360" w:lineRule="auto"/>
              <w:jc w:val="both"/>
              <w:rPr>
                <w:rFonts w:ascii="Arial" w:hAnsi="Arial" w:cs="Arial"/>
                <w:sz w:val="22"/>
                <w:szCs w:val="22"/>
              </w:rPr>
            </w:pPr>
            <w:r w:rsidRPr="00120069">
              <w:rPr>
                <w:rFonts w:ascii="Arial" w:hAnsi="Arial" w:cs="Arial"/>
                <w:sz w:val="22"/>
                <w:szCs w:val="22"/>
              </w:rPr>
              <w:lastRenderedPageBreak/>
              <w:t>5.6</w:t>
            </w:r>
          </w:p>
        </w:tc>
        <w:tc>
          <w:tcPr>
            <w:tcW w:w="2733" w:type="dxa"/>
            <w:vMerge w:val="restart"/>
          </w:tcPr>
          <w:p w14:paraId="2DA913A1" w14:textId="00B3DAE5"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 xml:space="preserve">Continuous Improvement Reports and updates to be provided to the </w:t>
            </w:r>
            <w:r>
              <w:rPr>
                <w:rFonts w:ascii="Arial" w:eastAsia="Times New Roman" w:hAnsi="Arial" w:cs="Arial"/>
                <w:color w:val="000000"/>
                <w:sz w:val="22"/>
                <w:szCs w:val="22"/>
              </w:rPr>
              <w:t>Buyer</w:t>
            </w:r>
            <w:r w:rsidRPr="00120069">
              <w:rPr>
                <w:rFonts w:ascii="Arial" w:eastAsia="Times New Roman" w:hAnsi="Arial" w:cs="Arial"/>
                <w:color w:val="000000"/>
                <w:sz w:val="22"/>
                <w:szCs w:val="22"/>
              </w:rPr>
              <w:t xml:space="preserve"> </w:t>
            </w:r>
            <w:r>
              <w:rPr>
                <w:rFonts w:ascii="Arial" w:eastAsia="Times New Roman" w:hAnsi="Arial" w:cs="Arial"/>
                <w:color w:val="000000"/>
                <w:sz w:val="22"/>
                <w:szCs w:val="22"/>
              </w:rPr>
              <w:t>in line with timeframes in Schedule 11, Continuous Improvement</w:t>
            </w:r>
          </w:p>
        </w:tc>
        <w:tc>
          <w:tcPr>
            <w:tcW w:w="1672" w:type="dxa"/>
            <w:vMerge w:val="restart"/>
          </w:tcPr>
          <w:p w14:paraId="4A62C035" w14:textId="22207DDB"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Relevant Billing Period</w:t>
            </w:r>
          </w:p>
        </w:tc>
        <w:tc>
          <w:tcPr>
            <w:tcW w:w="2092" w:type="dxa"/>
            <w:vMerge w:val="restart"/>
          </w:tcPr>
          <w:p w14:paraId="49749E59" w14:textId="4BB56C2D" w:rsidR="003350C5" w:rsidRPr="00120069" w:rsidRDefault="003350C5" w:rsidP="008E1209">
            <w:pPr>
              <w:spacing w:line="360" w:lineRule="auto"/>
              <w:jc w:val="both"/>
              <w:rPr>
                <w:rFonts w:ascii="Arial" w:eastAsia="Times New Roman" w:hAnsi="Arial" w:cs="Arial"/>
                <w:color w:val="000000"/>
                <w:sz w:val="22"/>
                <w:szCs w:val="22"/>
              </w:rPr>
            </w:pPr>
            <w:r w:rsidRPr="00120069">
              <w:rPr>
                <w:rFonts w:ascii="Arial" w:eastAsia="Times New Roman" w:hAnsi="Arial" w:cs="Arial"/>
                <w:color w:val="000000"/>
                <w:sz w:val="22"/>
                <w:szCs w:val="22"/>
              </w:rPr>
              <w:t>Pass / Fail</w:t>
            </w:r>
          </w:p>
        </w:tc>
        <w:tc>
          <w:tcPr>
            <w:tcW w:w="2138" w:type="dxa"/>
            <w:vMerge w:val="restart"/>
            <w:shd w:val="clear" w:color="auto" w:fill="D9D9D9" w:themeFill="background1" w:themeFillShade="D9"/>
          </w:tcPr>
          <w:p w14:paraId="19EBA828" w14:textId="0A03DA56" w:rsidR="003350C5" w:rsidRPr="00120069" w:rsidRDefault="003350C5" w:rsidP="008E1209">
            <w:pPr>
              <w:spacing w:line="360" w:lineRule="auto"/>
              <w:jc w:val="both"/>
              <w:rPr>
                <w:rFonts w:ascii="Arial" w:eastAsia="Times New Roman" w:hAnsi="Arial" w:cs="Arial"/>
                <w:color w:val="000000"/>
                <w:sz w:val="22"/>
                <w:szCs w:val="22"/>
              </w:rPr>
            </w:pPr>
          </w:p>
        </w:tc>
        <w:tc>
          <w:tcPr>
            <w:tcW w:w="3435" w:type="dxa"/>
            <w:gridSpan w:val="4"/>
          </w:tcPr>
          <w:p w14:paraId="009EC89F" w14:textId="7B5F619F" w:rsidR="003350C5" w:rsidRPr="00FA6659" w:rsidRDefault="003350C5" w:rsidP="008E1209">
            <w:pPr>
              <w:spacing w:line="360" w:lineRule="auto"/>
              <w:jc w:val="both"/>
            </w:pPr>
            <w:r w:rsidRPr="1E3722BD">
              <w:rPr>
                <w:rFonts w:ascii="Arial" w:eastAsia="Times New Roman" w:hAnsi="Arial" w:cs="Arial"/>
                <w:color w:val="000000" w:themeColor="text1"/>
                <w:sz w:val="22"/>
                <w:szCs w:val="22"/>
              </w:rPr>
              <w:t>For each Relevant Billing Period in which the Performance Measure is not achieved, a Service Credit will apply</w:t>
            </w:r>
            <w:r>
              <w:rPr>
                <w:rFonts w:ascii="Arial" w:eastAsia="Times New Roman" w:hAnsi="Arial" w:cs="Arial"/>
                <w:color w:val="000000" w:themeColor="text1"/>
                <w:sz w:val="22"/>
                <w:szCs w:val="22"/>
              </w:rPr>
              <w:t xml:space="preserve"> as set out below:</w:t>
            </w:r>
          </w:p>
        </w:tc>
      </w:tr>
      <w:tr w:rsidR="003350C5" w14:paraId="225A1B21" w14:textId="77777777" w:rsidTr="49EE998C">
        <w:trPr>
          <w:trHeight w:val="403"/>
        </w:trPr>
        <w:tc>
          <w:tcPr>
            <w:tcW w:w="1000" w:type="dxa"/>
            <w:vMerge/>
          </w:tcPr>
          <w:p w14:paraId="7E122F5B" w14:textId="77777777" w:rsidR="003350C5" w:rsidRPr="00120069" w:rsidRDefault="003350C5" w:rsidP="008E1209">
            <w:pPr>
              <w:spacing w:line="360" w:lineRule="auto"/>
              <w:jc w:val="both"/>
              <w:rPr>
                <w:rFonts w:cs="Arial"/>
                <w:sz w:val="22"/>
                <w:szCs w:val="22"/>
              </w:rPr>
            </w:pPr>
          </w:p>
        </w:tc>
        <w:tc>
          <w:tcPr>
            <w:tcW w:w="2733" w:type="dxa"/>
            <w:vMerge/>
          </w:tcPr>
          <w:p w14:paraId="1AAFBE48"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63238C52"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65CB2085"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3CAB7C63"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466C6106" w14:textId="2F7F53B4"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33A13C8C" w14:textId="16E5803A"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3" w:type="dxa"/>
          </w:tcPr>
          <w:p w14:paraId="4B9CA0FF" w14:textId="07654C90"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4" w:type="dxa"/>
          </w:tcPr>
          <w:p w14:paraId="19CFB54A" w14:textId="58B0CF59"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2F8AD811" w14:textId="77777777" w:rsidTr="49EE998C">
        <w:trPr>
          <w:trHeight w:val="403"/>
        </w:trPr>
        <w:tc>
          <w:tcPr>
            <w:tcW w:w="1000" w:type="dxa"/>
            <w:vMerge/>
          </w:tcPr>
          <w:p w14:paraId="5C9F1037" w14:textId="77777777" w:rsidR="003350C5" w:rsidRPr="00120069" w:rsidRDefault="003350C5" w:rsidP="008E1209">
            <w:pPr>
              <w:spacing w:line="360" w:lineRule="auto"/>
              <w:jc w:val="both"/>
              <w:rPr>
                <w:rFonts w:cs="Arial"/>
                <w:sz w:val="22"/>
                <w:szCs w:val="22"/>
              </w:rPr>
            </w:pPr>
          </w:p>
        </w:tc>
        <w:tc>
          <w:tcPr>
            <w:tcW w:w="2733" w:type="dxa"/>
            <w:vMerge/>
          </w:tcPr>
          <w:p w14:paraId="5D3E033E" w14:textId="77777777" w:rsidR="003350C5" w:rsidRPr="00120069" w:rsidRDefault="003350C5" w:rsidP="008E1209">
            <w:pPr>
              <w:spacing w:line="360" w:lineRule="auto"/>
              <w:jc w:val="both"/>
              <w:rPr>
                <w:rFonts w:eastAsia="Times New Roman" w:cs="Arial"/>
                <w:color w:val="000000"/>
                <w:sz w:val="22"/>
                <w:szCs w:val="22"/>
              </w:rPr>
            </w:pPr>
          </w:p>
        </w:tc>
        <w:tc>
          <w:tcPr>
            <w:tcW w:w="1672" w:type="dxa"/>
            <w:vMerge/>
          </w:tcPr>
          <w:p w14:paraId="2F0F45A1" w14:textId="77777777" w:rsidR="003350C5" w:rsidRPr="00120069" w:rsidRDefault="003350C5" w:rsidP="008E1209">
            <w:pPr>
              <w:spacing w:line="360" w:lineRule="auto"/>
              <w:jc w:val="both"/>
              <w:rPr>
                <w:rFonts w:eastAsia="Times New Roman" w:cs="Arial"/>
                <w:color w:val="000000"/>
                <w:sz w:val="22"/>
                <w:szCs w:val="22"/>
              </w:rPr>
            </w:pPr>
          </w:p>
        </w:tc>
        <w:tc>
          <w:tcPr>
            <w:tcW w:w="2092" w:type="dxa"/>
            <w:vMerge/>
          </w:tcPr>
          <w:p w14:paraId="77EEFEBC" w14:textId="77777777" w:rsidR="003350C5" w:rsidRPr="00120069" w:rsidRDefault="003350C5" w:rsidP="008E1209">
            <w:pPr>
              <w:spacing w:line="360" w:lineRule="auto"/>
              <w:jc w:val="both"/>
              <w:rPr>
                <w:rFonts w:eastAsia="Times New Roman" w:cs="Arial"/>
                <w:color w:val="000000"/>
                <w:sz w:val="22"/>
                <w:szCs w:val="22"/>
              </w:rPr>
            </w:pPr>
          </w:p>
        </w:tc>
        <w:tc>
          <w:tcPr>
            <w:tcW w:w="2138" w:type="dxa"/>
            <w:vMerge/>
          </w:tcPr>
          <w:p w14:paraId="26AF7CEB" w14:textId="77777777" w:rsidR="003350C5" w:rsidRPr="00120069" w:rsidRDefault="003350C5" w:rsidP="008E1209">
            <w:pPr>
              <w:spacing w:line="360" w:lineRule="auto"/>
              <w:jc w:val="both"/>
              <w:rPr>
                <w:rFonts w:eastAsia="Times New Roman" w:cs="Arial"/>
                <w:color w:val="000000"/>
                <w:sz w:val="22"/>
                <w:szCs w:val="22"/>
              </w:rPr>
            </w:pPr>
          </w:p>
        </w:tc>
        <w:tc>
          <w:tcPr>
            <w:tcW w:w="764" w:type="dxa"/>
          </w:tcPr>
          <w:p w14:paraId="706AFC4A" w14:textId="7A614C2E" w:rsidR="003350C5" w:rsidRPr="1E3722BD" w:rsidRDefault="003350C5" w:rsidP="008E1209">
            <w:pPr>
              <w:spacing w:line="360" w:lineRule="auto"/>
              <w:jc w:val="both"/>
              <w:rPr>
                <w:rFonts w:eastAsia="Times New Roman" w:cs="Arial"/>
                <w:color w:val="000000" w:themeColor="text1"/>
                <w:sz w:val="22"/>
                <w:szCs w:val="22"/>
              </w:rPr>
            </w:pPr>
            <w:r w:rsidRPr="49EE998C">
              <w:rPr>
                <w:rFonts w:eastAsia="Times New Roman" w:cs="Arial"/>
                <w:color w:val="000000" w:themeColor="text1"/>
                <w:sz w:val="22"/>
                <w:szCs w:val="22"/>
              </w:rPr>
              <w:t>0.25%</w:t>
            </w:r>
          </w:p>
        </w:tc>
        <w:tc>
          <w:tcPr>
            <w:tcW w:w="764" w:type="dxa"/>
          </w:tcPr>
          <w:p w14:paraId="7203235F" w14:textId="306AFFC5"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953" w:type="dxa"/>
          </w:tcPr>
          <w:p w14:paraId="7D70F655" w14:textId="529EA6B4"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954" w:type="dxa"/>
          </w:tcPr>
          <w:p w14:paraId="3557F859" w14:textId="3F209882"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bl>
    <w:p w14:paraId="268A4B80" w14:textId="77777777" w:rsidR="002D0304" w:rsidRDefault="002D0304" w:rsidP="008E1209">
      <w:pPr>
        <w:spacing w:line="360" w:lineRule="auto"/>
        <w:jc w:val="both"/>
        <w:rPr>
          <w:b/>
          <w:bCs/>
        </w:rPr>
      </w:pPr>
    </w:p>
    <w:p w14:paraId="227F47CA" w14:textId="3460A748" w:rsidR="002D0304" w:rsidRPr="00883476" w:rsidRDefault="002D0304" w:rsidP="008E1209">
      <w:pPr>
        <w:spacing w:line="360" w:lineRule="auto"/>
        <w:jc w:val="both"/>
        <w:rPr>
          <w:b/>
          <w:bCs/>
        </w:rPr>
      </w:pPr>
    </w:p>
    <w:p w14:paraId="3C923C30" w14:textId="77777777" w:rsidR="00547E90" w:rsidRDefault="00547E90" w:rsidP="008E1209">
      <w:pPr>
        <w:spacing w:line="360" w:lineRule="auto"/>
        <w:jc w:val="both"/>
        <w:rPr>
          <w:b/>
          <w:bCs/>
        </w:rPr>
      </w:pPr>
    </w:p>
    <w:p w14:paraId="31A34D0C" w14:textId="77777777" w:rsidR="00547E90" w:rsidRDefault="00547E90" w:rsidP="008E1209">
      <w:pPr>
        <w:spacing w:line="360" w:lineRule="auto"/>
        <w:jc w:val="both"/>
        <w:rPr>
          <w:b/>
          <w:bCs/>
        </w:rPr>
      </w:pPr>
    </w:p>
    <w:p w14:paraId="168BAB2E" w14:textId="77777777" w:rsidR="00547E90" w:rsidRDefault="00547E90" w:rsidP="008E1209">
      <w:pPr>
        <w:spacing w:line="360" w:lineRule="auto"/>
        <w:jc w:val="both"/>
        <w:rPr>
          <w:b/>
          <w:bCs/>
        </w:rPr>
      </w:pPr>
    </w:p>
    <w:p w14:paraId="469D4AE1" w14:textId="77777777" w:rsidR="00E82072" w:rsidRDefault="00E82072">
      <w:pPr>
        <w:rPr>
          <w:b/>
          <w:bCs/>
          <w:sz w:val="28"/>
          <w:szCs w:val="28"/>
        </w:rPr>
      </w:pPr>
      <w:r>
        <w:rPr>
          <w:b/>
          <w:bCs/>
          <w:sz w:val="28"/>
          <w:szCs w:val="28"/>
        </w:rPr>
        <w:br w:type="page"/>
      </w:r>
    </w:p>
    <w:p w14:paraId="07F1E581" w14:textId="371548F9" w:rsidR="002D0304" w:rsidRPr="00B11F3E" w:rsidRDefault="002D0304" w:rsidP="008E1209">
      <w:pPr>
        <w:spacing w:line="360" w:lineRule="auto"/>
        <w:jc w:val="both"/>
        <w:rPr>
          <w:b/>
          <w:bCs/>
          <w:sz w:val="28"/>
          <w:szCs w:val="28"/>
        </w:rPr>
      </w:pPr>
      <w:r w:rsidRPr="00B11F3E">
        <w:rPr>
          <w:b/>
          <w:bCs/>
          <w:sz w:val="28"/>
          <w:szCs w:val="28"/>
        </w:rPr>
        <w:lastRenderedPageBreak/>
        <w:t>Social Value</w:t>
      </w:r>
      <w:r w:rsidR="00CF449B" w:rsidRPr="00B11F3E">
        <w:rPr>
          <w:b/>
          <w:bCs/>
          <w:sz w:val="28"/>
          <w:szCs w:val="28"/>
        </w:rPr>
        <w:t xml:space="preserve"> </w:t>
      </w:r>
    </w:p>
    <w:p w14:paraId="7A0F17E8" w14:textId="3289C533" w:rsidR="00B11F3E" w:rsidRPr="00AC2C59" w:rsidRDefault="00B11F3E" w:rsidP="008E1209">
      <w:pPr>
        <w:pStyle w:val="ListParagraph"/>
        <w:spacing w:line="360" w:lineRule="auto"/>
        <w:ind w:left="0"/>
        <w:jc w:val="both"/>
        <w:rPr>
          <w:color w:val="FF0000"/>
        </w:rPr>
      </w:pPr>
      <w:r w:rsidRPr="00AC2C59">
        <w:rPr>
          <w:rFonts w:cs="Arial"/>
          <w:b/>
          <w:bCs/>
          <w:color w:val="FF0000"/>
        </w:rPr>
        <w:t xml:space="preserve">KPI 6: The Supplier’s provision of social value to meet the requirements within the contract specification. </w:t>
      </w:r>
    </w:p>
    <w:p w14:paraId="7B4EF428" w14:textId="77777777" w:rsidR="00FC670C" w:rsidRDefault="00FC670C" w:rsidP="008E1209">
      <w:pPr>
        <w:spacing w:line="360" w:lineRule="auto"/>
        <w:jc w:val="both"/>
        <w:rPr>
          <w:b/>
          <w:bCs/>
        </w:rPr>
      </w:pPr>
    </w:p>
    <w:p w14:paraId="06CB6AC6" w14:textId="5B6636BE" w:rsidR="00FC670C" w:rsidRDefault="00FC670C" w:rsidP="008E1209">
      <w:pPr>
        <w:spacing w:line="360" w:lineRule="auto"/>
        <w:jc w:val="both"/>
      </w:pPr>
      <w:r w:rsidRPr="00B11F3E">
        <w:rPr>
          <w:b/>
          <w:bCs/>
        </w:rPr>
        <w:t>Description</w:t>
      </w:r>
      <w:r>
        <w:t>:</w:t>
      </w:r>
    </w:p>
    <w:p w14:paraId="22BB07A8" w14:textId="25213E7A" w:rsidR="00FC670C" w:rsidRPr="00FC670C" w:rsidRDefault="00FC670C" w:rsidP="008E1209">
      <w:pPr>
        <w:spacing w:line="360" w:lineRule="auto"/>
        <w:jc w:val="both"/>
      </w:pPr>
      <w:r w:rsidRPr="00FC670C">
        <w:t>This KPI assesses the Supplier’s performance in delivering agreed social value commitments throughout the project lifecycle. Performance is measured based on quantitative and qualitative outputs against</w:t>
      </w:r>
      <w:r w:rsidR="00AA5B76">
        <w:t xml:space="preserve"> </w:t>
      </w:r>
      <w:r w:rsidR="00912343">
        <w:t xml:space="preserve">the social value targets within </w:t>
      </w:r>
      <w:r w:rsidR="00012ECB">
        <w:t>the</w:t>
      </w:r>
      <w:r w:rsidR="00405416">
        <w:t xml:space="preserve"> final</w:t>
      </w:r>
      <w:r w:rsidR="00012ECB" w:rsidRPr="00FC670C">
        <w:t xml:space="preserve"> </w:t>
      </w:r>
      <w:r w:rsidR="008732AB">
        <w:t xml:space="preserve">Social Value </w:t>
      </w:r>
      <w:r w:rsidR="00405416">
        <w:t>Action Plan</w:t>
      </w:r>
      <w:r w:rsidR="007B25B8">
        <w:t xml:space="preserve"> </w:t>
      </w:r>
      <w:r w:rsidR="00912343">
        <w:t>to be</w:t>
      </w:r>
      <w:r w:rsidR="007B25B8">
        <w:t xml:space="preserve"> agreed with the Buyer</w:t>
      </w:r>
      <w:r w:rsidR="007C634C">
        <w:t xml:space="preserve"> following contract award</w:t>
      </w:r>
      <w:r w:rsidRPr="00FC670C">
        <w:t>.</w:t>
      </w:r>
    </w:p>
    <w:p w14:paraId="25468E52" w14:textId="77777777" w:rsidR="00FC670C" w:rsidRDefault="00FC670C" w:rsidP="008E1209">
      <w:pPr>
        <w:spacing w:line="360" w:lineRule="auto"/>
        <w:jc w:val="both"/>
      </w:pPr>
      <w:r>
        <w:t>Monitoring will be according to the following scores:</w:t>
      </w:r>
    </w:p>
    <w:p w14:paraId="750ED98D" w14:textId="450B9194" w:rsidR="00FC670C" w:rsidRPr="00FC670C" w:rsidRDefault="00FC670C" w:rsidP="008E1209">
      <w:pPr>
        <w:spacing w:line="360" w:lineRule="auto"/>
        <w:jc w:val="both"/>
      </w:pPr>
      <w:r w:rsidRPr="00FC670C">
        <w:rPr>
          <w:b/>
          <w:bCs/>
        </w:rPr>
        <w:t>Good</w:t>
      </w:r>
      <w:r w:rsidRPr="00FC670C">
        <w:t xml:space="preserve">. The supplier is meeting or exceeding the SV KPI targets </w:t>
      </w:r>
      <w:r w:rsidR="00101E34">
        <w:t>within the final</w:t>
      </w:r>
      <w:r w:rsidR="00101E34" w:rsidRPr="00FC670C">
        <w:t xml:space="preserve"> </w:t>
      </w:r>
      <w:r w:rsidR="00101E34">
        <w:t>Social Value Action Plan to be agreed with the Buyer following contract award</w:t>
      </w:r>
      <w:r w:rsidR="00101E34" w:rsidRPr="00FC670C">
        <w:t>.</w:t>
      </w:r>
    </w:p>
    <w:p w14:paraId="4E859710" w14:textId="09CEF85A" w:rsidR="00FC670C" w:rsidRPr="00FC670C" w:rsidRDefault="00FC670C" w:rsidP="008E1209">
      <w:pPr>
        <w:spacing w:line="360" w:lineRule="auto"/>
        <w:jc w:val="both"/>
      </w:pPr>
      <w:r w:rsidRPr="00FC670C">
        <w:rPr>
          <w:b/>
          <w:bCs/>
        </w:rPr>
        <w:t>Approaching target</w:t>
      </w:r>
      <w:r w:rsidRPr="00FC670C">
        <w:t xml:space="preserve">. The supplier is close to meeting the SV KPI targets </w:t>
      </w:r>
      <w:r w:rsidR="009E0253">
        <w:t>within the final</w:t>
      </w:r>
      <w:r w:rsidR="009E0253" w:rsidRPr="00FC670C">
        <w:t xml:space="preserve"> </w:t>
      </w:r>
      <w:r w:rsidR="009E0253">
        <w:t>Social Value Action Plan to be agreed with the Buyer following contract award</w:t>
      </w:r>
      <w:r w:rsidR="009E0253" w:rsidRPr="00FC670C">
        <w:t>.</w:t>
      </w:r>
    </w:p>
    <w:p w14:paraId="25DDCE05" w14:textId="5D24D61E" w:rsidR="00FC670C" w:rsidRPr="00FC670C" w:rsidRDefault="00FC670C" w:rsidP="008E1209">
      <w:pPr>
        <w:spacing w:line="360" w:lineRule="auto"/>
        <w:jc w:val="both"/>
      </w:pPr>
      <w:r w:rsidRPr="00FC670C">
        <w:rPr>
          <w:b/>
          <w:bCs/>
        </w:rPr>
        <w:t>Requires improvement</w:t>
      </w:r>
      <w:r w:rsidRPr="00FC670C">
        <w:t xml:space="preserve">. The performance of the supplier is below that of the SV KPIs targets </w:t>
      </w:r>
      <w:r w:rsidR="009E0253">
        <w:t>within the final</w:t>
      </w:r>
      <w:r w:rsidR="009E0253" w:rsidRPr="00FC670C">
        <w:t xml:space="preserve"> </w:t>
      </w:r>
      <w:r w:rsidR="009E0253">
        <w:t>Social Value Action Plan to be agreed with the Buyer following contract award</w:t>
      </w:r>
      <w:r w:rsidR="009E0253" w:rsidRPr="00FC670C">
        <w:t>.</w:t>
      </w:r>
    </w:p>
    <w:p w14:paraId="1EF5B524" w14:textId="1DC218D4" w:rsidR="00FC670C" w:rsidRPr="00FC670C" w:rsidRDefault="00FC670C" w:rsidP="008E1209">
      <w:pPr>
        <w:spacing w:line="360" w:lineRule="auto"/>
        <w:jc w:val="both"/>
      </w:pPr>
      <w:r w:rsidRPr="00FC670C">
        <w:rPr>
          <w:b/>
          <w:bCs/>
        </w:rPr>
        <w:t>Inadequate</w:t>
      </w:r>
      <w:r w:rsidRPr="00FC670C">
        <w:t xml:space="preserve">. The performance of the supplier is significantly below that of the SV KPIs targets </w:t>
      </w:r>
      <w:r w:rsidR="009E0253">
        <w:t>within the final</w:t>
      </w:r>
      <w:r w:rsidR="009E0253" w:rsidRPr="00FC670C">
        <w:t xml:space="preserve"> </w:t>
      </w:r>
      <w:r w:rsidR="009E0253">
        <w:t>Social Value Action Plan to be agreed with the Buyer following contract award</w:t>
      </w:r>
      <w:r w:rsidR="009E0253" w:rsidRPr="00FC670C">
        <w:t>.</w:t>
      </w:r>
    </w:p>
    <w:p w14:paraId="08D1FFF2" w14:textId="2ECE90D7" w:rsidR="00FC670C" w:rsidRDefault="00FC670C" w:rsidP="008E1209">
      <w:pPr>
        <w:spacing w:line="360" w:lineRule="auto"/>
        <w:jc w:val="both"/>
        <w:rPr>
          <w:b/>
          <w:bCs/>
        </w:rPr>
      </w:pPr>
      <w:r w:rsidRPr="00FC670C">
        <w:rPr>
          <w:b/>
          <w:bCs/>
        </w:rPr>
        <w:t>Recorded elsewhere</w:t>
      </w:r>
      <w:r w:rsidRPr="00FC670C">
        <w:t>. Data that is published by the department separately (a link should be provided).</w:t>
      </w:r>
    </w:p>
    <w:p w14:paraId="1D00D6C6" w14:textId="4D99AFB8" w:rsidR="00FC670C" w:rsidRPr="00052B33" w:rsidRDefault="00FC670C" w:rsidP="008E1209">
      <w:pPr>
        <w:spacing w:line="360" w:lineRule="auto"/>
        <w:jc w:val="both"/>
        <w:rPr>
          <w:b/>
          <w:bCs/>
        </w:rPr>
      </w:pPr>
      <w:r>
        <w:rPr>
          <w:b/>
          <w:bCs/>
        </w:rPr>
        <w:lastRenderedPageBreak/>
        <w:t xml:space="preserve">Table 6: </w:t>
      </w:r>
    </w:p>
    <w:tbl>
      <w:tblPr>
        <w:tblStyle w:val="TableGrid"/>
        <w:tblW w:w="0" w:type="auto"/>
        <w:tblLook w:val="04A0" w:firstRow="1" w:lastRow="0" w:firstColumn="1" w:lastColumn="0" w:noHBand="0" w:noVBand="1"/>
      </w:tblPr>
      <w:tblGrid>
        <w:gridCol w:w="1002"/>
        <w:gridCol w:w="2761"/>
        <w:gridCol w:w="1635"/>
        <w:gridCol w:w="2224"/>
        <w:gridCol w:w="2033"/>
        <w:gridCol w:w="764"/>
        <w:gridCol w:w="764"/>
        <w:gridCol w:w="954"/>
        <w:gridCol w:w="951"/>
      </w:tblGrid>
      <w:tr w:rsidR="00AC2C59" w14:paraId="0A18BB19" w14:textId="77777777" w:rsidTr="003350C5">
        <w:tc>
          <w:tcPr>
            <w:tcW w:w="1002" w:type="dxa"/>
          </w:tcPr>
          <w:p w14:paraId="2A937E6A" w14:textId="20E7BB5A" w:rsidR="00AC2C59" w:rsidRPr="00466ABA" w:rsidRDefault="00AC2C59" w:rsidP="008E1209">
            <w:pPr>
              <w:spacing w:line="360" w:lineRule="auto"/>
              <w:jc w:val="both"/>
              <w:rPr>
                <w:rFonts w:ascii="Arial" w:hAnsi="Arial" w:cs="Arial"/>
                <w:b/>
                <w:bCs/>
                <w:color w:val="FF0000"/>
                <w:sz w:val="22"/>
                <w:szCs w:val="22"/>
              </w:rPr>
            </w:pPr>
            <w:r w:rsidRPr="00466ABA">
              <w:rPr>
                <w:rFonts w:ascii="Arial" w:hAnsi="Arial" w:cs="Arial"/>
                <w:b/>
                <w:bCs/>
                <w:color w:val="FF0000"/>
                <w:sz w:val="22"/>
                <w:szCs w:val="22"/>
              </w:rPr>
              <w:t xml:space="preserve">KPI </w:t>
            </w:r>
            <w:r>
              <w:rPr>
                <w:rFonts w:ascii="Arial" w:hAnsi="Arial" w:cs="Arial"/>
                <w:b/>
                <w:bCs/>
                <w:color w:val="FF0000"/>
                <w:sz w:val="22"/>
                <w:szCs w:val="22"/>
              </w:rPr>
              <w:t>6</w:t>
            </w:r>
          </w:p>
        </w:tc>
        <w:tc>
          <w:tcPr>
            <w:tcW w:w="12086" w:type="dxa"/>
            <w:gridSpan w:val="8"/>
          </w:tcPr>
          <w:p w14:paraId="56421057" w14:textId="31551C49" w:rsidR="00AC2C59" w:rsidRPr="00466ABA" w:rsidRDefault="00AC2C59" w:rsidP="008E1209">
            <w:pPr>
              <w:spacing w:line="360" w:lineRule="auto"/>
              <w:jc w:val="both"/>
              <w:rPr>
                <w:rFonts w:ascii="Arial" w:hAnsi="Arial" w:cs="Arial"/>
                <w:b/>
                <w:bCs/>
                <w:color w:val="FF0000"/>
                <w:sz w:val="22"/>
                <w:szCs w:val="22"/>
              </w:rPr>
            </w:pPr>
            <w:r w:rsidRPr="00466ABA">
              <w:rPr>
                <w:rFonts w:ascii="Arial" w:hAnsi="Arial" w:cs="Arial"/>
                <w:b/>
                <w:bCs/>
                <w:color w:val="FF0000"/>
                <w:sz w:val="22"/>
                <w:szCs w:val="22"/>
              </w:rPr>
              <w:t xml:space="preserve">The </w:t>
            </w:r>
            <w:r>
              <w:rPr>
                <w:rFonts w:ascii="Arial" w:hAnsi="Arial" w:cs="Arial"/>
                <w:b/>
                <w:bCs/>
                <w:color w:val="FF0000"/>
                <w:sz w:val="22"/>
                <w:szCs w:val="22"/>
              </w:rPr>
              <w:t>Supplier’s</w:t>
            </w:r>
            <w:r w:rsidRPr="00466ABA">
              <w:rPr>
                <w:rFonts w:ascii="Arial" w:hAnsi="Arial" w:cs="Arial"/>
                <w:b/>
                <w:bCs/>
                <w:color w:val="FF0000"/>
                <w:sz w:val="22"/>
                <w:szCs w:val="22"/>
              </w:rPr>
              <w:t xml:space="preserve"> </w:t>
            </w:r>
            <w:r>
              <w:rPr>
                <w:rFonts w:ascii="Arial" w:hAnsi="Arial" w:cs="Arial"/>
                <w:b/>
                <w:bCs/>
                <w:color w:val="FF0000"/>
                <w:sz w:val="22"/>
                <w:szCs w:val="22"/>
              </w:rPr>
              <w:t>provision of social value to meet the requirements within the contract specification</w:t>
            </w:r>
            <w:r w:rsidRPr="00466ABA">
              <w:rPr>
                <w:rFonts w:ascii="Arial" w:hAnsi="Arial" w:cs="Arial"/>
                <w:b/>
                <w:bCs/>
                <w:color w:val="FF0000"/>
                <w:sz w:val="22"/>
                <w:szCs w:val="22"/>
              </w:rPr>
              <w:t>.</w:t>
            </w:r>
          </w:p>
          <w:p w14:paraId="776573CF" w14:textId="353BBE48" w:rsidR="00AC2C59" w:rsidRPr="00466ABA" w:rsidRDefault="00AC2C59" w:rsidP="008E1209">
            <w:pPr>
              <w:spacing w:line="360" w:lineRule="auto"/>
              <w:jc w:val="both"/>
              <w:rPr>
                <w:rFonts w:ascii="Arial" w:hAnsi="Arial" w:cs="Arial"/>
                <w:b/>
                <w:bCs/>
                <w:color w:val="FF0000"/>
                <w:sz w:val="22"/>
                <w:szCs w:val="22"/>
              </w:rPr>
            </w:pPr>
          </w:p>
        </w:tc>
      </w:tr>
      <w:tr w:rsidR="003350C5" w14:paraId="51E263B7" w14:textId="77777777" w:rsidTr="003350C5">
        <w:tc>
          <w:tcPr>
            <w:tcW w:w="1002" w:type="dxa"/>
          </w:tcPr>
          <w:p w14:paraId="71CE5AF6" w14:textId="77777777" w:rsidR="003350C5" w:rsidRPr="0003181C" w:rsidRDefault="003350C5" w:rsidP="008E1209">
            <w:pPr>
              <w:spacing w:line="360" w:lineRule="auto"/>
              <w:jc w:val="both"/>
              <w:rPr>
                <w:rFonts w:ascii="Arial" w:hAnsi="Arial" w:cs="Arial"/>
                <w:b/>
                <w:bCs/>
                <w:sz w:val="22"/>
                <w:szCs w:val="22"/>
              </w:rPr>
            </w:pPr>
            <w:r w:rsidRPr="0003181C">
              <w:rPr>
                <w:rFonts w:ascii="Arial" w:hAnsi="Arial" w:cs="Arial"/>
                <w:b/>
                <w:bCs/>
                <w:sz w:val="22"/>
                <w:szCs w:val="22"/>
              </w:rPr>
              <w:t>Service Level</w:t>
            </w:r>
          </w:p>
        </w:tc>
        <w:tc>
          <w:tcPr>
            <w:tcW w:w="2761" w:type="dxa"/>
          </w:tcPr>
          <w:p w14:paraId="14848801"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 xml:space="preserve">Service Level </w:t>
            </w:r>
            <w:r w:rsidRPr="0003181C">
              <w:rPr>
                <w:rFonts w:ascii="Arial" w:hAnsi="Arial" w:cs="Arial"/>
                <w:b/>
                <w:bCs/>
                <w:sz w:val="22"/>
                <w:szCs w:val="22"/>
              </w:rPr>
              <w:t>Performance Criterion</w:t>
            </w:r>
          </w:p>
        </w:tc>
        <w:tc>
          <w:tcPr>
            <w:tcW w:w="1635" w:type="dxa"/>
          </w:tcPr>
          <w:p w14:paraId="3B6252EC"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Measurement Period</w:t>
            </w:r>
          </w:p>
        </w:tc>
        <w:tc>
          <w:tcPr>
            <w:tcW w:w="2224" w:type="dxa"/>
          </w:tcPr>
          <w:p w14:paraId="4614094A"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Performance Measure</w:t>
            </w:r>
          </w:p>
        </w:tc>
        <w:tc>
          <w:tcPr>
            <w:tcW w:w="2033" w:type="dxa"/>
          </w:tcPr>
          <w:p w14:paraId="09B548C2"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Level Threshold</w:t>
            </w:r>
          </w:p>
        </w:tc>
        <w:tc>
          <w:tcPr>
            <w:tcW w:w="3433" w:type="dxa"/>
            <w:gridSpan w:val="4"/>
          </w:tcPr>
          <w:p w14:paraId="0AB4EB09" w14:textId="77777777" w:rsidR="003350C5" w:rsidRPr="0003181C" w:rsidRDefault="003350C5" w:rsidP="008E1209">
            <w:pPr>
              <w:spacing w:line="360" w:lineRule="auto"/>
              <w:jc w:val="both"/>
              <w:rPr>
                <w:rFonts w:ascii="Arial" w:hAnsi="Arial" w:cs="Arial"/>
                <w:b/>
                <w:bCs/>
                <w:sz w:val="22"/>
                <w:szCs w:val="22"/>
              </w:rPr>
            </w:pPr>
            <w:r w:rsidRPr="0003181C">
              <w:rPr>
                <w:rFonts w:ascii="Arial" w:eastAsia="Times New Roman" w:hAnsi="Arial" w:cs="Arial"/>
                <w:b/>
                <w:bCs/>
                <w:color w:val="000000"/>
                <w:sz w:val="22"/>
                <w:szCs w:val="22"/>
              </w:rPr>
              <w:t>Service Credit for each Service Level Failure</w:t>
            </w:r>
          </w:p>
        </w:tc>
      </w:tr>
      <w:tr w:rsidR="003350C5" w14:paraId="3AC4F0AD" w14:textId="77777777" w:rsidTr="003350C5">
        <w:trPr>
          <w:trHeight w:val="585"/>
        </w:trPr>
        <w:tc>
          <w:tcPr>
            <w:tcW w:w="1002" w:type="dxa"/>
            <w:vMerge w:val="restart"/>
          </w:tcPr>
          <w:p w14:paraId="75184974" w14:textId="7D761650" w:rsidR="003350C5" w:rsidRPr="00120069" w:rsidRDefault="003350C5" w:rsidP="008E1209">
            <w:pPr>
              <w:spacing w:line="360" w:lineRule="auto"/>
              <w:jc w:val="both"/>
              <w:rPr>
                <w:rFonts w:ascii="Arial" w:hAnsi="Arial" w:cs="Arial"/>
                <w:sz w:val="22"/>
                <w:szCs w:val="22"/>
              </w:rPr>
            </w:pPr>
            <w:r>
              <w:rPr>
                <w:rFonts w:ascii="Arial" w:hAnsi="Arial" w:cs="Arial"/>
                <w:sz w:val="22"/>
                <w:szCs w:val="22"/>
              </w:rPr>
              <w:t>6.1</w:t>
            </w:r>
          </w:p>
        </w:tc>
        <w:tc>
          <w:tcPr>
            <w:tcW w:w="2761" w:type="dxa"/>
            <w:vMerge w:val="restart"/>
            <w:vAlign w:val="center"/>
          </w:tcPr>
          <w:p w14:paraId="3FC6EF83" w14:textId="7BA9D24D" w:rsidR="003350C5" w:rsidRPr="00AC2C59" w:rsidRDefault="003350C5" w:rsidP="008E1209">
            <w:pPr>
              <w:spacing w:line="360" w:lineRule="auto"/>
              <w:jc w:val="both"/>
              <w:rPr>
                <w:rFonts w:ascii="Arial" w:hAnsi="Arial" w:cs="Arial"/>
                <w:sz w:val="22"/>
                <w:szCs w:val="22"/>
              </w:rPr>
            </w:pPr>
            <w:r w:rsidRPr="00AC2C59">
              <w:rPr>
                <w:rFonts w:ascii="Arial" w:eastAsia="Times New Roman" w:hAnsi="Arial" w:cs="Arial"/>
                <w:color w:val="000000" w:themeColor="text1"/>
                <w:sz w:val="22"/>
                <w:szCs w:val="22"/>
              </w:rPr>
              <w:t>Supplier must provide quarterly performance updates against the Social Value Delivery Plan and process against deliverables.</w:t>
            </w:r>
          </w:p>
        </w:tc>
        <w:tc>
          <w:tcPr>
            <w:tcW w:w="1635" w:type="dxa"/>
            <w:vMerge w:val="restart"/>
            <w:vAlign w:val="center"/>
          </w:tcPr>
          <w:p w14:paraId="4DDF3E8B" w14:textId="4FAE4951" w:rsidR="003350C5" w:rsidRPr="00AC2C59" w:rsidRDefault="003350C5" w:rsidP="008E1209">
            <w:pPr>
              <w:spacing w:line="360" w:lineRule="auto"/>
              <w:jc w:val="both"/>
              <w:rPr>
                <w:rFonts w:ascii="Arial" w:hAnsi="Arial" w:cs="Arial"/>
                <w:sz w:val="22"/>
                <w:szCs w:val="22"/>
              </w:rPr>
            </w:pPr>
            <w:r w:rsidRPr="004D5480">
              <w:rPr>
                <w:rFonts w:ascii="Arial" w:eastAsia="Times New Roman" w:hAnsi="Arial" w:cs="Arial"/>
                <w:color w:val="000000" w:themeColor="text1"/>
                <w:sz w:val="22"/>
                <w:szCs w:val="22"/>
              </w:rPr>
              <w:t>Quarterly</w:t>
            </w:r>
          </w:p>
        </w:tc>
        <w:tc>
          <w:tcPr>
            <w:tcW w:w="2224" w:type="dxa"/>
            <w:vMerge w:val="restart"/>
            <w:vAlign w:val="center"/>
          </w:tcPr>
          <w:p w14:paraId="086F3F0E" w14:textId="2FE36F49" w:rsidR="003350C5" w:rsidRPr="00AC2C59" w:rsidRDefault="003350C5" w:rsidP="008E1209">
            <w:pPr>
              <w:spacing w:line="360" w:lineRule="auto"/>
              <w:jc w:val="both"/>
              <w:rPr>
                <w:rFonts w:ascii="Arial" w:hAnsi="Arial" w:cs="Arial"/>
                <w:sz w:val="22"/>
                <w:szCs w:val="22"/>
              </w:rPr>
            </w:pPr>
            <w:r w:rsidRPr="00AC2C59">
              <w:rPr>
                <w:rFonts w:ascii="Arial" w:eastAsia="Times New Roman" w:hAnsi="Arial" w:cs="Arial"/>
                <w:color w:val="000000" w:themeColor="text1"/>
                <w:sz w:val="22"/>
                <w:szCs w:val="22"/>
              </w:rPr>
              <w:t>95% achievement against Social Value Deliverable targets</w:t>
            </w:r>
            <w:r>
              <w:rPr>
                <w:rFonts w:ascii="Arial" w:eastAsia="Times New Roman" w:hAnsi="Arial" w:cs="Arial"/>
                <w:color w:val="000000" w:themeColor="text1"/>
                <w:sz w:val="22"/>
                <w:szCs w:val="22"/>
              </w:rPr>
              <w:t xml:space="preserve"> </w:t>
            </w:r>
            <w:r w:rsidRPr="00C8717F">
              <w:rPr>
                <w:rFonts w:ascii="Arial" w:eastAsia="Times New Roman" w:hAnsi="Arial" w:cs="Arial"/>
                <w:color w:val="000000" w:themeColor="text1"/>
                <w:sz w:val="22"/>
                <w:szCs w:val="22"/>
              </w:rPr>
              <w:t>within the final Social Value Action Plan to be agreed with the Buyer following contract award.</w:t>
            </w:r>
          </w:p>
        </w:tc>
        <w:tc>
          <w:tcPr>
            <w:tcW w:w="2033" w:type="dxa"/>
            <w:vMerge w:val="restart"/>
            <w:vAlign w:val="center"/>
          </w:tcPr>
          <w:p w14:paraId="2ED2A66C" w14:textId="7FF913D4" w:rsidR="003350C5" w:rsidRPr="00AC2C59" w:rsidRDefault="003350C5" w:rsidP="008E1209">
            <w:pPr>
              <w:spacing w:line="360" w:lineRule="auto"/>
              <w:jc w:val="both"/>
              <w:rPr>
                <w:rFonts w:ascii="Arial" w:hAnsi="Arial" w:cs="Arial"/>
                <w:sz w:val="22"/>
                <w:szCs w:val="22"/>
              </w:rPr>
            </w:pPr>
            <w:r w:rsidRPr="00AC2C59">
              <w:rPr>
                <w:rFonts w:ascii="Arial" w:eastAsia="Times New Roman" w:hAnsi="Arial" w:cs="Arial"/>
                <w:color w:val="000000" w:themeColor="text1"/>
                <w:sz w:val="22"/>
                <w:szCs w:val="22"/>
              </w:rPr>
              <w:t>If this Performance Measure is not met in any 2 consecutive quarters.</w:t>
            </w:r>
          </w:p>
        </w:tc>
        <w:tc>
          <w:tcPr>
            <w:tcW w:w="3433" w:type="dxa"/>
            <w:gridSpan w:val="4"/>
            <w:vAlign w:val="center"/>
          </w:tcPr>
          <w:p w14:paraId="624748C3" w14:textId="44B6A876" w:rsidR="003350C5" w:rsidRPr="00C93238" w:rsidRDefault="003350C5" w:rsidP="008E1209">
            <w:pPr>
              <w:spacing w:line="360" w:lineRule="auto"/>
              <w:jc w:val="both"/>
            </w:pPr>
            <w:r w:rsidRPr="1E3722BD">
              <w:rPr>
                <w:rFonts w:ascii="Arial" w:eastAsia="Times New Roman" w:hAnsi="Arial" w:cs="Arial"/>
                <w:color w:val="000000" w:themeColor="text1"/>
                <w:sz w:val="22"/>
                <w:szCs w:val="22"/>
              </w:rPr>
              <w:t>For each Quarter in which the Social Value Service Level Performance Measure is not achieved, a Service Credit will apply</w:t>
            </w:r>
            <w:r>
              <w:rPr>
                <w:rFonts w:ascii="Arial" w:eastAsia="Times New Roman" w:hAnsi="Arial" w:cs="Arial"/>
                <w:color w:val="000000" w:themeColor="text1"/>
                <w:sz w:val="22"/>
                <w:szCs w:val="22"/>
              </w:rPr>
              <w:t xml:space="preserve"> as set out below:</w:t>
            </w:r>
          </w:p>
        </w:tc>
      </w:tr>
      <w:tr w:rsidR="003350C5" w14:paraId="765A1904" w14:textId="77777777" w:rsidTr="003350C5">
        <w:trPr>
          <w:trHeight w:val="450"/>
        </w:trPr>
        <w:tc>
          <w:tcPr>
            <w:tcW w:w="1002" w:type="dxa"/>
            <w:vMerge/>
          </w:tcPr>
          <w:p w14:paraId="490B0C82" w14:textId="77777777" w:rsidR="003350C5" w:rsidRDefault="003350C5" w:rsidP="008E1209">
            <w:pPr>
              <w:spacing w:line="360" w:lineRule="auto"/>
              <w:jc w:val="both"/>
              <w:rPr>
                <w:rFonts w:cs="Arial"/>
                <w:sz w:val="22"/>
                <w:szCs w:val="22"/>
              </w:rPr>
            </w:pPr>
          </w:p>
        </w:tc>
        <w:tc>
          <w:tcPr>
            <w:tcW w:w="2761" w:type="dxa"/>
            <w:vMerge/>
            <w:vAlign w:val="center"/>
          </w:tcPr>
          <w:p w14:paraId="47EBAC45" w14:textId="77777777" w:rsidR="003350C5" w:rsidRPr="00AC2C59" w:rsidRDefault="003350C5" w:rsidP="008E1209">
            <w:pPr>
              <w:spacing w:line="360" w:lineRule="auto"/>
              <w:jc w:val="both"/>
              <w:rPr>
                <w:rFonts w:eastAsia="Times New Roman" w:cs="Arial"/>
                <w:color w:val="000000" w:themeColor="text1"/>
                <w:sz w:val="22"/>
                <w:szCs w:val="22"/>
              </w:rPr>
            </w:pPr>
          </w:p>
        </w:tc>
        <w:tc>
          <w:tcPr>
            <w:tcW w:w="1635" w:type="dxa"/>
            <w:vMerge/>
            <w:vAlign w:val="center"/>
          </w:tcPr>
          <w:p w14:paraId="373CB320" w14:textId="77777777" w:rsidR="003350C5" w:rsidRPr="004D5480" w:rsidRDefault="003350C5" w:rsidP="008E1209">
            <w:pPr>
              <w:spacing w:line="360" w:lineRule="auto"/>
              <w:jc w:val="both"/>
              <w:rPr>
                <w:rFonts w:eastAsia="Times New Roman" w:cs="Arial"/>
                <w:color w:val="000000" w:themeColor="text1"/>
                <w:sz w:val="22"/>
                <w:szCs w:val="22"/>
              </w:rPr>
            </w:pPr>
          </w:p>
        </w:tc>
        <w:tc>
          <w:tcPr>
            <w:tcW w:w="2224" w:type="dxa"/>
            <w:vMerge/>
            <w:vAlign w:val="center"/>
          </w:tcPr>
          <w:p w14:paraId="2EB0A738" w14:textId="77777777" w:rsidR="003350C5" w:rsidRPr="00AC2C59" w:rsidRDefault="003350C5" w:rsidP="008E1209">
            <w:pPr>
              <w:spacing w:line="360" w:lineRule="auto"/>
              <w:jc w:val="both"/>
              <w:rPr>
                <w:rFonts w:eastAsia="Times New Roman" w:cs="Arial"/>
                <w:color w:val="000000" w:themeColor="text1"/>
                <w:sz w:val="22"/>
                <w:szCs w:val="22"/>
              </w:rPr>
            </w:pPr>
          </w:p>
        </w:tc>
        <w:tc>
          <w:tcPr>
            <w:tcW w:w="2033" w:type="dxa"/>
            <w:vMerge/>
            <w:vAlign w:val="center"/>
          </w:tcPr>
          <w:p w14:paraId="4A0BEBF4" w14:textId="77777777" w:rsidR="003350C5" w:rsidRPr="00AC2C59" w:rsidRDefault="003350C5" w:rsidP="008E1209">
            <w:pPr>
              <w:spacing w:line="360" w:lineRule="auto"/>
              <w:jc w:val="both"/>
              <w:rPr>
                <w:rFonts w:eastAsia="Times New Roman" w:cs="Arial"/>
                <w:color w:val="000000" w:themeColor="text1"/>
                <w:sz w:val="22"/>
                <w:szCs w:val="22"/>
              </w:rPr>
            </w:pPr>
          </w:p>
        </w:tc>
        <w:tc>
          <w:tcPr>
            <w:tcW w:w="764" w:type="dxa"/>
          </w:tcPr>
          <w:p w14:paraId="38A0A392" w14:textId="79B42FAD"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w:t>
            </w:r>
            <w:r>
              <w:rPr>
                <w:rFonts w:eastAsia="Times New Roman" w:cs="Arial"/>
                <w:b/>
                <w:bCs/>
                <w:color w:val="000000" w:themeColor="text1"/>
                <w:sz w:val="22"/>
                <w:szCs w:val="22"/>
              </w:rPr>
              <w:t xml:space="preserve"> 1</w:t>
            </w:r>
            <w:r w:rsidRPr="00C643B3">
              <w:rPr>
                <w:rFonts w:eastAsia="Times New Roman" w:cs="Arial"/>
                <w:b/>
                <w:bCs/>
                <w:color w:val="000000" w:themeColor="text1"/>
                <w:sz w:val="22"/>
                <w:szCs w:val="22"/>
              </w:rPr>
              <w:t xml:space="preserve"> </w:t>
            </w:r>
          </w:p>
        </w:tc>
        <w:tc>
          <w:tcPr>
            <w:tcW w:w="764" w:type="dxa"/>
          </w:tcPr>
          <w:p w14:paraId="57AB81AE" w14:textId="658704BA"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b/>
                <w:bCs/>
                <w:color w:val="000000" w:themeColor="text1"/>
                <w:sz w:val="22"/>
                <w:szCs w:val="22"/>
              </w:rPr>
              <w:t>Lot 2</w:t>
            </w:r>
          </w:p>
        </w:tc>
        <w:tc>
          <w:tcPr>
            <w:tcW w:w="954" w:type="dxa"/>
          </w:tcPr>
          <w:p w14:paraId="699AD06B" w14:textId="678A2D56"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3, 4, 6 &amp; 8</w:t>
            </w:r>
          </w:p>
        </w:tc>
        <w:tc>
          <w:tcPr>
            <w:tcW w:w="951" w:type="dxa"/>
          </w:tcPr>
          <w:p w14:paraId="4667DCF6" w14:textId="2BEDDE99" w:rsidR="003350C5" w:rsidRPr="1E3722BD" w:rsidRDefault="003350C5" w:rsidP="008E1209">
            <w:pPr>
              <w:spacing w:line="360" w:lineRule="auto"/>
              <w:jc w:val="both"/>
              <w:rPr>
                <w:rFonts w:eastAsia="Times New Roman" w:cs="Arial"/>
                <w:color w:val="000000" w:themeColor="text1"/>
                <w:sz w:val="22"/>
                <w:szCs w:val="22"/>
              </w:rPr>
            </w:pPr>
            <w:r w:rsidRPr="00C643B3">
              <w:rPr>
                <w:rFonts w:eastAsia="Times New Roman" w:cs="Arial"/>
                <w:b/>
                <w:bCs/>
                <w:color w:val="000000" w:themeColor="text1"/>
                <w:sz w:val="22"/>
                <w:szCs w:val="22"/>
              </w:rPr>
              <w:t>Lots 5, 7 &amp;9</w:t>
            </w:r>
          </w:p>
        </w:tc>
      </w:tr>
      <w:tr w:rsidR="003350C5" w14:paraId="4668D040" w14:textId="77777777" w:rsidTr="003350C5">
        <w:trPr>
          <w:trHeight w:val="449"/>
        </w:trPr>
        <w:tc>
          <w:tcPr>
            <w:tcW w:w="1002" w:type="dxa"/>
            <w:vMerge/>
          </w:tcPr>
          <w:p w14:paraId="01355CA8" w14:textId="77777777" w:rsidR="003350C5" w:rsidRDefault="003350C5" w:rsidP="008E1209">
            <w:pPr>
              <w:spacing w:line="360" w:lineRule="auto"/>
              <w:jc w:val="both"/>
              <w:rPr>
                <w:rFonts w:cs="Arial"/>
                <w:sz w:val="22"/>
                <w:szCs w:val="22"/>
              </w:rPr>
            </w:pPr>
          </w:p>
        </w:tc>
        <w:tc>
          <w:tcPr>
            <w:tcW w:w="2761" w:type="dxa"/>
            <w:vMerge/>
            <w:vAlign w:val="center"/>
          </w:tcPr>
          <w:p w14:paraId="773050ED" w14:textId="77777777" w:rsidR="003350C5" w:rsidRPr="00AC2C59" w:rsidRDefault="003350C5" w:rsidP="008E1209">
            <w:pPr>
              <w:spacing w:line="360" w:lineRule="auto"/>
              <w:jc w:val="both"/>
              <w:rPr>
                <w:rFonts w:eastAsia="Times New Roman" w:cs="Arial"/>
                <w:color w:val="000000" w:themeColor="text1"/>
                <w:sz w:val="22"/>
                <w:szCs w:val="22"/>
              </w:rPr>
            </w:pPr>
          </w:p>
        </w:tc>
        <w:tc>
          <w:tcPr>
            <w:tcW w:w="1635" w:type="dxa"/>
            <w:vMerge/>
            <w:vAlign w:val="center"/>
          </w:tcPr>
          <w:p w14:paraId="139D8146" w14:textId="77777777" w:rsidR="003350C5" w:rsidRPr="004D5480" w:rsidRDefault="003350C5" w:rsidP="008E1209">
            <w:pPr>
              <w:spacing w:line="360" w:lineRule="auto"/>
              <w:jc w:val="both"/>
              <w:rPr>
                <w:rFonts w:eastAsia="Times New Roman" w:cs="Arial"/>
                <w:color w:val="000000" w:themeColor="text1"/>
                <w:sz w:val="22"/>
                <w:szCs w:val="22"/>
              </w:rPr>
            </w:pPr>
          </w:p>
        </w:tc>
        <w:tc>
          <w:tcPr>
            <w:tcW w:w="2224" w:type="dxa"/>
            <w:vMerge/>
            <w:vAlign w:val="center"/>
          </w:tcPr>
          <w:p w14:paraId="1C750C1C" w14:textId="77777777" w:rsidR="003350C5" w:rsidRPr="00AC2C59" w:rsidRDefault="003350C5" w:rsidP="008E1209">
            <w:pPr>
              <w:spacing w:line="360" w:lineRule="auto"/>
              <w:jc w:val="both"/>
              <w:rPr>
                <w:rFonts w:eastAsia="Times New Roman" w:cs="Arial"/>
                <w:color w:val="000000" w:themeColor="text1"/>
                <w:sz w:val="22"/>
                <w:szCs w:val="22"/>
              </w:rPr>
            </w:pPr>
          </w:p>
        </w:tc>
        <w:tc>
          <w:tcPr>
            <w:tcW w:w="2033" w:type="dxa"/>
            <w:vMerge/>
            <w:vAlign w:val="center"/>
          </w:tcPr>
          <w:p w14:paraId="515E520E" w14:textId="77777777" w:rsidR="003350C5" w:rsidRPr="00AC2C59" w:rsidRDefault="003350C5" w:rsidP="008E1209">
            <w:pPr>
              <w:spacing w:line="360" w:lineRule="auto"/>
              <w:jc w:val="both"/>
              <w:rPr>
                <w:rFonts w:eastAsia="Times New Roman" w:cs="Arial"/>
                <w:color w:val="000000" w:themeColor="text1"/>
                <w:sz w:val="22"/>
                <w:szCs w:val="22"/>
              </w:rPr>
            </w:pPr>
          </w:p>
        </w:tc>
        <w:tc>
          <w:tcPr>
            <w:tcW w:w="764" w:type="dxa"/>
          </w:tcPr>
          <w:p w14:paraId="154C52CF" w14:textId="5F815C1C"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0.25%</w:t>
            </w:r>
          </w:p>
        </w:tc>
        <w:tc>
          <w:tcPr>
            <w:tcW w:w="764" w:type="dxa"/>
          </w:tcPr>
          <w:p w14:paraId="25CA7F74" w14:textId="3659396A" w:rsidR="003350C5" w:rsidRPr="1E3722BD" w:rsidRDefault="003350C5" w:rsidP="008E1209">
            <w:pPr>
              <w:spacing w:line="360" w:lineRule="auto"/>
              <w:jc w:val="both"/>
              <w:rPr>
                <w:rFonts w:eastAsia="Times New Roman" w:cs="Arial"/>
                <w:color w:val="000000" w:themeColor="text1"/>
                <w:sz w:val="22"/>
                <w:szCs w:val="22"/>
              </w:rPr>
            </w:pPr>
            <w:r>
              <w:rPr>
                <w:rFonts w:eastAsia="Times New Roman" w:cs="Arial"/>
                <w:color w:val="000000" w:themeColor="text1"/>
                <w:sz w:val="22"/>
                <w:szCs w:val="22"/>
              </w:rPr>
              <w:t>0.</w:t>
            </w:r>
            <w:r w:rsidRPr="2B5FA6BA">
              <w:rPr>
                <w:rFonts w:eastAsia="Times New Roman" w:cs="Arial"/>
                <w:color w:val="000000" w:themeColor="text1"/>
                <w:sz w:val="22"/>
                <w:szCs w:val="22"/>
              </w:rPr>
              <w:t>25</w:t>
            </w:r>
            <w:r>
              <w:rPr>
                <w:rFonts w:eastAsia="Times New Roman" w:cs="Arial"/>
                <w:color w:val="000000" w:themeColor="text1"/>
                <w:sz w:val="22"/>
                <w:szCs w:val="22"/>
              </w:rPr>
              <w:t>%</w:t>
            </w:r>
          </w:p>
        </w:tc>
        <w:tc>
          <w:tcPr>
            <w:tcW w:w="954" w:type="dxa"/>
          </w:tcPr>
          <w:p w14:paraId="64883C36" w14:textId="2EDD7F6C"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0.5%</w:t>
            </w:r>
          </w:p>
        </w:tc>
        <w:tc>
          <w:tcPr>
            <w:tcW w:w="951" w:type="dxa"/>
          </w:tcPr>
          <w:p w14:paraId="2A7ED2A8" w14:textId="3E31E309" w:rsidR="003350C5" w:rsidRPr="1E3722BD" w:rsidRDefault="003350C5" w:rsidP="008E1209">
            <w:pPr>
              <w:spacing w:line="360" w:lineRule="auto"/>
              <w:jc w:val="both"/>
              <w:rPr>
                <w:rFonts w:eastAsia="Times New Roman" w:cs="Arial"/>
                <w:color w:val="000000" w:themeColor="text1"/>
                <w:sz w:val="22"/>
                <w:szCs w:val="22"/>
              </w:rPr>
            </w:pPr>
            <w:r w:rsidRPr="2B5FA6BA">
              <w:rPr>
                <w:rFonts w:eastAsia="Times New Roman" w:cs="Arial"/>
                <w:color w:val="000000" w:themeColor="text1"/>
                <w:sz w:val="22"/>
                <w:szCs w:val="22"/>
              </w:rPr>
              <w:t>1%</w:t>
            </w:r>
          </w:p>
        </w:tc>
      </w:tr>
    </w:tbl>
    <w:p w14:paraId="18F10144" w14:textId="77777777" w:rsidR="002D0304" w:rsidRDefault="002D0304" w:rsidP="008E1209">
      <w:pPr>
        <w:spacing w:line="360" w:lineRule="auto"/>
        <w:jc w:val="both"/>
        <w:rPr>
          <w:rFonts w:cs="Arial"/>
          <w:b/>
          <w:highlight w:val="yellow"/>
          <w:u w:val="single"/>
          <w:lang w:eastAsia="en-US"/>
        </w:rPr>
      </w:pPr>
    </w:p>
    <w:p w14:paraId="04AFB76D" w14:textId="77777777" w:rsidR="00CC21DE" w:rsidRPr="00435332" w:rsidRDefault="00CC21DE" w:rsidP="008E1209">
      <w:pPr>
        <w:spacing w:line="360" w:lineRule="auto"/>
        <w:jc w:val="both"/>
        <w:rPr>
          <w:rFonts w:cs="Arial"/>
          <w:b/>
          <w:highlight w:val="yellow"/>
          <w:u w:val="single"/>
          <w:lang w:eastAsia="en-US"/>
        </w:rPr>
      </w:pPr>
    </w:p>
    <w:p w14:paraId="641C87D1" w14:textId="77777777" w:rsidR="00CC21DE" w:rsidRDefault="00CC21DE" w:rsidP="008E1209">
      <w:pPr>
        <w:spacing w:line="360" w:lineRule="auto"/>
        <w:jc w:val="both"/>
        <w:rPr>
          <w:b/>
          <w:bCs/>
        </w:rPr>
        <w:sectPr w:rsidR="00CC21DE" w:rsidSect="00961BBC">
          <w:pgSz w:w="16838" w:h="11906" w:orient="landscape"/>
          <w:pgMar w:top="1440" w:right="1440" w:bottom="1440" w:left="1440" w:header="709" w:footer="709" w:gutter="0"/>
          <w:cols w:space="720"/>
          <w:docGrid w:linePitch="326"/>
        </w:sectPr>
      </w:pPr>
    </w:p>
    <w:p w14:paraId="20926A54" w14:textId="2D4BC5BF" w:rsidR="002D0304" w:rsidRDefault="002D0304" w:rsidP="008E1209">
      <w:pPr>
        <w:spacing w:line="360" w:lineRule="auto"/>
        <w:jc w:val="both"/>
        <w:rPr>
          <w:b/>
          <w:bCs/>
        </w:rPr>
      </w:pPr>
      <w:r>
        <w:rPr>
          <w:b/>
          <w:bCs/>
        </w:rPr>
        <w:lastRenderedPageBreak/>
        <w:t xml:space="preserve">Responsible Owners For each </w:t>
      </w:r>
      <w:r w:rsidR="002C2596">
        <w:rPr>
          <w:b/>
          <w:bCs/>
        </w:rPr>
        <w:t>KPI</w:t>
      </w:r>
      <w:r>
        <w:rPr>
          <w:b/>
          <w:bCs/>
        </w:rPr>
        <w:t>:</w:t>
      </w:r>
    </w:p>
    <w:p w14:paraId="2C05ED30" w14:textId="77777777" w:rsidR="002D0304" w:rsidRDefault="002D0304" w:rsidP="008E1209">
      <w:pPr>
        <w:spacing w:after="0" w:line="360" w:lineRule="auto"/>
        <w:jc w:val="both"/>
        <w:rPr>
          <w:b/>
          <w:bCs/>
        </w:rPr>
      </w:pPr>
    </w:p>
    <w:p w14:paraId="29782DC1" w14:textId="77777777" w:rsidR="00ED7608" w:rsidRPr="00ED7608" w:rsidRDefault="00ED7608" w:rsidP="008E1209">
      <w:pPr>
        <w:spacing w:after="0" w:line="360" w:lineRule="auto"/>
        <w:jc w:val="both"/>
        <w:rPr>
          <w:b/>
          <w:bCs/>
        </w:rPr>
      </w:pPr>
      <w:r w:rsidRPr="00ED7608">
        <w:rPr>
          <w:b/>
          <w:bCs/>
        </w:rPr>
        <w:t>Lot 1</w:t>
      </w:r>
    </w:p>
    <w:p w14:paraId="71334157" w14:textId="77777777" w:rsidR="00ED7608" w:rsidRDefault="00ED7608" w:rsidP="008E1209">
      <w:pPr>
        <w:spacing w:after="0" w:line="360" w:lineRule="auto"/>
        <w:jc w:val="both"/>
      </w:pPr>
    </w:p>
    <w:p w14:paraId="1B9E4D3F" w14:textId="4AF3B36B" w:rsidR="00ED7608" w:rsidRDefault="00ED7608" w:rsidP="008E1209">
      <w:pPr>
        <w:spacing w:after="0" w:line="360" w:lineRule="auto"/>
        <w:jc w:val="both"/>
        <w:rPr>
          <w:b/>
          <w:bCs/>
        </w:rPr>
      </w:pPr>
      <w:r>
        <w:t xml:space="preserve">The </w:t>
      </w:r>
      <w:r w:rsidRPr="00AC2C59">
        <w:t>Responsible Owner</w:t>
      </w:r>
      <w:r>
        <w:t xml:space="preserve"> r</w:t>
      </w:r>
      <w:r w:rsidRPr="00AC2C59">
        <w:t xml:space="preserve">equiring Performance Updates is </w:t>
      </w:r>
      <w:r>
        <w:t xml:space="preserve">the </w:t>
      </w:r>
      <w:r w:rsidRPr="00AC2C59">
        <w:t>DfC Contract Management Team</w:t>
      </w:r>
      <w:r>
        <w:t>. This relates to all KPIs and service levels.</w:t>
      </w:r>
    </w:p>
    <w:p w14:paraId="1160E6B3" w14:textId="77777777" w:rsidR="00ED7608" w:rsidRPr="00ED7608" w:rsidRDefault="00ED7608" w:rsidP="008E1209">
      <w:pPr>
        <w:spacing w:after="0" w:line="360" w:lineRule="auto"/>
        <w:jc w:val="both"/>
        <w:rPr>
          <w:b/>
          <w:bCs/>
        </w:rPr>
      </w:pPr>
    </w:p>
    <w:p w14:paraId="74F48E83" w14:textId="27C71EF5" w:rsidR="00ED7608" w:rsidRPr="00ED7608" w:rsidRDefault="00ED7608" w:rsidP="008E1209">
      <w:pPr>
        <w:spacing w:after="0" w:line="360" w:lineRule="auto"/>
        <w:jc w:val="both"/>
        <w:rPr>
          <w:b/>
          <w:bCs/>
        </w:rPr>
      </w:pPr>
      <w:r w:rsidRPr="00ED7608">
        <w:rPr>
          <w:b/>
          <w:bCs/>
        </w:rPr>
        <w:t>Lots 2-</w:t>
      </w:r>
      <w:r w:rsidR="007F62E8">
        <w:rPr>
          <w:b/>
          <w:bCs/>
        </w:rPr>
        <w:t>9</w:t>
      </w:r>
    </w:p>
    <w:p w14:paraId="078F2D55" w14:textId="77777777" w:rsidR="00ED7608" w:rsidRDefault="00ED7608" w:rsidP="008E1209">
      <w:pPr>
        <w:spacing w:after="0" w:line="360" w:lineRule="auto"/>
        <w:jc w:val="both"/>
      </w:pPr>
    </w:p>
    <w:p w14:paraId="066C1423" w14:textId="5C0E9877" w:rsidR="00AC2C59" w:rsidRPr="00AC2C59" w:rsidRDefault="00AC2C59" w:rsidP="008E1209">
      <w:pPr>
        <w:spacing w:after="0" w:line="360" w:lineRule="auto"/>
        <w:jc w:val="both"/>
      </w:pPr>
      <w:r>
        <w:t xml:space="preserve">The </w:t>
      </w:r>
      <w:r w:rsidRPr="00AC2C59">
        <w:t>Responsible Owner</w:t>
      </w:r>
      <w:r>
        <w:t xml:space="preserve"> r</w:t>
      </w:r>
      <w:r w:rsidRPr="00AC2C59">
        <w:t xml:space="preserve">equiring Performance Updates is </w:t>
      </w:r>
      <w:r>
        <w:t xml:space="preserve">the </w:t>
      </w:r>
      <w:r w:rsidRPr="00AC2C59">
        <w:t>NICS HR Agency Worker Team</w:t>
      </w:r>
      <w:r>
        <w:t xml:space="preserve"> </w:t>
      </w:r>
      <w:r w:rsidRPr="00AC2C59">
        <w:t xml:space="preserve">for all </w:t>
      </w:r>
      <w:r w:rsidR="00ED7608">
        <w:t xml:space="preserve">KPIs and </w:t>
      </w:r>
      <w:r w:rsidRPr="00AC2C59">
        <w:t>service levels except</w:t>
      </w:r>
      <w:r w:rsidR="00ED7608">
        <w:t xml:space="preserve"> the following service levels which relate to Lot 1 only</w:t>
      </w:r>
      <w:r w:rsidRPr="00AC2C59">
        <w:t>:</w:t>
      </w:r>
    </w:p>
    <w:p w14:paraId="212126F4" w14:textId="77777777" w:rsidR="00AC2C59" w:rsidRDefault="00AC2C59" w:rsidP="008E1209">
      <w:pPr>
        <w:spacing w:after="0" w:line="360" w:lineRule="auto"/>
        <w:jc w:val="both"/>
      </w:pPr>
    </w:p>
    <w:p w14:paraId="7B4D43AD" w14:textId="185E7377" w:rsidR="00AC2C59" w:rsidRPr="00AC2C59" w:rsidRDefault="00AC2C59" w:rsidP="008E1209">
      <w:pPr>
        <w:pStyle w:val="ListParagraph"/>
        <w:numPr>
          <w:ilvl w:val="0"/>
          <w:numId w:val="18"/>
        </w:numPr>
        <w:spacing w:after="0" w:line="360" w:lineRule="auto"/>
        <w:jc w:val="both"/>
      </w:pPr>
      <w:r w:rsidRPr="00AC2C59">
        <w:t>2.6</w:t>
      </w:r>
      <w:r w:rsidR="00961BBC">
        <w:t xml:space="preserve"> – Provision of Data in line with Annex A of Service Specification</w:t>
      </w:r>
    </w:p>
    <w:p w14:paraId="5E2A3031" w14:textId="63ACAAE8" w:rsidR="00AC2C59" w:rsidRPr="00AC2C59" w:rsidRDefault="00AC2C59" w:rsidP="008E1209">
      <w:pPr>
        <w:pStyle w:val="ListParagraph"/>
        <w:numPr>
          <w:ilvl w:val="0"/>
          <w:numId w:val="18"/>
        </w:numPr>
        <w:spacing w:after="0" w:line="360" w:lineRule="auto"/>
        <w:jc w:val="both"/>
      </w:pPr>
      <w:r w:rsidRPr="00AC2C59">
        <w:t>2.8</w:t>
      </w:r>
      <w:r w:rsidR="005D0BFF">
        <w:t xml:space="preserve"> – Correct Car Insurance </w:t>
      </w:r>
    </w:p>
    <w:p w14:paraId="1387BAD2" w14:textId="5ADC2623" w:rsidR="00AC2C59" w:rsidRPr="00AC2C59" w:rsidRDefault="00AC2C59" w:rsidP="008E1209">
      <w:pPr>
        <w:pStyle w:val="ListParagraph"/>
        <w:numPr>
          <w:ilvl w:val="0"/>
          <w:numId w:val="18"/>
        </w:numPr>
        <w:spacing w:after="0" w:line="360" w:lineRule="auto"/>
        <w:jc w:val="both"/>
      </w:pPr>
      <w:r w:rsidRPr="00AC2C59">
        <w:t>2.9</w:t>
      </w:r>
      <w:r w:rsidR="005D0BFF">
        <w:t xml:space="preserve"> – Six Monthly Performance Reviews</w:t>
      </w:r>
    </w:p>
    <w:p w14:paraId="70397620" w14:textId="77777777" w:rsidR="00AC2C59" w:rsidRDefault="00AC2C59" w:rsidP="008E1209">
      <w:pPr>
        <w:pStyle w:val="ListParagraph"/>
        <w:spacing w:after="0" w:line="360" w:lineRule="auto"/>
        <w:jc w:val="both"/>
      </w:pPr>
    </w:p>
    <w:p w14:paraId="4971BF18" w14:textId="77777777" w:rsidR="002D0304" w:rsidRDefault="002D0304" w:rsidP="008E1209">
      <w:pPr>
        <w:spacing w:after="0" w:line="360" w:lineRule="auto"/>
        <w:jc w:val="both"/>
        <w:rPr>
          <w:rFonts w:cs="Arial"/>
          <w:b/>
          <w:bCs/>
          <w:highlight w:val="yellow"/>
          <w:u w:val="single"/>
          <w:lang w:eastAsia="en-US"/>
        </w:rPr>
      </w:pPr>
    </w:p>
    <w:p w14:paraId="2BBCC932" w14:textId="77777777" w:rsidR="002D0304" w:rsidRDefault="002D0304" w:rsidP="008E1209">
      <w:pPr>
        <w:spacing w:after="0" w:line="360" w:lineRule="auto"/>
        <w:jc w:val="both"/>
        <w:rPr>
          <w:rFonts w:cs="Arial"/>
          <w:b/>
          <w:bCs/>
          <w:highlight w:val="yellow"/>
          <w:u w:val="single"/>
          <w:lang w:eastAsia="en-US"/>
        </w:rPr>
      </w:pPr>
    </w:p>
    <w:p w14:paraId="6467C011" w14:textId="4929F726" w:rsidR="00CA079E" w:rsidRPr="0088685B" w:rsidRDefault="002D0304" w:rsidP="008E1209">
      <w:pPr>
        <w:keepNext/>
        <w:pBdr>
          <w:top w:val="nil"/>
          <w:left w:val="nil"/>
          <w:bottom w:val="nil"/>
          <w:right w:val="nil"/>
          <w:between w:val="nil"/>
        </w:pBdr>
        <w:spacing w:line="360" w:lineRule="auto"/>
        <w:jc w:val="both"/>
        <w:rPr>
          <w:rFonts w:eastAsia="Arial Bold" w:cs="Arial"/>
          <w:b/>
          <w:color w:val="000000"/>
          <w:sz w:val="36"/>
          <w:szCs w:val="36"/>
        </w:rPr>
      </w:pPr>
      <w:r>
        <w:rPr>
          <w:rFonts w:cs="Arial"/>
          <w:b/>
          <w:bCs/>
          <w:highlight w:val="yellow"/>
          <w:u w:val="single"/>
          <w:lang w:eastAsia="en-US"/>
        </w:rPr>
        <w:br w:type="page"/>
      </w:r>
      <w:r w:rsidR="00CD7298" w:rsidRPr="0088685B">
        <w:rPr>
          <w:rFonts w:eastAsia="Arial Bold" w:cs="Arial"/>
          <w:b/>
          <w:color w:val="000000" w:themeColor="text1"/>
          <w:sz w:val="36"/>
          <w:szCs w:val="36"/>
        </w:rPr>
        <w:lastRenderedPageBreak/>
        <w:t xml:space="preserve">Part </w:t>
      </w:r>
      <w:bookmarkStart w:id="9" w:name="Part_B"/>
      <w:r w:rsidR="00CD7298" w:rsidRPr="0088685B">
        <w:rPr>
          <w:rFonts w:eastAsia="Arial Bold" w:cs="Arial"/>
          <w:b/>
          <w:color w:val="000000" w:themeColor="text1"/>
          <w:sz w:val="36"/>
          <w:szCs w:val="36"/>
        </w:rPr>
        <w:t>B</w:t>
      </w:r>
      <w:bookmarkEnd w:id="9"/>
      <w:r w:rsidR="00CD7298" w:rsidRPr="0088685B">
        <w:rPr>
          <w:rFonts w:eastAsia="Arial Bold" w:cs="Arial"/>
          <w:b/>
          <w:color w:val="000000" w:themeColor="text1"/>
          <w:sz w:val="36"/>
          <w:szCs w:val="36"/>
        </w:rPr>
        <w:t xml:space="preserve">: Performance Monitoring </w:t>
      </w:r>
    </w:p>
    <w:p w14:paraId="7B402D94" w14:textId="77777777" w:rsidR="00CA079E" w:rsidRPr="0088685B" w:rsidRDefault="00CD7298" w:rsidP="00AD4A9E">
      <w:pPr>
        <w:pStyle w:val="GPSL1CLAUSEHEADING"/>
        <w:numPr>
          <w:ilvl w:val="0"/>
          <w:numId w:val="13"/>
        </w:numPr>
        <w:tabs>
          <w:tab w:val="clear" w:pos="142"/>
          <w:tab w:val="clear" w:pos="360"/>
          <w:tab w:val="left" w:pos="851"/>
          <w:tab w:val="num" w:pos="993"/>
        </w:tabs>
        <w:spacing w:line="360" w:lineRule="auto"/>
        <w:ind w:left="851" w:hanging="567"/>
        <w:jc w:val="both"/>
        <w:rPr>
          <w:rFonts w:ascii="Arial" w:hAnsi="Arial"/>
        </w:rPr>
      </w:pPr>
      <w:r w:rsidRPr="0088685B">
        <w:rPr>
          <w:rFonts w:ascii="Arial" w:hAnsi="Arial"/>
        </w:rPr>
        <w:t>Performance Monitoring and Performance Review</w:t>
      </w:r>
    </w:p>
    <w:p w14:paraId="68218C10" w14:textId="6C434459" w:rsidR="00CA079E" w:rsidRDefault="00CD7298" w:rsidP="00AD4A9E">
      <w:pPr>
        <w:pStyle w:val="GPSL2numberedclause"/>
        <w:tabs>
          <w:tab w:val="clear" w:pos="907"/>
          <w:tab w:val="clear" w:pos="1134"/>
          <w:tab w:val="num" w:pos="1560"/>
        </w:tabs>
        <w:spacing w:line="360" w:lineRule="auto"/>
        <w:ind w:left="1560" w:hanging="567"/>
        <w:jc w:val="both"/>
      </w:pPr>
      <w:bookmarkStart w:id="10" w:name="_Ref141096545"/>
      <w:r>
        <w:rPr>
          <w:rFonts w:eastAsia="Arial"/>
        </w:rPr>
        <w:t xml:space="preserve">Within twenty (20) Working Days of the Effective Date the </w:t>
      </w:r>
      <w:r w:rsidR="00320F7F">
        <w:rPr>
          <w:rFonts w:eastAsia="Arial"/>
        </w:rPr>
        <w:t>Supplier</w:t>
      </w:r>
      <w:r>
        <w:rPr>
          <w:rFonts w:eastAsia="Arial"/>
        </w:rPr>
        <w:t xml:space="preserve"> shall provide the </w:t>
      </w:r>
      <w:r w:rsidR="00656304">
        <w:rPr>
          <w:rFonts w:eastAsia="Arial"/>
        </w:rPr>
        <w:t>Buyer</w:t>
      </w:r>
      <w:r>
        <w:rPr>
          <w:rFonts w:eastAsia="Arial"/>
        </w:rPr>
        <w:t xml:space="preserve"> with details of how the process in respect of the monitoring and reporting of </w:t>
      </w:r>
      <w:r w:rsidR="006D60FB">
        <w:rPr>
          <w:rFonts w:eastAsia="Arial"/>
        </w:rPr>
        <w:t>Key Performance Indicator</w:t>
      </w:r>
      <w:r>
        <w:rPr>
          <w:rFonts w:eastAsia="Arial"/>
        </w:rPr>
        <w:t>s will operate between the Parties and the Parties will endeavour to agree such process as soon as reasonably possible.</w:t>
      </w:r>
      <w:bookmarkEnd w:id="10"/>
    </w:p>
    <w:p w14:paraId="6A07210B" w14:textId="782F7C96" w:rsidR="00CA079E" w:rsidRDefault="00CD7298" w:rsidP="00AD4A9E">
      <w:pPr>
        <w:pStyle w:val="GPSL2numberedclause"/>
        <w:tabs>
          <w:tab w:val="clear" w:pos="907"/>
          <w:tab w:val="clear" w:pos="1134"/>
          <w:tab w:val="num" w:pos="1560"/>
        </w:tabs>
        <w:spacing w:line="360" w:lineRule="auto"/>
        <w:ind w:left="1560" w:hanging="567"/>
        <w:jc w:val="both"/>
      </w:pPr>
      <w:bookmarkStart w:id="11" w:name="_Ref188454577"/>
      <w:r>
        <w:rPr>
          <w:rFonts w:eastAsia="Arial"/>
        </w:rPr>
        <w:t xml:space="preserve">The </w:t>
      </w:r>
      <w:r w:rsidR="00320F7F">
        <w:rPr>
          <w:rFonts w:eastAsia="Arial"/>
        </w:rPr>
        <w:t>Supplier</w:t>
      </w:r>
      <w:r>
        <w:rPr>
          <w:rFonts w:eastAsia="Arial"/>
        </w:rPr>
        <w:t xml:space="preserve"> shall provide the </w:t>
      </w:r>
      <w:r w:rsidR="00656304">
        <w:rPr>
          <w:rFonts w:eastAsia="Arial"/>
        </w:rPr>
        <w:t>Buyer</w:t>
      </w:r>
      <w:r>
        <w:rPr>
          <w:rFonts w:eastAsia="Arial"/>
        </w:rPr>
        <w:t xml:space="preserve"> with performance monitoring reports ("</w:t>
      </w:r>
      <w:r>
        <w:rPr>
          <w:rFonts w:eastAsia="Arial"/>
          <w:b/>
        </w:rPr>
        <w:t>Performance Monitoring Reports</w:t>
      </w:r>
      <w:r>
        <w:rPr>
          <w:rFonts w:eastAsia="Arial"/>
        </w:rPr>
        <w:t xml:space="preserve">") in accordance with the process agreed pursuant to Paragraph </w:t>
      </w:r>
      <w:r w:rsidR="00147AB8" w:rsidRPr="0088685B">
        <w:rPr>
          <w:rFonts w:eastAsia="Arial"/>
        </w:rPr>
        <w:fldChar w:fldCharType="begin"/>
      </w:r>
      <w:r w:rsidR="00147AB8" w:rsidRPr="0088685B">
        <w:rPr>
          <w:rFonts w:eastAsia="Arial"/>
        </w:rPr>
        <w:instrText xml:space="preserve"> REF _Ref141096545 \n \h </w:instrText>
      </w:r>
      <w:r w:rsidR="0088685B">
        <w:rPr>
          <w:rFonts w:eastAsia="Arial"/>
        </w:rPr>
        <w:instrText xml:space="preserve"> \* MERGEFORMAT </w:instrText>
      </w:r>
      <w:r w:rsidR="00147AB8" w:rsidRPr="0088685B">
        <w:rPr>
          <w:rFonts w:eastAsia="Arial"/>
        </w:rPr>
      </w:r>
      <w:r w:rsidR="00147AB8" w:rsidRPr="0088685B">
        <w:rPr>
          <w:rFonts w:eastAsia="Arial"/>
        </w:rPr>
        <w:fldChar w:fldCharType="separate"/>
      </w:r>
      <w:r w:rsidR="00626983">
        <w:rPr>
          <w:rFonts w:eastAsia="Arial"/>
        </w:rPr>
        <w:t>1.1</w:t>
      </w:r>
      <w:r w:rsidR="00147AB8" w:rsidRPr="0088685B">
        <w:rPr>
          <w:rFonts w:eastAsia="Arial"/>
        </w:rPr>
        <w:fldChar w:fldCharType="end"/>
      </w:r>
      <w:r>
        <w:rPr>
          <w:rFonts w:eastAsia="Arial"/>
        </w:rPr>
        <w:t xml:space="preserve"> of </w:t>
      </w:r>
      <w:r w:rsidRPr="00147AB8">
        <w:rPr>
          <w:rFonts w:eastAsia="Arial"/>
        </w:rPr>
        <w:t>Part</w:t>
      </w:r>
      <w:r w:rsidR="00147AB8">
        <w:rPr>
          <w:rFonts w:eastAsia="Arial"/>
        </w:rPr>
        <w:t xml:space="preserve"> B</w:t>
      </w:r>
      <w:r w:rsidRPr="00147AB8">
        <w:rPr>
          <w:rFonts w:eastAsia="Arial"/>
        </w:rPr>
        <w:t xml:space="preserve"> of</w:t>
      </w:r>
      <w:r>
        <w:rPr>
          <w:rFonts w:eastAsia="Arial"/>
        </w:rPr>
        <w:t xml:space="preserve"> this Schedule </w:t>
      </w:r>
      <w:r w:rsidR="001A6841">
        <w:rPr>
          <w:rFonts w:eastAsia="Arial"/>
          <w:color w:val="000000"/>
        </w:rPr>
        <w:t xml:space="preserve">and with such frequency as shall be agreed between the Parties pursuant to Paragraph 1.1 to enable the </w:t>
      </w:r>
      <w:r w:rsidR="00656304">
        <w:rPr>
          <w:rFonts w:eastAsia="Arial"/>
          <w:color w:val="000000"/>
        </w:rPr>
        <w:t>Buyer</w:t>
      </w:r>
      <w:r w:rsidR="001A6841">
        <w:rPr>
          <w:rFonts w:eastAsia="Arial"/>
          <w:color w:val="000000"/>
        </w:rPr>
        <w:t xml:space="preserve"> to assess the </w:t>
      </w:r>
      <w:r w:rsidR="00320F7F">
        <w:rPr>
          <w:rFonts w:eastAsia="Arial"/>
          <w:color w:val="000000"/>
        </w:rPr>
        <w:t>Supplier</w:t>
      </w:r>
      <w:r w:rsidR="001A6841">
        <w:rPr>
          <w:rFonts w:eastAsia="Arial"/>
          <w:color w:val="000000"/>
        </w:rPr>
        <w:t>’s performance against each Key Performance Indicator in each Measurement Period. The Performance Monitoring Reports shall contain, as a minimum, the following information in respect of the relevant Service Period just ended</w:t>
      </w:r>
      <w:r>
        <w:rPr>
          <w:rFonts w:eastAsia="Arial"/>
        </w:rPr>
        <w:t>:</w:t>
      </w:r>
      <w:bookmarkEnd w:id="11"/>
    </w:p>
    <w:p w14:paraId="2E8B9E08" w14:textId="229A68A0" w:rsidR="00CA079E" w:rsidRDefault="00CD7298" w:rsidP="00AD4A9E">
      <w:pPr>
        <w:pStyle w:val="GPSL3numberedclause"/>
        <w:tabs>
          <w:tab w:val="clear" w:pos="1757"/>
        </w:tabs>
        <w:spacing w:line="360" w:lineRule="auto"/>
        <w:ind w:left="2410"/>
        <w:jc w:val="both"/>
      </w:pPr>
      <w:r>
        <w:rPr>
          <w:rFonts w:eastAsia="Arial"/>
        </w:rPr>
        <w:t xml:space="preserve">for </w:t>
      </w:r>
      <w:r w:rsidR="001A6841">
        <w:rPr>
          <w:rFonts w:eastAsia="Arial"/>
          <w:color w:val="000000"/>
        </w:rPr>
        <w:t xml:space="preserve">each Key Performance Indicator, the actual performance achieved against the KPI Performance Measure for the relevant Service Period </w:t>
      </w:r>
      <w:r w:rsidR="001A6841" w:rsidRPr="001F5828">
        <w:rPr>
          <w:rFonts w:eastAsia="Arial"/>
          <w:color w:val="000000"/>
        </w:rPr>
        <w:t>and, where a Measurement Period has ended in the period covered by the Performance Monitoring Report, the most recently ended Measurement Period</w:t>
      </w:r>
      <w:r>
        <w:rPr>
          <w:rFonts w:eastAsia="Arial"/>
        </w:rPr>
        <w:t>;</w:t>
      </w:r>
    </w:p>
    <w:p w14:paraId="3D3A5620" w14:textId="6899732D" w:rsidR="00CA079E" w:rsidRPr="00AD4A9E" w:rsidRDefault="00CD7298" w:rsidP="00AD4A9E">
      <w:pPr>
        <w:pStyle w:val="GPSL3numberedclause"/>
        <w:tabs>
          <w:tab w:val="clear" w:pos="1757"/>
        </w:tabs>
        <w:spacing w:line="360" w:lineRule="auto"/>
        <w:ind w:left="2410"/>
        <w:jc w:val="both"/>
        <w:rPr>
          <w:rFonts w:eastAsia="Arial"/>
          <w:color w:val="000000"/>
        </w:rPr>
      </w:pPr>
      <w:r>
        <w:rPr>
          <w:rFonts w:eastAsia="Arial"/>
        </w:rPr>
        <w:t xml:space="preserve">a </w:t>
      </w:r>
      <w:r w:rsidRPr="00AD4A9E">
        <w:rPr>
          <w:rFonts w:eastAsia="Arial"/>
          <w:color w:val="000000"/>
        </w:rPr>
        <w:t xml:space="preserve">summary of all failures to achieve </w:t>
      </w:r>
      <w:r w:rsidR="006D60FB" w:rsidRPr="00AD4A9E">
        <w:rPr>
          <w:rFonts w:eastAsia="Arial"/>
          <w:color w:val="000000"/>
        </w:rPr>
        <w:t>Key Performance Indicator</w:t>
      </w:r>
      <w:r w:rsidRPr="00AD4A9E">
        <w:rPr>
          <w:rFonts w:eastAsia="Arial"/>
          <w:color w:val="000000"/>
        </w:rPr>
        <w:t>s that occurred during that Service Period;</w:t>
      </w:r>
    </w:p>
    <w:p w14:paraId="59DEA59B" w14:textId="77777777" w:rsidR="00CA079E" w:rsidRDefault="00CD7298" w:rsidP="00AD4A9E">
      <w:pPr>
        <w:pStyle w:val="GPSL3numberedclause"/>
        <w:tabs>
          <w:tab w:val="clear" w:pos="1757"/>
        </w:tabs>
        <w:spacing w:line="360" w:lineRule="auto"/>
        <w:ind w:left="2410"/>
        <w:jc w:val="both"/>
      </w:pPr>
      <w:r w:rsidRPr="00AD4A9E">
        <w:rPr>
          <w:rFonts w:eastAsia="Arial"/>
          <w:color w:val="000000"/>
        </w:rPr>
        <w:t>for any repeat</w:t>
      </w:r>
      <w:r>
        <w:rPr>
          <w:rFonts w:eastAsia="Arial"/>
        </w:rPr>
        <w:t xml:space="preserve"> failures, actions taken to resolve the underlying cause and prevent recurrence;</w:t>
      </w:r>
    </w:p>
    <w:p w14:paraId="4D8403E0" w14:textId="4312C06E" w:rsidR="00CA079E" w:rsidRDefault="00CD7298" w:rsidP="00AD4A9E">
      <w:pPr>
        <w:pStyle w:val="GPSL3numberedclause"/>
        <w:tabs>
          <w:tab w:val="clear" w:pos="1757"/>
        </w:tabs>
        <w:spacing w:line="360" w:lineRule="auto"/>
        <w:ind w:left="2410"/>
        <w:jc w:val="both"/>
      </w:pPr>
      <w:r>
        <w:rPr>
          <w:rFonts w:eastAsia="Arial"/>
        </w:rPr>
        <w:t xml:space="preserve">the Service </w:t>
      </w:r>
      <w:r w:rsidRPr="00AD4A9E">
        <w:rPr>
          <w:rFonts w:eastAsia="Arial"/>
          <w:color w:val="000000"/>
        </w:rPr>
        <w:t>Credits</w:t>
      </w:r>
      <w:r>
        <w:rPr>
          <w:rFonts w:eastAsia="Arial"/>
        </w:rPr>
        <w:t xml:space="preserve"> to be applied in respect of the relevant period indicating the failures and </w:t>
      </w:r>
      <w:r w:rsidR="006D60FB">
        <w:rPr>
          <w:rFonts w:eastAsia="Arial"/>
        </w:rPr>
        <w:t>Key Performance Indicator</w:t>
      </w:r>
      <w:r>
        <w:rPr>
          <w:rFonts w:eastAsia="Arial"/>
        </w:rPr>
        <w:t>s to which the Service Credits relate; and</w:t>
      </w:r>
    </w:p>
    <w:p w14:paraId="5C958DAD" w14:textId="2949D705" w:rsidR="00CA079E" w:rsidRDefault="00CD7298" w:rsidP="00AD4A9E">
      <w:pPr>
        <w:pStyle w:val="GPSL3numberedclause"/>
        <w:tabs>
          <w:tab w:val="clear" w:pos="1757"/>
        </w:tabs>
        <w:spacing w:line="360" w:lineRule="auto"/>
        <w:ind w:left="2410"/>
        <w:jc w:val="both"/>
      </w:pPr>
      <w:r>
        <w:rPr>
          <w:rFonts w:eastAsia="Arial"/>
        </w:rPr>
        <w:t xml:space="preserve">such </w:t>
      </w:r>
      <w:r w:rsidRPr="00AD4A9E">
        <w:rPr>
          <w:rFonts w:eastAsia="Arial"/>
          <w:color w:val="000000"/>
        </w:rPr>
        <w:t>other</w:t>
      </w:r>
      <w:r>
        <w:rPr>
          <w:rFonts w:eastAsia="Arial"/>
        </w:rPr>
        <w:t xml:space="preserve"> details as the </w:t>
      </w:r>
      <w:r w:rsidR="00656304">
        <w:rPr>
          <w:rFonts w:eastAsia="Arial"/>
        </w:rPr>
        <w:t>Buyer</w:t>
      </w:r>
      <w:r>
        <w:rPr>
          <w:rFonts w:eastAsia="Arial"/>
        </w:rPr>
        <w:t xml:space="preserve"> may reasonably require from time to time.</w:t>
      </w:r>
    </w:p>
    <w:p w14:paraId="706915DD" w14:textId="48EF2052" w:rsidR="00CA079E" w:rsidRDefault="00CD7298" w:rsidP="00AD4A9E">
      <w:pPr>
        <w:pStyle w:val="GPSL2numberedclause"/>
        <w:tabs>
          <w:tab w:val="clear" w:pos="907"/>
          <w:tab w:val="clear" w:pos="1134"/>
          <w:tab w:val="num" w:pos="1560"/>
        </w:tabs>
        <w:spacing w:line="360" w:lineRule="auto"/>
        <w:ind w:left="1560" w:hanging="567"/>
        <w:jc w:val="both"/>
      </w:pPr>
      <w:bookmarkStart w:id="12" w:name="_Ref188454584"/>
      <w:r>
        <w:rPr>
          <w:rFonts w:eastAsia="Arial"/>
        </w:rPr>
        <w:lastRenderedPageBreak/>
        <w:t>The Parties shall attend meetings to discuss Performance Monitoring Reports (</w:t>
      </w:r>
      <w:r w:rsidRPr="005127A9">
        <w:rPr>
          <w:rFonts w:eastAsia="Arial"/>
          <w:b/>
        </w:rPr>
        <w:t>"</w:t>
      </w:r>
      <w:r>
        <w:rPr>
          <w:rFonts w:eastAsia="Arial"/>
          <w:b/>
        </w:rPr>
        <w:t>Performance Review Meetings</w:t>
      </w:r>
      <w:r w:rsidRPr="005127A9">
        <w:rPr>
          <w:rFonts w:eastAsia="Arial"/>
          <w:b/>
        </w:rPr>
        <w:t>"</w:t>
      </w:r>
      <w:r>
        <w:rPr>
          <w:rFonts w:eastAsia="Arial"/>
        </w:rPr>
        <w:t xml:space="preserve">) on a Monthly basis. The Performance Review Meetings will be the forum for the review by the </w:t>
      </w:r>
      <w:r w:rsidR="00320F7F">
        <w:rPr>
          <w:rFonts w:eastAsia="Arial"/>
        </w:rPr>
        <w:t>Supplier</w:t>
      </w:r>
      <w:r>
        <w:rPr>
          <w:rFonts w:eastAsia="Arial"/>
        </w:rPr>
        <w:t xml:space="preserve"> and the </w:t>
      </w:r>
      <w:r w:rsidR="00656304">
        <w:rPr>
          <w:rFonts w:eastAsia="Arial"/>
        </w:rPr>
        <w:t>Buyer</w:t>
      </w:r>
      <w:r>
        <w:rPr>
          <w:rFonts w:eastAsia="Arial"/>
        </w:rPr>
        <w:t xml:space="preserve"> of the Performance Monitoring Reports.  The Performance Review Meetings shall:</w:t>
      </w:r>
      <w:bookmarkEnd w:id="12"/>
    </w:p>
    <w:p w14:paraId="0A78AE55" w14:textId="5F4B27CB" w:rsidR="00CA079E" w:rsidRDefault="00CD7298" w:rsidP="00AD4A9E">
      <w:pPr>
        <w:pStyle w:val="GPSL3numberedclause"/>
        <w:tabs>
          <w:tab w:val="clear" w:pos="1757"/>
        </w:tabs>
        <w:spacing w:line="360" w:lineRule="auto"/>
        <w:ind w:left="2410"/>
        <w:jc w:val="both"/>
      </w:pPr>
      <w:r>
        <w:rPr>
          <w:rFonts w:eastAsia="Arial"/>
        </w:rPr>
        <w:t xml:space="preserve">take place within one (1) week of the Performance Monitoring Reports being issued by the </w:t>
      </w:r>
      <w:r w:rsidR="00320F7F">
        <w:rPr>
          <w:rFonts w:eastAsia="Arial"/>
        </w:rPr>
        <w:t>Supplier</w:t>
      </w:r>
      <w:r>
        <w:rPr>
          <w:rFonts w:eastAsia="Arial"/>
        </w:rPr>
        <w:t xml:space="preserve"> at such location and time (within normal business hours) as the </w:t>
      </w:r>
      <w:r w:rsidR="00656304">
        <w:rPr>
          <w:rFonts w:eastAsia="Arial"/>
        </w:rPr>
        <w:t>Buyer</w:t>
      </w:r>
      <w:r>
        <w:rPr>
          <w:rFonts w:eastAsia="Arial"/>
        </w:rPr>
        <w:t xml:space="preserve"> shall reasonably require;</w:t>
      </w:r>
    </w:p>
    <w:p w14:paraId="52C4ADD9" w14:textId="51F661D6" w:rsidR="00CA079E" w:rsidRPr="00AD4A9E" w:rsidRDefault="00CD7298" w:rsidP="00AD4A9E">
      <w:pPr>
        <w:pStyle w:val="GPSL3numberedclause"/>
        <w:tabs>
          <w:tab w:val="clear" w:pos="1757"/>
        </w:tabs>
        <w:spacing w:line="360" w:lineRule="auto"/>
        <w:ind w:left="2410"/>
        <w:jc w:val="both"/>
        <w:rPr>
          <w:rFonts w:eastAsia="Arial"/>
        </w:rPr>
      </w:pPr>
      <w:r>
        <w:rPr>
          <w:rFonts w:eastAsia="Arial"/>
        </w:rPr>
        <w:t xml:space="preserve">be attended by the </w:t>
      </w:r>
      <w:r w:rsidR="00320F7F">
        <w:rPr>
          <w:rFonts w:eastAsia="Arial"/>
        </w:rPr>
        <w:t>Supplier</w:t>
      </w:r>
      <w:r>
        <w:rPr>
          <w:rFonts w:eastAsia="Arial"/>
        </w:rPr>
        <w:t xml:space="preserve">'s Representative and the </w:t>
      </w:r>
      <w:r w:rsidR="00656304">
        <w:rPr>
          <w:rFonts w:eastAsia="Arial"/>
        </w:rPr>
        <w:t>Buyer</w:t>
      </w:r>
      <w:r>
        <w:rPr>
          <w:rFonts w:eastAsia="Arial"/>
        </w:rPr>
        <w:t>’s Representative; and</w:t>
      </w:r>
    </w:p>
    <w:p w14:paraId="5E4E35CC" w14:textId="4781E9FA" w:rsidR="00CA079E" w:rsidRDefault="00CD7298" w:rsidP="00AD4A9E">
      <w:pPr>
        <w:pStyle w:val="GPSL3numberedclause"/>
        <w:tabs>
          <w:tab w:val="clear" w:pos="1757"/>
        </w:tabs>
        <w:spacing w:line="360" w:lineRule="auto"/>
        <w:ind w:left="2410"/>
        <w:jc w:val="both"/>
      </w:pPr>
      <w:r>
        <w:rPr>
          <w:rFonts w:eastAsia="Arial"/>
        </w:rPr>
        <w:t xml:space="preserve">be fully minuted by the </w:t>
      </w:r>
      <w:r w:rsidR="00320F7F">
        <w:rPr>
          <w:rFonts w:eastAsia="Arial"/>
        </w:rPr>
        <w:t>Supplier</w:t>
      </w:r>
      <w:r>
        <w:rPr>
          <w:rFonts w:eastAsia="Arial"/>
        </w:rPr>
        <w:t xml:space="preserve"> and the minutes will be circulated by the </w:t>
      </w:r>
      <w:r w:rsidR="00320F7F">
        <w:rPr>
          <w:rFonts w:eastAsia="Arial"/>
        </w:rPr>
        <w:t>Supplier</w:t>
      </w:r>
      <w:r>
        <w:rPr>
          <w:rFonts w:eastAsia="Arial"/>
        </w:rPr>
        <w:t xml:space="preserve"> to all attendees at the relevant meeting and also to the </w:t>
      </w:r>
      <w:r w:rsidR="00656304">
        <w:rPr>
          <w:rFonts w:eastAsia="Arial"/>
        </w:rPr>
        <w:t>Buyer</w:t>
      </w:r>
      <w:r>
        <w:rPr>
          <w:rFonts w:eastAsia="Arial"/>
        </w:rPr>
        <w:t xml:space="preserve">’s Representative and any other recipients agreed at the relevant meeting.  </w:t>
      </w:r>
    </w:p>
    <w:p w14:paraId="7972B663" w14:textId="5AAB168C" w:rsidR="00CA079E" w:rsidRDefault="00CD7298" w:rsidP="00AD4A9E">
      <w:pPr>
        <w:pStyle w:val="GPSL2numberedclause"/>
        <w:tabs>
          <w:tab w:val="clear" w:pos="907"/>
          <w:tab w:val="clear" w:pos="1134"/>
          <w:tab w:val="num" w:pos="1560"/>
        </w:tabs>
        <w:spacing w:line="360" w:lineRule="auto"/>
        <w:ind w:left="1560" w:hanging="567"/>
        <w:jc w:val="both"/>
      </w:pPr>
      <w:r>
        <w:rPr>
          <w:rFonts w:eastAsia="Arial"/>
        </w:rPr>
        <w:t xml:space="preserve">The minutes of the preceding Month's Performance Review Meeting will be agreed and signed by both the </w:t>
      </w:r>
      <w:r w:rsidR="00320F7F">
        <w:rPr>
          <w:rFonts w:eastAsia="Arial"/>
        </w:rPr>
        <w:t>Supplier</w:t>
      </w:r>
      <w:r>
        <w:rPr>
          <w:rFonts w:eastAsia="Arial"/>
        </w:rPr>
        <w:t xml:space="preserve">'s Representative and the </w:t>
      </w:r>
      <w:r w:rsidR="00656304">
        <w:rPr>
          <w:rFonts w:eastAsia="Arial"/>
        </w:rPr>
        <w:t>Buyer</w:t>
      </w:r>
      <w:r>
        <w:rPr>
          <w:rFonts w:eastAsia="Arial"/>
        </w:rPr>
        <w:t>’s Representative at each meeting.</w:t>
      </w:r>
    </w:p>
    <w:p w14:paraId="40CBE7A8" w14:textId="3FF9DB3C" w:rsidR="00CA079E" w:rsidRPr="00AA4934" w:rsidRDefault="00CD7298" w:rsidP="00AD4A9E">
      <w:pPr>
        <w:pStyle w:val="GPSL2numberedclause"/>
        <w:tabs>
          <w:tab w:val="clear" w:pos="907"/>
          <w:tab w:val="clear" w:pos="1134"/>
          <w:tab w:val="num" w:pos="1560"/>
        </w:tabs>
        <w:spacing w:line="360" w:lineRule="auto"/>
        <w:ind w:left="1560" w:hanging="567"/>
        <w:jc w:val="both"/>
      </w:pPr>
      <w:r>
        <w:rPr>
          <w:rFonts w:eastAsia="Arial"/>
        </w:rPr>
        <w:t xml:space="preserve">The </w:t>
      </w:r>
      <w:r w:rsidR="00320F7F">
        <w:rPr>
          <w:rFonts w:eastAsia="Arial"/>
        </w:rPr>
        <w:t>Supplier</w:t>
      </w:r>
      <w:r>
        <w:rPr>
          <w:rFonts w:eastAsia="Arial"/>
        </w:rPr>
        <w:t xml:space="preserve"> shall provide to the </w:t>
      </w:r>
      <w:r w:rsidR="00656304">
        <w:rPr>
          <w:rFonts w:eastAsia="Arial"/>
        </w:rPr>
        <w:t>Buyer</w:t>
      </w:r>
      <w:r>
        <w:rPr>
          <w:rFonts w:eastAsia="Arial"/>
        </w:rPr>
        <w:t xml:space="preserve"> such documentation as the </w:t>
      </w:r>
      <w:r w:rsidR="00656304">
        <w:rPr>
          <w:rFonts w:eastAsia="Arial"/>
        </w:rPr>
        <w:t>Buyer</w:t>
      </w:r>
      <w:r>
        <w:rPr>
          <w:rFonts w:eastAsia="Arial"/>
        </w:rPr>
        <w:t xml:space="preserve"> may reasonably require in order to verify the level of the performance by the </w:t>
      </w:r>
      <w:r w:rsidR="00320F7F">
        <w:rPr>
          <w:rFonts w:eastAsia="Arial"/>
        </w:rPr>
        <w:t>Supplier</w:t>
      </w:r>
      <w:r>
        <w:rPr>
          <w:rFonts w:eastAsia="Arial"/>
        </w:rPr>
        <w:t xml:space="preserve"> and the calculations of the amount of Service Credits for any specified Service Period.</w:t>
      </w:r>
    </w:p>
    <w:p w14:paraId="6B08725C" w14:textId="47198A0B" w:rsidR="0087195F" w:rsidRDefault="00AA4934" w:rsidP="00AD4A9E">
      <w:pPr>
        <w:pStyle w:val="GPSL2numberedclause"/>
        <w:tabs>
          <w:tab w:val="clear" w:pos="907"/>
          <w:tab w:val="clear" w:pos="1134"/>
          <w:tab w:val="num" w:pos="1560"/>
        </w:tabs>
        <w:spacing w:line="360" w:lineRule="auto"/>
        <w:ind w:left="1560" w:hanging="567"/>
        <w:jc w:val="both"/>
      </w:pPr>
      <w:r>
        <w:t xml:space="preserve">The relevant </w:t>
      </w:r>
      <w:r w:rsidRPr="00AD4A9E">
        <w:rPr>
          <w:rFonts w:eastAsia="Arial"/>
        </w:rPr>
        <w:t>table</w:t>
      </w:r>
      <w:r>
        <w:t xml:space="preserve"> in </w:t>
      </w:r>
      <w:r w:rsidR="001A6841">
        <w:t xml:space="preserve">the </w:t>
      </w:r>
      <w:r>
        <w:t xml:space="preserve">Annex to Part A of this Schedule describes how the levels of performance under the KPI Performance Measures will be mapped to the performance ratings prescribed under </w:t>
      </w:r>
      <w:r w:rsidR="7C8440E9">
        <w:t>r</w:t>
      </w:r>
      <w:r>
        <w:t xml:space="preserve">egulation 38(5) of the Procurement Regulations 2024. The mapping set out in that table will be applied by the </w:t>
      </w:r>
      <w:r w:rsidR="00656304">
        <w:t>Buyer</w:t>
      </w:r>
      <w:r w:rsidR="003C0BBD">
        <w:t xml:space="preserve"> </w:t>
      </w:r>
      <w:r>
        <w:t xml:space="preserve">when publishing relevant Transparency Information relating to the Performance Indicators and/or the </w:t>
      </w:r>
      <w:r w:rsidR="00320F7F">
        <w:t>Supplier</w:t>
      </w:r>
      <w:r>
        <w:t xml:space="preserve">'s performance against the relevant KPIs pursuant to </w:t>
      </w:r>
      <w:r w:rsidR="0087195F">
        <w:t>S</w:t>
      </w:r>
      <w:r>
        <w:t xml:space="preserve">ection 52(3) and/or </w:t>
      </w:r>
      <w:r w:rsidR="0087195F">
        <w:t>S</w:t>
      </w:r>
      <w:r>
        <w:t>ection 71(2) of the Procurement Act 2023 and the associated Regulations</w:t>
      </w:r>
      <w:r w:rsidR="0087195F">
        <w:t>.</w:t>
      </w:r>
    </w:p>
    <w:p w14:paraId="3EAF98CA" w14:textId="2FDA6DDA" w:rsidR="00AA4934" w:rsidRDefault="001A6841" w:rsidP="00AD4A9E">
      <w:pPr>
        <w:pStyle w:val="GPSL2numberedclause"/>
        <w:tabs>
          <w:tab w:val="clear" w:pos="907"/>
          <w:tab w:val="clear" w:pos="1134"/>
          <w:tab w:val="num" w:pos="1560"/>
        </w:tabs>
        <w:spacing w:line="360" w:lineRule="auto"/>
        <w:ind w:left="1560" w:hanging="567"/>
        <w:jc w:val="both"/>
      </w:pPr>
      <w:r w:rsidRPr="0087195F">
        <w:lastRenderedPageBreak/>
        <w:t xml:space="preserve">The </w:t>
      </w:r>
      <w:r w:rsidR="00320F7F">
        <w:t>Supplier</w:t>
      </w:r>
      <w:r w:rsidRPr="0087195F">
        <w:t xml:space="preserve"> acknowledges and agrees that, each time the </w:t>
      </w:r>
      <w:r w:rsidR="00656304">
        <w:t>Buyer</w:t>
      </w:r>
      <w:r w:rsidRPr="0087195F">
        <w:t xml:space="preserve"> conducts an assessment of the </w:t>
      </w:r>
      <w:r w:rsidR="00320F7F">
        <w:t>Supplier</w:t>
      </w:r>
      <w:r w:rsidRPr="0087195F">
        <w:t xml:space="preserve">’s performance against a Key Performance Indicator, the </w:t>
      </w:r>
      <w:r w:rsidR="00656304">
        <w:t>Buyer</w:t>
      </w:r>
      <w:r w:rsidRPr="0087195F">
        <w:t xml:space="preserve"> may publish information as required by Law in relation to that assessment</w:t>
      </w:r>
      <w:r w:rsidR="00AA4934" w:rsidRPr="00AA4934">
        <w:t>.</w:t>
      </w:r>
    </w:p>
    <w:p w14:paraId="6982DCE3" w14:textId="77777777" w:rsidR="00CA079E" w:rsidRPr="0088685B" w:rsidRDefault="00CD7298" w:rsidP="00AD4A9E">
      <w:pPr>
        <w:pStyle w:val="GPSL1CLAUSEHEADING"/>
        <w:numPr>
          <w:ilvl w:val="0"/>
          <w:numId w:val="13"/>
        </w:numPr>
        <w:tabs>
          <w:tab w:val="clear" w:pos="142"/>
          <w:tab w:val="clear" w:pos="360"/>
          <w:tab w:val="left" w:pos="851"/>
          <w:tab w:val="num" w:pos="993"/>
        </w:tabs>
        <w:spacing w:line="360" w:lineRule="auto"/>
        <w:ind w:left="851" w:hanging="567"/>
        <w:jc w:val="both"/>
        <w:rPr>
          <w:rFonts w:ascii="Arial" w:hAnsi="Arial"/>
        </w:rPr>
      </w:pPr>
      <w:r w:rsidRPr="0088685B">
        <w:rPr>
          <w:rFonts w:ascii="Arial" w:hAnsi="Arial"/>
        </w:rPr>
        <w:t>Satisfaction Surveys</w:t>
      </w:r>
    </w:p>
    <w:p w14:paraId="5C60EDE5" w14:textId="2E51CCBA" w:rsidR="00CA079E" w:rsidRPr="0088685B" w:rsidRDefault="00CD7298" w:rsidP="008E1209">
      <w:pPr>
        <w:pBdr>
          <w:top w:val="nil"/>
          <w:left w:val="nil"/>
          <w:bottom w:val="nil"/>
          <w:right w:val="nil"/>
          <w:between w:val="nil"/>
        </w:pBdr>
        <w:spacing w:before="120" w:after="120" w:line="360" w:lineRule="auto"/>
        <w:ind w:left="426"/>
        <w:jc w:val="both"/>
        <w:rPr>
          <w:rFonts w:cs="Arial"/>
        </w:rPr>
      </w:pPr>
      <w:r>
        <w:rPr>
          <w:rFonts w:eastAsia="Arial" w:cs="Arial"/>
          <w:color w:val="000000"/>
        </w:rPr>
        <w:t xml:space="preserve">The </w:t>
      </w:r>
      <w:r w:rsidR="00656304">
        <w:rPr>
          <w:rFonts w:eastAsia="Arial" w:cs="Arial"/>
          <w:color w:val="000000"/>
        </w:rPr>
        <w:t>Buyer</w:t>
      </w:r>
      <w:r>
        <w:rPr>
          <w:rFonts w:eastAsia="Arial" w:cs="Arial"/>
          <w:color w:val="000000"/>
        </w:rPr>
        <w:t xml:space="preserve"> may undertake satisfaction surveys in respect of the </w:t>
      </w:r>
      <w:r w:rsidR="00320F7F">
        <w:rPr>
          <w:rFonts w:eastAsia="Arial" w:cs="Arial"/>
          <w:color w:val="000000"/>
        </w:rPr>
        <w:t>Supplier</w:t>
      </w:r>
      <w:r>
        <w:rPr>
          <w:rFonts w:eastAsia="Arial" w:cs="Arial"/>
          <w:color w:val="000000"/>
        </w:rPr>
        <w:t xml:space="preserve">'s provision of the Deliverables. The </w:t>
      </w:r>
      <w:r w:rsidR="00656304">
        <w:rPr>
          <w:rFonts w:eastAsia="Arial" w:cs="Arial"/>
          <w:color w:val="000000"/>
        </w:rPr>
        <w:t>Buyer</w:t>
      </w:r>
      <w:r>
        <w:rPr>
          <w:rFonts w:eastAsia="Arial" w:cs="Arial"/>
          <w:color w:val="000000"/>
        </w:rPr>
        <w:t xml:space="preserve"> shall be entitled to notify the </w:t>
      </w:r>
      <w:r w:rsidR="00320F7F">
        <w:rPr>
          <w:rFonts w:eastAsia="Arial" w:cs="Arial"/>
          <w:color w:val="000000"/>
        </w:rPr>
        <w:t>Supplier</w:t>
      </w:r>
      <w:r>
        <w:rPr>
          <w:rFonts w:eastAsia="Arial" w:cs="Arial"/>
          <w:color w:val="000000"/>
        </w:rPr>
        <w:t xml:space="preserve"> of any aspects of their performance of the provision of the Deliverables which the responses to the Satisfaction Surveys reasonably suggest are not in accordance with this Contract.</w:t>
      </w:r>
    </w:p>
    <w:p w14:paraId="09EE76A7" w14:textId="77777777" w:rsidR="00CA079E" w:rsidRPr="0088685B" w:rsidRDefault="00CA079E" w:rsidP="008E1209">
      <w:pPr>
        <w:spacing w:after="0" w:line="360" w:lineRule="auto"/>
        <w:jc w:val="both"/>
        <w:rPr>
          <w:rFonts w:cs="Arial"/>
        </w:rPr>
      </w:pPr>
    </w:p>
    <w:sectPr w:rsidR="00CA079E" w:rsidRPr="0088685B" w:rsidSect="00961BBC">
      <w:pgSz w:w="11906" w:h="16838"/>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8A93B" w14:textId="77777777" w:rsidR="00FD7DC8" w:rsidRDefault="00FD7DC8">
      <w:pPr>
        <w:spacing w:after="0" w:line="240" w:lineRule="auto"/>
      </w:pPr>
      <w:r>
        <w:separator/>
      </w:r>
    </w:p>
  </w:endnote>
  <w:endnote w:type="continuationSeparator" w:id="0">
    <w:p w14:paraId="3755B193" w14:textId="77777777" w:rsidR="00FD7DC8" w:rsidRDefault="00FD7DC8">
      <w:pPr>
        <w:spacing w:after="0" w:line="240" w:lineRule="auto"/>
      </w:pPr>
      <w:r>
        <w:continuationSeparator/>
      </w:r>
    </w:p>
  </w:endnote>
  <w:endnote w:type="continuationNotice" w:id="1">
    <w:p w14:paraId="64FB01C9" w14:textId="77777777" w:rsidR="00FD7DC8" w:rsidRDefault="00FD7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8A22" w14:textId="77777777" w:rsidR="002E5DD2" w:rsidRDefault="002E5DD2">
    <w:pPr>
      <w:tabs>
        <w:tab w:val="center" w:pos="4513"/>
        <w:tab w:val="right" w:pos="9026"/>
      </w:tabs>
      <w:spacing w:after="0" w:line="240" w:lineRule="auto"/>
      <w:jc w:val="both"/>
    </w:pPr>
  </w:p>
  <w:p w14:paraId="56F4C8A7" w14:textId="1BB8465C" w:rsidR="002E5DD2" w:rsidRPr="00F23A6C" w:rsidRDefault="002E5DD2" w:rsidP="000068DB">
    <w:pPr>
      <w:pBdr>
        <w:top w:val="nil"/>
        <w:left w:val="nil"/>
        <w:bottom w:val="nil"/>
        <w:right w:val="nil"/>
        <w:between w:val="nil"/>
      </w:pBdr>
      <w:tabs>
        <w:tab w:val="center" w:pos="4513"/>
        <w:tab w:val="right" w:pos="9026"/>
      </w:tabs>
      <w:spacing w:after="0" w:line="240" w:lineRule="auto"/>
      <w:rPr>
        <w:rFonts w:eastAsia="Arial" w:cs="Arial"/>
        <w:color w:val="000000"/>
        <w:sz w:val="20"/>
        <w:szCs w:val="20"/>
      </w:rPr>
    </w:pPr>
    <w:r>
      <w:rPr>
        <w:rFonts w:eastAsia="Arial" w:cs="Arial"/>
        <w:color w:val="000000"/>
        <w:sz w:val="20"/>
        <w:szCs w:val="20"/>
      </w:rPr>
      <w:t>v.1.</w:t>
    </w:r>
    <w:r w:rsidR="00AF1E19">
      <w:rPr>
        <w:rFonts w:eastAsia="Arial" w:cs="Arial"/>
        <w:color w:val="000000"/>
        <w:sz w:val="20"/>
        <w:szCs w:val="20"/>
      </w:rPr>
      <w:t>3</w:t>
    </w:r>
    <w:r>
      <w:rPr>
        <w:rFonts w:eastAsia="Arial" w:cs="Arial"/>
        <w:color w:val="000000"/>
        <w:sz w:val="20"/>
        <w:szCs w:val="20"/>
      </w:rPr>
      <w:tab/>
    </w:r>
    <w:r>
      <w:rPr>
        <w:rFonts w:eastAsia="Arial" w:cs="Arial"/>
        <w:color w:val="000000"/>
        <w:sz w:val="20"/>
        <w:szCs w:val="20"/>
      </w:rPr>
      <w:tab/>
    </w:r>
    <w:r>
      <w:rPr>
        <w:rFonts w:eastAsia="Arial" w:cs="Arial"/>
        <w:color w:val="000000"/>
        <w:sz w:val="20"/>
        <w:szCs w:val="20"/>
      </w:rPr>
      <w:fldChar w:fldCharType="begin"/>
    </w:r>
    <w:r>
      <w:rPr>
        <w:rFonts w:eastAsia="Arial" w:cs="Arial"/>
        <w:color w:val="000000"/>
        <w:sz w:val="20"/>
        <w:szCs w:val="20"/>
      </w:rPr>
      <w:instrText>PAGE</w:instrText>
    </w:r>
    <w:r>
      <w:rPr>
        <w:rFonts w:eastAsia="Arial" w:cs="Arial"/>
        <w:color w:val="000000"/>
        <w:sz w:val="20"/>
        <w:szCs w:val="20"/>
      </w:rPr>
      <w:fldChar w:fldCharType="separate"/>
    </w:r>
    <w:r w:rsidR="00F36489">
      <w:rPr>
        <w:rFonts w:eastAsia="Arial" w:cs="Arial"/>
        <w:noProof/>
        <w:color w:val="000000"/>
        <w:sz w:val="20"/>
        <w:szCs w:val="20"/>
      </w:rPr>
      <w:t>5</w:t>
    </w:r>
    <w:r>
      <w:rPr>
        <w:rFonts w:eastAsia="Arial" w:cs="Arial"/>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3555" w14:textId="77777777" w:rsidR="002E5DD2" w:rsidRDefault="002E5DD2">
    <w:pPr>
      <w:tabs>
        <w:tab w:val="center" w:pos="4513"/>
        <w:tab w:val="right" w:pos="9026"/>
      </w:tabs>
      <w:spacing w:after="0" w:line="240" w:lineRule="auto"/>
      <w:jc w:val="both"/>
    </w:pPr>
  </w:p>
  <w:p w14:paraId="21CEB15B" w14:textId="77777777" w:rsidR="002E5DD2" w:rsidRDefault="002E5DD2">
    <w:pPr>
      <w:pBdr>
        <w:top w:val="nil"/>
        <w:left w:val="nil"/>
        <w:bottom w:val="nil"/>
        <w:right w:val="nil"/>
        <w:between w:val="nil"/>
      </w:pBdr>
      <w:tabs>
        <w:tab w:val="center" w:pos="4513"/>
        <w:tab w:val="right" w:pos="9026"/>
      </w:tabs>
      <w:spacing w:after="0" w:line="240" w:lineRule="auto"/>
      <w:rPr>
        <w:rFonts w:eastAsia="Arial" w:cs="Arial"/>
        <w:color w:val="000000"/>
        <w:sz w:val="20"/>
        <w:szCs w:val="20"/>
      </w:rPr>
    </w:pPr>
    <w:r>
      <w:rPr>
        <w:rFonts w:eastAsia="Arial" w:cs="Arial"/>
        <w:color w:val="000000"/>
        <w:sz w:val="20"/>
        <w:szCs w:val="20"/>
      </w:rPr>
      <w:tab/>
      <w:t xml:space="preserve">                                           </w:t>
    </w:r>
  </w:p>
  <w:p w14:paraId="1176C1BC" w14:textId="37EAEBC7" w:rsidR="002E5DD2" w:rsidRDefault="002E5DD2">
    <w:pPr>
      <w:pBdr>
        <w:top w:val="nil"/>
        <w:left w:val="nil"/>
        <w:bottom w:val="nil"/>
        <w:right w:val="nil"/>
        <w:between w:val="nil"/>
      </w:pBdr>
      <w:tabs>
        <w:tab w:val="center" w:pos="4513"/>
        <w:tab w:val="right" w:pos="9026"/>
      </w:tabs>
      <w:spacing w:after="0" w:line="240" w:lineRule="auto"/>
      <w:rPr>
        <w:rFonts w:eastAsia="Arial" w:cs="Arial"/>
        <w:color w:val="000000"/>
        <w:sz w:val="20"/>
        <w:szCs w:val="20"/>
      </w:rPr>
    </w:pPr>
    <w:r>
      <w:rPr>
        <w:rFonts w:eastAsia="Arial" w:cs="Arial"/>
        <w:color w:val="000000"/>
        <w:sz w:val="20"/>
        <w:szCs w:val="20"/>
      </w:rPr>
      <w:tab/>
    </w:r>
    <w:r>
      <w:rPr>
        <w:rFonts w:eastAsia="Arial" w:cs="Arial"/>
        <w:color w:val="000000"/>
        <w:sz w:val="20"/>
        <w:szCs w:val="20"/>
      </w:rPr>
      <w:tab/>
    </w:r>
    <w:r>
      <w:rPr>
        <w:rFonts w:eastAsia="Arial" w:cs="Arial"/>
        <w:color w:val="000000"/>
        <w:sz w:val="20"/>
        <w:szCs w:val="20"/>
      </w:rPr>
      <w:tab/>
    </w:r>
    <w:r>
      <w:rPr>
        <w:rFonts w:eastAsia="Arial" w:cs="Arial"/>
        <w:color w:val="000000"/>
        <w:sz w:val="20"/>
        <w:szCs w:val="20"/>
      </w:rPr>
      <w:fldChar w:fldCharType="begin"/>
    </w:r>
    <w:r>
      <w:rPr>
        <w:rFonts w:eastAsia="Arial" w:cs="Arial"/>
        <w:color w:val="000000"/>
        <w:sz w:val="20"/>
        <w:szCs w:val="20"/>
      </w:rPr>
      <w:instrText>PAGE</w:instrText>
    </w:r>
    <w:r>
      <w:rPr>
        <w:rFonts w:eastAsia="Arial" w:cs="Arial"/>
        <w:color w:val="000000"/>
        <w:sz w:val="20"/>
        <w:szCs w:val="20"/>
      </w:rPr>
      <w:fldChar w:fldCharType="separate"/>
    </w:r>
    <w:r w:rsidR="00626983">
      <w:rPr>
        <w:rFonts w:eastAsia="Arial" w:cs="Arial"/>
        <w:noProof/>
        <w:color w:val="000000"/>
        <w:sz w:val="20"/>
        <w:szCs w:val="20"/>
      </w:rPr>
      <w:t>4</w:t>
    </w:r>
    <w:r>
      <w:rPr>
        <w:rFonts w:eastAsia="Arial" w:cs="Arial"/>
        <w:color w:val="000000"/>
        <w:sz w:val="20"/>
        <w:szCs w:val="20"/>
      </w:rPr>
      <w:fldChar w:fldCharType="end"/>
    </w:r>
  </w:p>
  <w:p w14:paraId="13F2FC53" w14:textId="77777777" w:rsidR="002E5DD2" w:rsidRDefault="002E5DD2">
    <w:pPr>
      <w:pBdr>
        <w:top w:val="nil"/>
        <w:left w:val="nil"/>
        <w:bottom w:val="nil"/>
        <w:right w:val="nil"/>
        <w:between w:val="nil"/>
      </w:pBdr>
      <w:tabs>
        <w:tab w:val="center" w:pos="4513"/>
        <w:tab w:val="right" w:pos="9026"/>
      </w:tabs>
      <w:spacing w:after="0" w:line="240" w:lineRule="auto"/>
      <w:rPr>
        <w:rFonts w:eastAsia="Arial" w:cs="Arial"/>
        <w:color w:val="000000"/>
      </w:rPr>
    </w:pPr>
    <w:r>
      <w:rPr>
        <w:rFonts w:eastAsia="Arial" w:cs="Arial"/>
        <w:color w:val="000000"/>
        <w:sz w:val="20"/>
        <w:szCs w:val="20"/>
      </w:rPr>
      <w:tab/>
    </w:r>
    <w:r>
      <w:rPr>
        <w:rFonts w:eastAsia="Arial" w:cs="Arial"/>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0A899" w14:textId="77777777" w:rsidR="00FD7DC8" w:rsidRDefault="00FD7DC8">
      <w:pPr>
        <w:spacing w:after="0" w:line="240" w:lineRule="auto"/>
      </w:pPr>
      <w:r>
        <w:separator/>
      </w:r>
    </w:p>
  </w:footnote>
  <w:footnote w:type="continuationSeparator" w:id="0">
    <w:p w14:paraId="4E413B26" w14:textId="77777777" w:rsidR="00FD7DC8" w:rsidRDefault="00FD7DC8">
      <w:pPr>
        <w:spacing w:after="0" w:line="240" w:lineRule="auto"/>
      </w:pPr>
      <w:r>
        <w:continuationSeparator/>
      </w:r>
    </w:p>
  </w:footnote>
  <w:footnote w:type="continuationNotice" w:id="1">
    <w:p w14:paraId="50501D5B" w14:textId="77777777" w:rsidR="00FD7DC8" w:rsidRDefault="00FD7D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9D00" w14:textId="4F9E6B3E" w:rsidR="002E5DD2" w:rsidRPr="00101CFB" w:rsidRDefault="002E5DD2" w:rsidP="00147AB8">
    <w:pPr>
      <w:pBdr>
        <w:top w:val="nil"/>
        <w:left w:val="nil"/>
        <w:bottom w:val="nil"/>
        <w:right w:val="nil"/>
        <w:between w:val="nil"/>
      </w:pBdr>
      <w:tabs>
        <w:tab w:val="center" w:pos="4513"/>
        <w:tab w:val="right" w:pos="9026"/>
      </w:tabs>
      <w:spacing w:after="0" w:line="240" w:lineRule="auto"/>
      <w:rPr>
        <w:rFonts w:eastAsia="Arial" w:cs="Arial"/>
        <w:bCs/>
        <w:color w:val="000000"/>
        <w:sz w:val="20"/>
        <w:szCs w:val="20"/>
      </w:rPr>
    </w:pPr>
    <w:r w:rsidRPr="00101CFB">
      <w:rPr>
        <w:rFonts w:eastAsia="Arial" w:cs="Arial"/>
        <w:bCs/>
        <w:color w:val="000000"/>
        <w:sz w:val="20"/>
        <w:szCs w:val="20"/>
      </w:rPr>
      <w:t>Schedule 10 (</w:t>
    </w:r>
    <w:r>
      <w:rPr>
        <w:rFonts w:eastAsia="Arial" w:cs="Arial"/>
        <w:bCs/>
        <w:color w:val="000000"/>
        <w:sz w:val="20"/>
        <w:szCs w:val="20"/>
      </w:rPr>
      <w:t>Performance</w:t>
    </w:r>
    <w:r w:rsidRPr="00101CFB">
      <w:rPr>
        <w:rFonts w:eastAsia="Arial" w:cs="Arial"/>
        <w:bCs/>
        <w:color w:val="000000"/>
        <w:sz w:val="20"/>
        <w:szCs w:val="20"/>
      </w:rPr>
      <w:t xml:space="preserve"> Levels), Crown Copyright 202</w:t>
    </w:r>
    <w:r>
      <w:rPr>
        <w:rFonts w:eastAsia="Arial" w:cs="Arial"/>
        <w:bCs/>
        <w:color w:val="000000"/>
        <w:sz w:val="20"/>
        <w:szCs w:val="20"/>
      </w:rPr>
      <w:t>5</w:t>
    </w:r>
    <w:r w:rsidRPr="00101CFB">
      <w:rPr>
        <w:rFonts w:eastAsia="Arial" w:cs="Arial"/>
        <w:bCs/>
        <w:color w:val="000000"/>
        <w:sz w:val="20"/>
        <w:szCs w:val="20"/>
      </w:rPr>
      <w:t>, [Subject to Contract]</w:t>
    </w:r>
  </w:p>
  <w:p w14:paraId="2F2E1EA6" w14:textId="77777777" w:rsidR="002E5DD2" w:rsidRDefault="002E5DD2">
    <w:pPr>
      <w:pBdr>
        <w:top w:val="nil"/>
        <w:left w:val="nil"/>
        <w:bottom w:val="nil"/>
        <w:right w:val="nil"/>
        <w:between w:val="nil"/>
      </w:pBdr>
      <w:tabs>
        <w:tab w:val="center" w:pos="4513"/>
        <w:tab w:val="right" w:pos="9026"/>
      </w:tabs>
      <w:spacing w:after="0" w:line="240" w:lineRule="auto"/>
      <w:rPr>
        <w:rFonts w:eastAsia="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10"/>
    <w:multiLevelType w:val="multilevel"/>
    <w:tmpl w:val="6EDECC78"/>
    <w:lvl w:ilvl="0">
      <w:start w:val="1"/>
      <w:numFmt w:val="decimal"/>
      <w:pStyle w:val="BodyTextInden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2813BB"/>
    <w:multiLevelType w:val="hybridMultilevel"/>
    <w:tmpl w:val="5D2270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87CC6"/>
    <w:multiLevelType w:val="multilevel"/>
    <w:tmpl w:val="96B2B050"/>
    <w:lvl w:ilvl="0">
      <w:start w:val="1"/>
      <w:numFmt w:val="decimal"/>
      <w:lvlText w:val="%1."/>
      <w:lvlJc w:val="left"/>
      <w:pPr>
        <w:ind w:left="360" w:hanging="360"/>
      </w:pPr>
      <w:rPr>
        <w:rFonts w:ascii="Arial" w:eastAsia="Arial" w:hAnsi="Arial" w:cs="Arial" w:hint="default"/>
        <w:b/>
        <w:i w:val="0"/>
        <w:smallCaps w:val="0"/>
        <w:strike w:val="0"/>
        <w:color w:val="000000"/>
        <w:sz w:val="24"/>
        <w:szCs w:val="24"/>
        <w:u w:val="none"/>
        <w:vertAlign w:val="baseline"/>
      </w:rPr>
    </w:lvl>
    <w:lvl w:ilvl="1">
      <w:start w:val="1"/>
      <w:numFmt w:val="decimal"/>
      <w:lvlText w:val="%1.%2"/>
      <w:lvlJc w:val="left"/>
      <w:pPr>
        <w:ind w:left="907" w:hanging="547"/>
      </w:pPr>
      <w:rPr>
        <w:rFonts w:ascii="Arial" w:eastAsia="Arial" w:hAnsi="Arial" w:cs="Arial" w:hint="default"/>
        <w:b w:val="0"/>
        <w:i w:val="0"/>
        <w:smallCaps w:val="0"/>
        <w:strike w:val="0"/>
        <w:color w:val="000000"/>
        <w:sz w:val="24"/>
        <w:szCs w:val="24"/>
        <w:u w:val="none"/>
        <w:vertAlign w:val="baseline"/>
      </w:rPr>
    </w:lvl>
    <w:lvl w:ilvl="2">
      <w:start w:val="1"/>
      <w:numFmt w:val="decimal"/>
      <w:lvlText w:val="%1.%2.%3"/>
      <w:lvlJc w:val="left"/>
      <w:pPr>
        <w:ind w:left="1757" w:hanging="850"/>
      </w:pPr>
      <w:rPr>
        <w:rFonts w:ascii="Arial" w:eastAsia="Arial" w:hAnsi="Arial" w:cs="Arial" w:hint="default"/>
        <w:b w:val="0"/>
        <w:i w:val="0"/>
        <w:smallCaps w:val="0"/>
        <w:strike w:val="0"/>
        <w:color w:val="000000"/>
        <w:sz w:val="24"/>
        <w:szCs w:val="24"/>
        <w:u w:val="none"/>
        <w:vertAlign w:val="baseline"/>
      </w:rPr>
    </w:lvl>
    <w:lvl w:ilvl="3">
      <w:start w:val="1"/>
      <w:numFmt w:val="lowerLetter"/>
      <w:lvlText w:val="(%4)"/>
      <w:lvlJc w:val="left"/>
      <w:pPr>
        <w:ind w:left="2606" w:hanging="848"/>
      </w:pPr>
      <w:rPr>
        <w:rFonts w:hint="default"/>
        <w:b w:val="0"/>
        <w:i w:val="0"/>
        <w:smallCaps w:val="0"/>
        <w:strike w:val="0"/>
        <w:color w:val="000000"/>
        <w:sz w:val="24"/>
        <w:szCs w:val="24"/>
        <w:u w:val="none"/>
        <w:vertAlign w:val="baseline"/>
      </w:rPr>
    </w:lvl>
    <w:lvl w:ilvl="4">
      <w:start w:val="1"/>
      <w:numFmt w:val="lowerRoman"/>
      <w:lvlText w:val="(%5)"/>
      <w:lvlJc w:val="left"/>
      <w:pPr>
        <w:ind w:left="3600" w:hanging="720"/>
      </w:pPr>
      <w:rPr>
        <w:rFonts w:hint="default"/>
        <w:b w:val="0"/>
        <w:i w:val="0"/>
        <w:smallCaps w:val="0"/>
        <w:strike w:val="0"/>
        <w:color w:val="000000"/>
        <w:u w:val="none"/>
        <w:vertAlign w:val="baseline"/>
      </w:rPr>
    </w:lvl>
    <w:lvl w:ilvl="5">
      <w:start w:val="1"/>
      <w:numFmt w:val="upperLetter"/>
      <w:lvlText w:val="(%6)"/>
      <w:lvlJc w:val="left"/>
      <w:pPr>
        <w:ind w:left="1440" w:hanging="1080"/>
      </w:pPr>
      <w:rPr>
        <w:rFonts w:hint="default"/>
        <w:b w:val="0"/>
        <w:i w:val="0"/>
        <w:smallCaps w:val="0"/>
        <w:strike w:val="0"/>
        <w:color w:val="000000"/>
        <w:u w:val="none"/>
        <w:vertAlign w:val="baseline"/>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 w15:restartNumberingAfterBreak="0">
    <w:nsid w:val="25723AAE"/>
    <w:multiLevelType w:val="multilevel"/>
    <w:tmpl w:val="8F785C60"/>
    <w:lvl w:ilvl="0">
      <w:start w:val="1"/>
      <w:numFmt w:val="decimal"/>
      <w:pStyle w:val="GPSL1CLAUSEHEADING"/>
      <w:lvlText w:val="%1."/>
      <w:lvlJc w:val="left"/>
      <w:pPr>
        <w:tabs>
          <w:tab w:val="num" w:pos="360"/>
        </w:tabs>
        <w:ind w:left="360" w:hanging="360"/>
      </w:pPr>
      <w:rPr>
        <w:rFonts w:ascii="Arial" w:eastAsia="Arial" w:hAnsi="Arial" w:cs="Arial" w:hint="default"/>
        <w:b/>
        <w:i w:val="0"/>
        <w:smallCaps w:val="0"/>
        <w:strike w:val="0"/>
        <w:color w:val="000000"/>
        <w:sz w:val="24"/>
        <w:szCs w:val="24"/>
        <w:u w:val="none"/>
        <w:vertAlign w:val="baseline"/>
      </w:rPr>
    </w:lvl>
    <w:lvl w:ilvl="1">
      <w:start w:val="1"/>
      <w:numFmt w:val="decimal"/>
      <w:pStyle w:val="GPSL2numberedclause"/>
      <w:lvlText w:val="%1.%2"/>
      <w:lvlJc w:val="left"/>
      <w:pPr>
        <w:tabs>
          <w:tab w:val="num" w:pos="907"/>
        </w:tabs>
        <w:ind w:left="907" w:hanging="547"/>
      </w:pPr>
      <w:rPr>
        <w:rFonts w:ascii="Arial" w:hAnsi="Arial" w:cs="Calibri" w:hint="default"/>
        <w:b w:val="0"/>
        <w:i w:val="0"/>
        <w:smallCaps w:val="0"/>
        <w:strike w:val="0"/>
        <w:color w:val="000000"/>
        <w:sz w:val="24"/>
        <w:szCs w:val="22"/>
        <w:u w:val="none"/>
        <w:vertAlign w:val="baseline"/>
      </w:rPr>
    </w:lvl>
    <w:lvl w:ilvl="2">
      <w:start w:val="1"/>
      <w:numFmt w:val="decimal"/>
      <w:pStyle w:val="GPSL3numberedclause"/>
      <w:lvlText w:val="%1.%2.%3"/>
      <w:lvlJc w:val="left"/>
      <w:pPr>
        <w:tabs>
          <w:tab w:val="num" w:pos="1757"/>
        </w:tabs>
        <w:ind w:left="1757" w:hanging="850"/>
      </w:pPr>
      <w:rPr>
        <w:rFonts w:ascii="Arial" w:eastAsia="Arial" w:hAnsi="Arial" w:cs="Arial" w:hint="default"/>
        <w:b w:val="0"/>
        <w:i w:val="0"/>
        <w:smallCaps w:val="0"/>
        <w:strike w:val="0"/>
        <w:color w:val="000000"/>
        <w:sz w:val="24"/>
        <w:szCs w:val="24"/>
        <w:u w:val="none"/>
        <w:vertAlign w:val="baseline"/>
      </w:rPr>
    </w:lvl>
    <w:lvl w:ilvl="3">
      <w:start w:val="1"/>
      <w:numFmt w:val="lowerLetter"/>
      <w:pStyle w:val="GPSL4numberedclause"/>
      <w:lvlText w:val="%4)"/>
      <w:lvlJc w:val="left"/>
      <w:pPr>
        <w:tabs>
          <w:tab w:val="num" w:pos="2606"/>
        </w:tabs>
        <w:ind w:left="2606" w:hanging="849"/>
      </w:pPr>
      <w:rPr>
        <w:rFonts w:ascii="Arial" w:hAnsi="Arial" w:cs="Calibri" w:hint="default"/>
        <w:b w:val="0"/>
        <w:i w:val="0"/>
        <w:smallCaps w:val="0"/>
        <w:strike w:val="0"/>
        <w:color w:val="000000"/>
        <w:sz w:val="24"/>
        <w:szCs w:val="22"/>
        <w:u w:val="none"/>
        <w:vertAlign w:val="baseline"/>
      </w:rPr>
    </w:lvl>
    <w:lvl w:ilvl="4">
      <w:start w:val="1"/>
      <w:numFmt w:val="lowerRoman"/>
      <w:lvlText w:val="(%5)"/>
      <w:lvlJc w:val="left"/>
      <w:pPr>
        <w:ind w:left="3600" w:hanging="720"/>
      </w:pPr>
      <w:rPr>
        <w:rFonts w:hint="default"/>
        <w:b w:val="0"/>
        <w:i w:val="0"/>
        <w:smallCaps w:val="0"/>
        <w:strike w:val="0"/>
        <w:color w:val="000000"/>
        <w:u w:val="none"/>
        <w:vertAlign w:val="baseline"/>
      </w:rPr>
    </w:lvl>
    <w:lvl w:ilvl="5">
      <w:start w:val="1"/>
      <w:numFmt w:val="upperLetter"/>
      <w:lvlText w:val="(%6)"/>
      <w:lvlJc w:val="left"/>
      <w:pPr>
        <w:ind w:left="1440" w:hanging="1080"/>
      </w:pPr>
      <w:rPr>
        <w:rFonts w:hint="default"/>
        <w:b w:val="0"/>
        <w:i w:val="0"/>
        <w:smallCaps w:val="0"/>
        <w:strike w:val="0"/>
        <w:color w:val="000000"/>
        <w:u w:val="none"/>
        <w:vertAlign w:val="baseline"/>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4" w15:restartNumberingAfterBreak="0">
    <w:nsid w:val="2CCC4C50"/>
    <w:multiLevelType w:val="hybridMultilevel"/>
    <w:tmpl w:val="A2FE6806"/>
    <w:lvl w:ilvl="0" w:tplc="35EE386E">
      <w:start w:val="1"/>
      <w:numFmt w:val="bullet"/>
      <w:lvlText w:val=""/>
      <w:lvlJc w:val="left"/>
      <w:pPr>
        <w:ind w:left="1420" w:hanging="360"/>
      </w:pPr>
      <w:rPr>
        <w:rFonts w:ascii="Symbol" w:hAnsi="Symbol"/>
      </w:rPr>
    </w:lvl>
    <w:lvl w:ilvl="1" w:tplc="2E3AAB70">
      <w:start w:val="1"/>
      <w:numFmt w:val="bullet"/>
      <w:lvlText w:val=""/>
      <w:lvlJc w:val="left"/>
      <w:pPr>
        <w:ind w:left="1420" w:hanging="360"/>
      </w:pPr>
      <w:rPr>
        <w:rFonts w:ascii="Symbol" w:hAnsi="Symbol"/>
      </w:rPr>
    </w:lvl>
    <w:lvl w:ilvl="2" w:tplc="76BEDF26">
      <w:start w:val="1"/>
      <w:numFmt w:val="bullet"/>
      <w:lvlText w:val=""/>
      <w:lvlJc w:val="left"/>
      <w:pPr>
        <w:ind w:left="1420" w:hanging="360"/>
      </w:pPr>
      <w:rPr>
        <w:rFonts w:ascii="Symbol" w:hAnsi="Symbol"/>
      </w:rPr>
    </w:lvl>
    <w:lvl w:ilvl="3" w:tplc="77AC8BB2">
      <w:start w:val="1"/>
      <w:numFmt w:val="bullet"/>
      <w:lvlText w:val=""/>
      <w:lvlJc w:val="left"/>
      <w:pPr>
        <w:ind w:left="1420" w:hanging="360"/>
      </w:pPr>
      <w:rPr>
        <w:rFonts w:ascii="Symbol" w:hAnsi="Symbol"/>
      </w:rPr>
    </w:lvl>
    <w:lvl w:ilvl="4" w:tplc="9A5646C6">
      <w:start w:val="1"/>
      <w:numFmt w:val="bullet"/>
      <w:lvlText w:val=""/>
      <w:lvlJc w:val="left"/>
      <w:pPr>
        <w:ind w:left="1420" w:hanging="360"/>
      </w:pPr>
      <w:rPr>
        <w:rFonts w:ascii="Symbol" w:hAnsi="Symbol"/>
      </w:rPr>
    </w:lvl>
    <w:lvl w:ilvl="5" w:tplc="73FE7958">
      <w:start w:val="1"/>
      <w:numFmt w:val="bullet"/>
      <w:lvlText w:val=""/>
      <w:lvlJc w:val="left"/>
      <w:pPr>
        <w:ind w:left="1420" w:hanging="360"/>
      </w:pPr>
      <w:rPr>
        <w:rFonts w:ascii="Symbol" w:hAnsi="Symbol"/>
      </w:rPr>
    </w:lvl>
    <w:lvl w:ilvl="6" w:tplc="BEFEA182">
      <w:start w:val="1"/>
      <w:numFmt w:val="bullet"/>
      <w:lvlText w:val=""/>
      <w:lvlJc w:val="left"/>
      <w:pPr>
        <w:ind w:left="1420" w:hanging="360"/>
      </w:pPr>
      <w:rPr>
        <w:rFonts w:ascii="Symbol" w:hAnsi="Symbol"/>
      </w:rPr>
    </w:lvl>
    <w:lvl w:ilvl="7" w:tplc="6EF88ECA">
      <w:start w:val="1"/>
      <w:numFmt w:val="bullet"/>
      <w:lvlText w:val=""/>
      <w:lvlJc w:val="left"/>
      <w:pPr>
        <w:ind w:left="1420" w:hanging="360"/>
      </w:pPr>
      <w:rPr>
        <w:rFonts w:ascii="Symbol" w:hAnsi="Symbol"/>
      </w:rPr>
    </w:lvl>
    <w:lvl w:ilvl="8" w:tplc="511E4DD4">
      <w:start w:val="1"/>
      <w:numFmt w:val="bullet"/>
      <w:lvlText w:val=""/>
      <w:lvlJc w:val="left"/>
      <w:pPr>
        <w:ind w:left="1420" w:hanging="360"/>
      </w:pPr>
      <w:rPr>
        <w:rFonts w:ascii="Symbol" w:hAnsi="Symbol"/>
      </w:rPr>
    </w:lvl>
  </w:abstractNum>
  <w:abstractNum w:abstractNumId="5" w15:restartNumberingAfterBreak="0">
    <w:nsid w:val="347E7EB8"/>
    <w:multiLevelType w:val="hybridMultilevel"/>
    <w:tmpl w:val="403E1D22"/>
    <w:lvl w:ilvl="0" w:tplc="02A83A50">
      <w:start w:val="1"/>
      <w:numFmt w:val="bullet"/>
      <w:lvlText w:val=""/>
      <w:lvlJc w:val="left"/>
      <w:pPr>
        <w:ind w:left="2120" w:hanging="360"/>
      </w:pPr>
      <w:rPr>
        <w:rFonts w:ascii="Symbol" w:hAnsi="Symbol"/>
      </w:rPr>
    </w:lvl>
    <w:lvl w:ilvl="1" w:tplc="97CE4906">
      <w:start w:val="1"/>
      <w:numFmt w:val="bullet"/>
      <w:lvlText w:val=""/>
      <w:lvlJc w:val="left"/>
      <w:pPr>
        <w:ind w:left="2120" w:hanging="360"/>
      </w:pPr>
      <w:rPr>
        <w:rFonts w:ascii="Symbol" w:hAnsi="Symbol"/>
      </w:rPr>
    </w:lvl>
    <w:lvl w:ilvl="2" w:tplc="D7009966">
      <w:start w:val="1"/>
      <w:numFmt w:val="bullet"/>
      <w:lvlText w:val=""/>
      <w:lvlJc w:val="left"/>
      <w:pPr>
        <w:ind w:left="2120" w:hanging="360"/>
      </w:pPr>
      <w:rPr>
        <w:rFonts w:ascii="Symbol" w:hAnsi="Symbol"/>
      </w:rPr>
    </w:lvl>
    <w:lvl w:ilvl="3" w:tplc="5A8E62FE">
      <w:start w:val="1"/>
      <w:numFmt w:val="bullet"/>
      <w:lvlText w:val=""/>
      <w:lvlJc w:val="left"/>
      <w:pPr>
        <w:ind w:left="2120" w:hanging="360"/>
      </w:pPr>
      <w:rPr>
        <w:rFonts w:ascii="Symbol" w:hAnsi="Symbol"/>
      </w:rPr>
    </w:lvl>
    <w:lvl w:ilvl="4" w:tplc="2E3C06AC">
      <w:start w:val="1"/>
      <w:numFmt w:val="bullet"/>
      <w:lvlText w:val=""/>
      <w:lvlJc w:val="left"/>
      <w:pPr>
        <w:ind w:left="2120" w:hanging="360"/>
      </w:pPr>
      <w:rPr>
        <w:rFonts w:ascii="Symbol" w:hAnsi="Symbol"/>
      </w:rPr>
    </w:lvl>
    <w:lvl w:ilvl="5" w:tplc="732CE2E2">
      <w:start w:val="1"/>
      <w:numFmt w:val="bullet"/>
      <w:lvlText w:val=""/>
      <w:lvlJc w:val="left"/>
      <w:pPr>
        <w:ind w:left="2120" w:hanging="360"/>
      </w:pPr>
      <w:rPr>
        <w:rFonts w:ascii="Symbol" w:hAnsi="Symbol"/>
      </w:rPr>
    </w:lvl>
    <w:lvl w:ilvl="6" w:tplc="AC082D92">
      <w:start w:val="1"/>
      <w:numFmt w:val="bullet"/>
      <w:lvlText w:val=""/>
      <w:lvlJc w:val="left"/>
      <w:pPr>
        <w:ind w:left="2120" w:hanging="360"/>
      </w:pPr>
      <w:rPr>
        <w:rFonts w:ascii="Symbol" w:hAnsi="Symbol"/>
      </w:rPr>
    </w:lvl>
    <w:lvl w:ilvl="7" w:tplc="B15CB42C">
      <w:start w:val="1"/>
      <w:numFmt w:val="bullet"/>
      <w:lvlText w:val=""/>
      <w:lvlJc w:val="left"/>
      <w:pPr>
        <w:ind w:left="2120" w:hanging="360"/>
      </w:pPr>
      <w:rPr>
        <w:rFonts w:ascii="Symbol" w:hAnsi="Symbol"/>
      </w:rPr>
    </w:lvl>
    <w:lvl w:ilvl="8" w:tplc="A8C88FF6">
      <w:start w:val="1"/>
      <w:numFmt w:val="bullet"/>
      <w:lvlText w:val=""/>
      <w:lvlJc w:val="left"/>
      <w:pPr>
        <w:ind w:left="2120" w:hanging="360"/>
      </w:pPr>
      <w:rPr>
        <w:rFonts w:ascii="Symbol" w:hAnsi="Symbol"/>
      </w:rPr>
    </w:lvl>
  </w:abstractNum>
  <w:abstractNum w:abstractNumId="6" w15:restartNumberingAfterBreak="0">
    <w:nsid w:val="4C965BC8"/>
    <w:multiLevelType w:val="multilevel"/>
    <w:tmpl w:val="E6165AD2"/>
    <w:lvl w:ilvl="0">
      <w:start w:val="1"/>
      <w:numFmt w:val="decimal"/>
      <w:lvlText w:val="%1."/>
      <w:lvlJc w:val="left"/>
      <w:pPr>
        <w:ind w:left="360" w:hanging="360"/>
      </w:pPr>
      <w:rPr>
        <w:rFonts w:ascii="Arial" w:eastAsia="Arial" w:hAnsi="Arial" w:cs="Arial"/>
        <w:b/>
        <w:i w:val="0"/>
        <w:smallCaps w:val="0"/>
        <w:strike w:val="0"/>
        <w:color w:val="000000"/>
        <w:sz w:val="24"/>
        <w:szCs w:val="24"/>
        <w:u w:val="none"/>
        <w:vertAlign w:val="baseline"/>
      </w:rPr>
    </w:lvl>
    <w:lvl w:ilvl="1">
      <w:start w:val="1"/>
      <w:numFmt w:val="decimal"/>
      <w:pStyle w:val="GPSL2NumberedBoldHeading"/>
      <w:lvlText w:val="%1.%2"/>
      <w:lvlJc w:val="left"/>
      <w:pPr>
        <w:ind w:left="907" w:hanging="547"/>
      </w:pPr>
      <w:rPr>
        <w:rFonts w:ascii="Arial" w:eastAsia="Arial" w:hAnsi="Arial" w:cs="Arial"/>
        <w:b w:val="0"/>
        <w:i w:val="0"/>
        <w:smallCaps w:val="0"/>
        <w:strike w:val="0"/>
        <w:color w:val="000000"/>
        <w:sz w:val="24"/>
        <w:szCs w:val="24"/>
        <w:u w:val="none"/>
        <w:vertAlign w:val="baseline"/>
      </w:rPr>
    </w:lvl>
    <w:lvl w:ilvl="2">
      <w:start w:val="1"/>
      <w:numFmt w:val="decimal"/>
      <w:lvlText w:val="%1.%2.%3"/>
      <w:lvlJc w:val="left"/>
      <w:pPr>
        <w:ind w:left="1757" w:hanging="850"/>
      </w:pPr>
      <w:rPr>
        <w:rFonts w:ascii="Arial" w:eastAsia="Arial" w:hAnsi="Arial" w:cs="Arial"/>
        <w:b w:val="0"/>
        <w:i w:val="0"/>
        <w:smallCaps w:val="0"/>
        <w:strike w:val="0"/>
        <w:color w:val="000000"/>
        <w:sz w:val="24"/>
        <w:szCs w:val="24"/>
        <w:u w:val="none"/>
        <w:vertAlign w:val="baseline"/>
      </w:rPr>
    </w:lvl>
    <w:lvl w:ilvl="3">
      <w:start w:val="1"/>
      <w:numFmt w:val="lowerLetter"/>
      <w:lvlText w:val="%4)"/>
      <w:lvlJc w:val="left"/>
      <w:pPr>
        <w:ind w:left="2606" w:hanging="848"/>
      </w:pPr>
      <w:rPr>
        <w:b w:val="0"/>
        <w:i w:val="0"/>
        <w:smallCaps w:val="0"/>
        <w:strike w:val="0"/>
        <w:color w:val="000000"/>
        <w:sz w:val="24"/>
        <w:szCs w:val="24"/>
        <w:u w:val="none"/>
        <w:vertAlign w:val="baseline"/>
      </w:rPr>
    </w:lvl>
    <w:lvl w:ilvl="4">
      <w:start w:val="1"/>
      <w:numFmt w:val="lowerRoman"/>
      <w:lvlText w:val="(%5)"/>
      <w:lvlJc w:val="left"/>
      <w:pPr>
        <w:ind w:left="3600" w:hanging="720"/>
      </w:pPr>
      <w:rPr>
        <w:b w:val="0"/>
        <w:i w:val="0"/>
        <w:smallCaps w:val="0"/>
        <w:strike w:val="0"/>
        <w:color w:val="000000"/>
        <w:u w:val="none"/>
        <w:vertAlign w:val="baseline"/>
      </w:rPr>
    </w:lvl>
    <w:lvl w:ilvl="5">
      <w:start w:val="1"/>
      <w:numFmt w:val="upperLetter"/>
      <w:lvlText w:val="(%6)"/>
      <w:lvlJc w:val="left"/>
      <w:pPr>
        <w:ind w:left="1440" w:hanging="1080"/>
      </w:pPr>
      <w:rPr>
        <w:b w:val="0"/>
        <w:i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58AC0137"/>
    <w:multiLevelType w:val="multilevel"/>
    <w:tmpl w:val="82DC9354"/>
    <w:lvl w:ilvl="0">
      <w:start w:val="1"/>
      <w:numFmt w:val="decimal"/>
      <w:lvlText w:val="%1."/>
      <w:lvlJc w:val="left"/>
      <w:pPr>
        <w:ind w:left="360" w:hanging="360"/>
      </w:pPr>
      <w:rPr>
        <w:rFonts w:ascii="Arial" w:eastAsia="Arial" w:hAnsi="Arial" w:cs="Arial"/>
        <w:b/>
        <w:i w:val="0"/>
        <w:smallCaps w:val="0"/>
        <w:strike w:val="0"/>
        <w:color w:val="000000"/>
        <w:sz w:val="24"/>
        <w:szCs w:val="24"/>
        <w:u w:val="none"/>
        <w:vertAlign w:val="baseline"/>
      </w:rPr>
    </w:lvl>
    <w:lvl w:ilvl="1">
      <w:start w:val="1"/>
      <w:numFmt w:val="decimal"/>
      <w:lvlText w:val="%1.%2"/>
      <w:lvlJc w:val="left"/>
      <w:pPr>
        <w:ind w:left="907" w:hanging="547"/>
      </w:pPr>
      <w:rPr>
        <w:rFonts w:ascii="Arial" w:eastAsia="Arial" w:hAnsi="Arial" w:cs="Arial"/>
        <w:b w:val="0"/>
        <w:i w:val="0"/>
        <w:smallCaps w:val="0"/>
        <w:strike w:val="0"/>
        <w:color w:val="000000"/>
        <w:sz w:val="24"/>
        <w:szCs w:val="24"/>
        <w:u w:val="none"/>
        <w:vertAlign w:val="baseline"/>
      </w:rPr>
    </w:lvl>
    <w:lvl w:ilvl="2">
      <w:start w:val="1"/>
      <w:numFmt w:val="decimal"/>
      <w:lvlText w:val="%1.%2.%3"/>
      <w:lvlJc w:val="left"/>
      <w:pPr>
        <w:ind w:left="1757" w:hanging="850"/>
      </w:pPr>
      <w:rPr>
        <w:rFonts w:ascii="Arial" w:eastAsia="Arial" w:hAnsi="Arial" w:cs="Arial"/>
        <w:b w:val="0"/>
        <w:i w:val="0"/>
        <w:smallCaps w:val="0"/>
        <w:strike w:val="0"/>
        <w:color w:val="000000"/>
        <w:sz w:val="24"/>
        <w:szCs w:val="24"/>
        <w:u w:val="none"/>
        <w:vertAlign w:val="baseline"/>
      </w:rPr>
    </w:lvl>
    <w:lvl w:ilvl="3">
      <w:start w:val="1"/>
      <w:numFmt w:val="lowerLetter"/>
      <w:lvlText w:val="%4)"/>
      <w:lvlJc w:val="left"/>
      <w:pPr>
        <w:ind w:left="2606" w:hanging="848"/>
      </w:pPr>
      <w:rPr>
        <w:b w:val="0"/>
        <w:i w:val="0"/>
        <w:smallCaps w:val="0"/>
        <w:strike w:val="0"/>
        <w:color w:val="000000"/>
        <w:sz w:val="24"/>
        <w:szCs w:val="24"/>
        <w:u w:val="none"/>
        <w:vertAlign w:val="baseline"/>
      </w:rPr>
    </w:lvl>
    <w:lvl w:ilvl="4">
      <w:start w:val="1"/>
      <w:numFmt w:val="lowerRoman"/>
      <w:lvlText w:val="(%5)"/>
      <w:lvlJc w:val="left"/>
      <w:pPr>
        <w:ind w:left="3600" w:hanging="720"/>
      </w:pPr>
      <w:rPr>
        <w:b w:val="0"/>
        <w:i w:val="0"/>
        <w:smallCaps w:val="0"/>
        <w:strike w:val="0"/>
        <w:color w:val="000000"/>
        <w:u w:val="none"/>
        <w:vertAlign w:val="baseline"/>
      </w:rPr>
    </w:lvl>
    <w:lvl w:ilvl="5">
      <w:start w:val="1"/>
      <w:numFmt w:val="upperLetter"/>
      <w:lvlText w:val="(%6)"/>
      <w:lvlJc w:val="left"/>
      <w:pPr>
        <w:ind w:left="1440" w:hanging="1080"/>
      </w:pPr>
      <w:rPr>
        <w:b w:val="0"/>
        <w:i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5BB1631E"/>
    <w:multiLevelType w:val="hybridMultilevel"/>
    <w:tmpl w:val="55340398"/>
    <w:lvl w:ilvl="0" w:tplc="A364A408">
      <w:start w:val="6"/>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0723921"/>
    <w:multiLevelType w:val="multilevel"/>
    <w:tmpl w:val="D8941D22"/>
    <w:lvl w:ilvl="0">
      <w:start w:val="1"/>
      <w:numFmt w:val="decimal"/>
      <w:pStyle w:val="GPsDefinition"/>
      <w:lvlText w:val="%1."/>
      <w:lvlJc w:val="left"/>
      <w:pPr>
        <w:ind w:left="720" w:hanging="720"/>
      </w:pPr>
      <w:rPr>
        <w:rFonts w:ascii="Calibri" w:eastAsia="Calibri" w:hAnsi="Calibri" w:cs="Calibri"/>
        <w:b/>
        <w:i w:val="0"/>
        <w:smallCaps w:val="0"/>
        <w:strike w:val="0"/>
        <w:color w:val="000000"/>
        <w:sz w:val="22"/>
        <w:szCs w:val="22"/>
        <w:u w:val="none"/>
        <w:vertAlign w:val="baseline"/>
      </w:rPr>
    </w:lvl>
    <w:lvl w:ilvl="1">
      <w:start w:val="1"/>
      <w:numFmt w:val="lowerLetter"/>
      <w:pStyle w:val="GPSDefinitionL2"/>
      <w:lvlText w:val="%2)"/>
      <w:lvlJc w:val="left"/>
      <w:pPr>
        <w:ind w:left="1440" w:hanging="720"/>
      </w:pPr>
      <w:rPr>
        <w:b w:val="0"/>
        <w:i w:val="0"/>
        <w:smallCaps w:val="0"/>
        <w:strike w:val="0"/>
        <w:color w:val="000000"/>
        <w:sz w:val="22"/>
        <w:szCs w:val="22"/>
        <w:u w:val="none"/>
        <w:vertAlign w:val="baseline"/>
      </w:rPr>
    </w:lvl>
    <w:lvl w:ilvl="2">
      <w:start w:val="1"/>
      <w:numFmt w:val="decimal"/>
      <w:pStyle w:val="GPSDefinitionL3"/>
      <w:lvlText w:val="%1.2.%3"/>
      <w:lvlJc w:val="left"/>
      <w:pPr>
        <w:ind w:left="2160" w:hanging="720"/>
      </w:pPr>
      <w:rPr>
        <w:rFonts w:ascii="Arial" w:eastAsia="Arial" w:hAnsi="Arial" w:cs="Arial"/>
        <w:b w:val="0"/>
        <w:i w:val="0"/>
        <w:smallCaps w:val="0"/>
        <w:strike w:val="0"/>
        <w:color w:val="000000"/>
        <w:sz w:val="24"/>
        <w:szCs w:val="24"/>
        <w:u w:val="none"/>
        <w:vertAlign w:val="baseline"/>
      </w:rPr>
    </w:lvl>
    <w:lvl w:ilvl="3">
      <w:start w:val="1"/>
      <w:numFmt w:val="lowerLetter"/>
      <w:pStyle w:val="GPSDefinitionL4"/>
      <w:lvlText w:val="(%4)"/>
      <w:lvlJc w:val="left"/>
      <w:pPr>
        <w:ind w:left="2880" w:hanging="720"/>
      </w:pPr>
      <w:rPr>
        <w:rFonts w:ascii="Calibri" w:eastAsia="Calibri" w:hAnsi="Calibri" w:cs="Calibri"/>
        <w:b w:val="0"/>
        <w:i w:val="0"/>
        <w:smallCaps w:val="0"/>
        <w:strike w:val="0"/>
        <w:color w:val="000000"/>
        <w:sz w:val="22"/>
        <w:szCs w:val="22"/>
        <w:u w:val="none"/>
        <w:vertAlign w:val="baseline"/>
      </w:rPr>
    </w:lvl>
    <w:lvl w:ilvl="4">
      <w:start w:val="1"/>
      <w:numFmt w:val="lowerRoman"/>
      <w:lvlText w:val="(%5)"/>
      <w:lvlJc w:val="left"/>
      <w:pPr>
        <w:ind w:left="3600" w:hanging="720"/>
      </w:pPr>
      <w:rPr>
        <w:b w:val="0"/>
        <w:i w:val="0"/>
        <w:smallCaps w:val="0"/>
        <w:strike w:val="0"/>
        <w:color w:val="000000"/>
        <w:u w:val="none"/>
        <w:vertAlign w:val="baseline"/>
      </w:rPr>
    </w:lvl>
    <w:lvl w:ilvl="5">
      <w:start w:val="1"/>
      <w:numFmt w:val="upperLetter"/>
      <w:lvlText w:val="(%6)"/>
      <w:lvlJc w:val="left"/>
      <w:pPr>
        <w:ind w:left="1440" w:hanging="1080"/>
      </w:pPr>
      <w:rPr>
        <w:b w:val="0"/>
        <w:i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67736AA9"/>
    <w:multiLevelType w:val="multilevel"/>
    <w:tmpl w:val="2CEE12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A146274"/>
    <w:multiLevelType w:val="hybridMultilevel"/>
    <w:tmpl w:val="6F04722E"/>
    <w:lvl w:ilvl="0" w:tplc="CACCA296">
      <w:start w:val="1"/>
      <w:numFmt w:val="bullet"/>
      <w:lvlText w:val=""/>
      <w:lvlJc w:val="left"/>
      <w:pPr>
        <w:ind w:left="1420" w:hanging="360"/>
      </w:pPr>
      <w:rPr>
        <w:rFonts w:ascii="Symbol" w:hAnsi="Symbol"/>
      </w:rPr>
    </w:lvl>
    <w:lvl w:ilvl="1" w:tplc="F8F8F464">
      <w:start w:val="1"/>
      <w:numFmt w:val="bullet"/>
      <w:lvlText w:val=""/>
      <w:lvlJc w:val="left"/>
      <w:pPr>
        <w:ind w:left="1420" w:hanging="360"/>
      </w:pPr>
      <w:rPr>
        <w:rFonts w:ascii="Symbol" w:hAnsi="Symbol"/>
      </w:rPr>
    </w:lvl>
    <w:lvl w:ilvl="2" w:tplc="5964CC06">
      <w:start w:val="1"/>
      <w:numFmt w:val="bullet"/>
      <w:lvlText w:val=""/>
      <w:lvlJc w:val="left"/>
      <w:pPr>
        <w:ind w:left="1420" w:hanging="360"/>
      </w:pPr>
      <w:rPr>
        <w:rFonts w:ascii="Symbol" w:hAnsi="Symbol"/>
      </w:rPr>
    </w:lvl>
    <w:lvl w:ilvl="3" w:tplc="BB80C0B2">
      <w:start w:val="1"/>
      <w:numFmt w:val="bullet"/>
      <w:lvlText w:val=""/>
      <w:lvlJc w:val="left"/>
      <w:pPr>
        <w:ind w:left="1420" w:hanging="360"/>
      </w:pPr>
      <w:rPr>
        <w:rFonts w:ascii="Symbol" w:hAnsi="Symbol"/>
      </w:rPr>
    </w:lvl>
    <w:lvl w:ilvl="4" w:tplc="ECE4AE6E">
      <w:start w:val="1"/>
      <w:numFmt w:val="bullet"/>
      <w:lvlText w:val=""/>
      <w:lvlJc w:val="left"/>
      <w:pPr>
        <w:ind w:left="1420" w:hanging="360"/>
      </w:pPr>
      <w:rPr>
        <w:rFonts w:ascii="Symbol" w:hAnsi="Symbol"/>
      </w:rPr>
    </w:lvl>
    <w:lvl w:ilvl="5" w:tplc="58ECBCBE">
      <w:start w:val="1"/>
      <w:numFmt w:val="bullet"/>
      <w:lvlText w:val=""/>
      <w:lvlJc w:val="left"/>
      <w:pPr>
        <w:ind w:left="1420" w:hanging="360"/>
      </w:pPr>
      <w:rPr>
        <w:rFonts w:ascii="Symbol" w:hAnsi="Symbol"/>
      </w:rPr>
    </w:lvl>
    <w:lvl w:ilvl="6" w:tplc="374AA07C">
      <w:start w:val="1"/>
      <w:numFmt w:val="bullet"/>
      <w:lvlText w:val=""/>
      <w:lvlJc w:val="left"/>
      <w:pPr>
        <w:ind w:left="1420" w:hanging="360"/>
      </w:pPr>
      <w:rPr>
        <w:rFonts w:ascii="Symbol" w:hAnsi="Symbol"/>
      </w:rPr>
    </w:lvl>
    <w:lvl w:ilvl="7" w:tplc="5CD61BD2">
      <w:start w:val="1"/>
      <w:numFmt w:val="bullet"/>
      <w:lvlText w:val=""/>
      <w:lvlJc w:val="left"/>
      <w:pPr>
        <w:ind w:left="1420" w:hanging="360"/>
      </w:pPr>
      <w:rPr>
        <w:rFonts w:ascii="Symbol" w:hAnsi="Symbol"/>
      </w:rPr>
    </w:lvl>
    <w:lvl w:ilvl="8" w:tplc="D1009CB6">
      <w:start w:val="1"/>
      <w:numFmt w:val="bullet"/>
      <w:lvlText w:val=""/>
      <w:lvlJc w:val="left"/>
      <w:pPr>
        <w:ind w:left="1420" w:hanging="360"/>
      </w:pPr>
      <w:rPr>
        <w:rFonts w:ascii="Symbol" w:hAnsi="Symbol"/>
      </w:rPr>
    </w:lvl>
  </w:abstractNum>
  <w:abstractNum w:abstractNumId="12" w15:restartNumberingAfterBreak="0">
    <w:nsid w:val="6F347084"/>
    <w:multiLevelType w:val="multilevel"/>
    <w:tmpl w:val="A3FEEA2E"/>
    <w:lvl w:ilvl="0">
      <w:start w:val="1"/>
      <w:numFmt w:val="decimal"/>
      <w:lvlText w:val="%1"/>
      <w:lvlJc w:val="left"/>
      <w:pPr>
        <w:ind w:left="720" w:hanging="720"/>
      </w:pPr>
      <w:rPr>
        <w:smallCaps w:val="0"/>
        <w:strike w:val="0"/>
        <w:u w:val="none"/>
        <w:vertAlign w:val="baseline"/>
      </w:rPr>
    </w:lvl>
    <w:lvl w:ilvl="1">
      <w:start w:val="1"/>
      <w:numFmt w:val="decimal"/>
      <w:lvlText w:val="%1.%2"/>
      <w:lvlJc w:val="left"/>
      <w:pPr>
        <w:ind w:left="720" w:hanging="720"/>
      </w:pPr>
    </w:lvl>
    <w:lvl w:ilvl="2">
      <w:start w:val="1"/>
      <w:numFmt w:val="decimal"/>
      <w:lvlText w:val="%1.%2.%3"/>
      <w:lvlJc w:val="left"/>
      <w:pPr>
        <w:ind w:left="1803" w:hanging="1083"/>
      </w:pPr>
    </w:lvl>
    <w:lvl w:ilvl="3">
      <w:start w:val="1"/>
      <w:numFmt w:val="decimal"/>
      <w:lvlText w:val="%2.%3.%4"/>
      <w:lvlJc w:val="left"/>
      <w:pPr>
        <w:ind w:left="1803" w:hanging="108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E250A1"/>
    <w:multiLevelType w:val="hybridMultilevel"/>
    <w:tmpl w:val="E64A2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568394">
    <w:abstractNumId w:val="6"/>
  </w:num>
  <w:num w:numId="2" w16cid:durableId="1883865073">
    <w:abstractNumId w:val="9"/>
  </w:num>
  <w:num w:numId="3" w16cid:durableId="368796848">
    <w:abstractNumId w:val="7"/>
  </w:num>
  <w:num w:numId="4" w16cid:durableId="1593081024">
    <w:abstractNumId w:val="2"/>
  </w:num>
  <w:num w:numId="5" w16cid:durableId="501513286">
    <w:abstractNumId w:val="0"/>
  </w:num>
  <w:num w:numId="6" w16cid:durableId="426392228">
    <w:abstractNumId w:val="8"/>
  </w:num>
  <w:num w:numId="7" w16cid:durableId="102045278">
    <w:abstractNumId w:val="10"/>
  </w:num>
  <w:num w:numId="8" w16cid:durableId="350838617">
    <w:abstractNumId w:val="12"/>
  </w:num>
  <w:num w:numId="9" w16cid:durableId="1247883161">
    <w:abstractNumId w:val="3"/>
  </w:num>
  <w:num w:numId="10" w16cid:durableId="1188829313">
    <w:abstractNumId w:val="3"/>
  </w:num>
  <w:num w:numId="11" w16cid:durableId="1323464183">
    <w:abstractNumId w:val="3"/>
  </w:num>
  <w:num w:numId="12" w16cid:durableId="20382386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6477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1658421">
    <w:abstractNumId w:val="1"/>
  </w:num>
  <w:num w:numId="15" w16cid:durableId="235012819">
    <w:abstractNumId w:val="4"/>
  </w:num>
  <w:num w:numId="16" w16cid:durableId="816382244">
    <w:abstractNumId w:val="5"/>
  </w:num>
  <w:num w:numId="17" w16cid:durableId="1318919917">
    <w:abstractNumId w:val="11"/>
  </w:num>
  <w:num w:numId="18" w16cid:durableId="1893887146">
    <w:abstractNumId w:val="13"/>
  </w:num>
  <w:num w:numId="19" w16cid:durableId="776752674">
    <w:abstractNumId w:val="3"/>
  </w:num>
  <w:num w:numId="20" w16cid:durableId="1508057040">
    <w:abstractNumId w:val="3"/>
  </w:num>
  <w:num w:numId="21" w16cid:durableId="509637701">
    <w:abstractNumId w:val="3"/>
  </w:num>
  <w:num w:numId="22" w16cid:durableId="1349913753">
    <w:abstractNumId w:val="3"/>
  </w:num>
  <w:num w:numId="23" w16cid:durableId="280919992">
    <w:abstractNumId w:val="3"/>
  </w:num>
  <w:num w:numId="24" w16cid:durableId="399598443">
    <w:abstractNumId w:val="3"/>
  </w:num>
  <w:num w:numId="25" w16cid:durableId="1141770750">
    <w:abstractNumId w:val="3"/>
  </w:num>
  <w:num w:numId="26" w16cid:durableId="1138843291">
    <w:abstractNumId w:val="3"/>
  </w:num>
  <w:num w:numId="27" w16cid:durableId="740909207">
    <w:abstractNumId w:val="3"/>
  </w:num>
  <w:num w:numId="28" w16cid:durableId="1686177559">
    <w:abstractNumId w:val="3"/>
  </w:num>
  <w:num w:numId="29" w16cid:durableId="2028946389">
    <w:abstractNumId w:val="3"/>
  </w:num>
  <w:num w:numId="30" w16cid:durableId="328214049">
    <w:abstractNumId w:val="3"/>
  </w:num>
  <w:num w:numId="31" w16cid:durableId="1840537009">
    <w:abstractNumId w:val="3"/>
  </w:num>
  <w:num w:numId="32" w16cid:durableId="484711234">
    <w:abstractNumId w:val="3"/>
  </w:num>
  <w:num w:numId="33" w16cid:durableId="818813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ochetDocumentName" w:val="Mid-Tier Schedule 10 (Performance Levels) (Final Review).DOCX"/>
    <w:docVar w:name="gemDN1|GAYLEJ|25 July 2023 19:30:42" w:val="V2 - Amend TRK NV"/>
    <w:docVar w:name="gemDocNotesCount" w:val="1"/>
  </w:docVars>
  <w:rsids>
    <w:rsidRoot w:val="00CA079E"/>
    <w:rsid w:val="000068DB"/>
    <w:rsid w:val="00012ECB"/>
    <w:rsid w:val="0001687F"/>
    <w:rsid w:val="00022886"/>
    <w:rsid w:val="0003181C"/>
    <w:rsid w:val="00034290"/>
    <w:rsid w:val="00043663"/>
    <w:rsid w:val="00063DED"/>
    <w:rsid w:val="000701E6"/>
    <w:rsid w:val="00081608"/>
    <w:rsid w:val="00083F3D"/>
    <w:rsid w:val="00086458"/>
    <w:rsid w:val="000B5C11"/>
    <w:rsid w:val="000C0522"/>
    <w:rsid w:val="000D04F2"/>
    <w:rsid w:val="000E3B66"/>
    <w:rsid w:val="000E42EF"/>
    <w:rsid w:val="000E78D9"/>
    <w:rsid w:val="00101CFB"/>
    <w:rsid w:val="00101E34"/>
    <w:rsid w:val="00102577"/>
    <w:rsid w:val="001073F6"/>
    <w:rsid w:val="0011051A"/>
    <w:rsid w:val="00120069"/>
    <w:rsid w:val="00121F70"/>
    <w:rsid w:val="00127397"/>
    <w:rsid w:val="00130C63"/>
    <w:rsid w:val="00132FDE"/>
    <w:rsid w:val="00135404"/>
    <w:rsid w:val="00142586"/>
    <w:rsid w:val="00146ACF"/>
    <w:rsid w:val="00147AB8"/>
    <w:rsid w:val="00177160"/>
    <w:rsid w:val="00185956"/>
    <w:rsid w:val="001A13EE"/>
    <w:rsid w:val="001A6841"/>
    <w:rsid w:val="001B582C"/>
    <w:rsid w:val="001C366A"/>
    <w:rsid w:val="001C3C81"/>
    <w:rsid w:val="001D1F49"/>
    <w:rsid w:val="001D6470"/>
    <w:rsid w:val="002357CA"/>
    <w:rsid w:val="00236780"/>
    <w:rsid w:val="00244554"/>
    <w:rsid w:val="00245EAF"/>
    <w:rsid w:val="00247746"/>
    <w:rsid w:val="00254024"/>
    <w:rsid w:val="002654B9"/>
    <w:rsid w:val="002753AF"/>
    <w:rsid w:val="00276E39"/>
    <w:rsid w:val="00284677"/>
    <w:rsid w:val="0028495C"/>
    <w:rsid w:val="00285233"/>
    <w:rsid w:val="00292420"/>
    <w:rsid w:val="00295413"/>
    <w:rsid w:val="002A4194"/>
    <w:rsid w:val="002A64CD"/>
    <w:rsid w:val="002C098E"/>
    <w:rsid w:val="002C2596"/>
    <w:rsid w:val="002C39AD"/>
    <w:rsid w:val="002C73D9"/>
    <w:rsid w:val="002D0304"/>
    <w:rsid w:val="002D324E"/>
    <w:rsid w:val="002D4FB1"/>
    <w:rsid w:val="002D53E9"/>
    <w:rsid w:val="002D603D"/>
    <w:rsid w:val="002E1BEA"/>
    <w:rsid w:val="002E4882"/>
    <w:rsid w:val="002E5DD2"/>
    <w:rsid w:val="00302F98"/>
    <w:rsid w:val="00303CB2"/>
    <w:rsid w:val="00303EE0"/>
    <w:rsid w:val="003115F8"/>
    <w:rsid w:val="00311C75"/>
    <w:rsid w:val="0031771D"/>
    <w:rsid w:val="00320F7F"/>
    <w:rsid w:val="00321771"/>
    <w:rsid w:val="00323116"/>
    <w:rsid w:val="003350C5"/>
    <w:rsid w:val="00345892"/>
    <w:rsid w:val="00351275"/>
    <w:rsid w:val="00356568"/>
    <w:rsid w:val="00364E43"/>
    <w:rsid w:val="00366A0E"/>
    <w:rsid w:val="00366EF5"/>
    <w:rsid w:val="003700F6"/>
    <w:rsid w:val="00376903"/>
    <w:rsid w:val="0039425D"/>
    <w:rsid w:val="003957EE"/>
    <w:rsid w:val="003A03A2"/>
    <w:rsid w:val="003A285A"/>
    <w:rsid w:val="003A74C5"/>
    <w:rsid w:val="003B4F50"/>
    <w:rsid w:val="003C0BBD"/>
    <w:rsid w:val="003C7C78"/>
    <w:rsid w:val="003D4B70"/>
    <w:rsid w:val="003E2C32"/>
    <w:rsid w:val="003F47C7"/>
    <w:rsid w:val="003F4A2F"/>
    <w:rsid w:val="00401E67"/>
    <w:rsid w:val="004031FB"/>
    <w:rsid w:val="00405416"/>
    <w:rsid w:val="00421077"/>
    <w:rsid w:val="00425119"/>
    <w:rsid w:val="00440934"/>
    <w:rsid w:val="004422A4"/>
    <w:rsid w:val="00444F8A"/>
    <w:rsid w:val="004512F3"/>
    <w:rsid w:val="00453A2A"/>
    <w:rsid w:val="0045748D"/>
    <w:rsid w:val="00466ABA"/>
    <w:rsid w:val="00467724"/>
    <w:rsid w:val="00471F44"/>
    <w:rsid w:val="00474F3D"/>
    <w:rsid w:val="004871D5"/>
    <w:rsid w:val="00495154"/>
    <w:rsid w:val="004978FE"/>
    <w:rsid w:val="004A3731"/>
    <w:rsid w:val="004A4C15"/>
    <w:rsid w:val="004A59EF"/>
    <w:rsid w:val="004D1E7F"/>
    <w:rsid w:val="004D2E56"/>
    <w:rsid w:val="004D5480"/>
    <w:rsid w:val="004D7239"/>
    <w:rsid w:val="004F5028"/>
    <w:rsid w:val="0050634D"/>
    <w:rsid w:val="005127A9"/>
    <w:rsid w:val="00515F7D"/>
    <w:rsid w:val="00520D45"/>
    <w:rsid w:val="00522FBA"/>
    <w:rsid w:val="00523A7B"/>
    <w:rsid w:val="00524572"/>
    <w:rsid w:val="00527C98"/>
    <w:rsid w:val="00531FA5"/>
    <w:rsid w:val="00540900"/>
    <w:rsid w:val="00545572"/>
    <w:rsid w:val="00547E90"/>
    <w:rsid w:val="0055193F"/>
    <w:rsid w:val="0055238D"/>
    <w:rsid w:val="0055530D"/>
    <w:rsid w:val="00557D4E"/>
    <w:rsid w:val="00567409"/>
    <w:rsid w:val="00570635"/>
    <w:rsid w:val="005849CC"/>
    <w:rsid w:val="00586B6B"/>
    <w:rsid w:val="00587AFB"/>
    <w:rsid w:val="005A0530"/>
    <w:rsid w:val="005A3539"/>
    <w:rsid w:val="005A66B6"/>
    <w:rsid w:val="005A758E"/>
    <w:rsid w:val="005B7A10"/>
    <w:rsid w:val="005C751C"/>
    <w:rsid w:val="005D0BFF"/>
    <w:rsid w:val="005D21E8"/>
    <w:rsid w:val="005D6546"/>
    <w:rsid w:val="005E3D1A"/>
    <w:rsid w:val="005F5D7A"/>
    <w:rsid w:val="005F72EE"/>
    <w:rsid w:val="0060219E"/>
    <w:rsid w:val="00611C5F"/>
    <w:rsid w:val="00616ECB"/>
    <w:rsid w:val="00626983"/>
    <w:rsid w:val="00637481"/>
    <w:rsid w:val="006376A1"/>
    <w:rsid w:val="00653C44"/>
    <w:rsid w:val="006559CC"/>
    <w:rsid w:val="00656304"/>
    <w:rsid w:val="0066226F"/>
    <w:rsid w:val="00662AF6"/>
    <w:rsid w:val="00676EE5"/>
    <w:rsid w:val="00686A88"/>
    <w:rsid w:val="00695B95"/>
    <w:rsid w:val="006D2031"/>
    <w:rsid w:val="006D60FB"/>
    <w:rsid w:val="006E36C0"/>
    <w:rsid w:val="006F1847"/>
    <w:rsid w:val="006F4DA2"/>
    <w:rsid w:val="0070059E"/>
    <w:rsid w:val="00701ED3"/>
    <w:rsid w:val="007248F9"/>
    <w:rsid w:val="00732A0A"/>
    <w:rsid w:val="00733C90"/>
    <w:rsid w:val="007377FE"/>
    <w:rsid w:val="007415C8"/>
    <w:rsid w:val="007422CF"/>
    <w:rsid w:val="00743B46"/>
    <w:rsid w:val="00752A85"/>
    <w:rsid w:val="007612FF"/>
    <w:rsid w:val="00764987"/>
    <w:rsid w:val="0076748B"/>
    <w:rsid w:val="0077217B"/>
    <w:rsid w:val="00781EAC"/>
    <w:rsid w:val="00782AE7"/>
    <w:rsid w:val="007935A5"/>
    <w:rsid w:val="00796392"/>
    <w:rsid w:val="007B25B8"/>
    <w:rsid w:val="007B5379"/>
    <w:rsid w:val="007C634C"/>
    <w:rsid w:val="007E2A32"/>
    <w:rsid w:val="007F25DD"/>
    <w:rsid w:val="007F4484"/>
    <w:rsid w:val="007F62E8"/>
    <w:rsid w:val="00801597"/>
    <w:rsid w:val="00802C0C"/>
    <w:rsid w:val="008169DB"/>
    <w:rsid w:val="00834B01"/>
    <w:rsid w:val="00841D4A"/>
    <w:rsid w:val="00842BA5"/>
    <w:rsid w:val="008475AA"/>
    <w:rsid w:val="00866A54"/>
    <w:rsid w:val="00871568"/>
    <w:rsid w:val="0087195F"/>
    <w:rsid w:val="00873250"/>
    <w:rsid w:val="008732AB"/>
    <w:rsid w:val="00876189"/>
    <w:rsid w:val="0088685B"/>
    <w:rsid w:val="00890154"/>
    <w:rsid w:val="00891DBD"/>
    <w:rsid w:val="00892B46"/>
    <w:rsid w:val="0089314E"/>
    <w:rsid w:val="00893450"/>
    <w:rsid w:val="008B699A"/>
    <w:rsid w:val="008C34B3"/>
    <w:rsid w:val="008C3FD3"/>
    <w:rsid w:val="008C4CB9"/>
    <w:rsid w:val="008D4E03"/>
    <w:rsid w:val="008E1209"/>
    <w:rsid w:val="008F0E6F"/>
    <w:rsid w:val="008F13AF"/>
    <w:rsid w:val="008F1558"/>
    <w:rsid w:val="008F25DE"/>
    <w:rsid w:val="00902DB9"/>
    <w:rsid w:val="00912343"/>
    <w:rsid w:val="0091286F"/>
    <w:rsid w:val="00913227"/>
    <w:rsid w:val="0091476D"/>
    <w:rsid w:val="00917AB9"/>
    <w:rsid w:val="009566D2"/>
    <w:rsid w:val="00956BA7"/>
    <w:rsid w:val="00961BBC"/>
    <w:rsid w:val="0098040C"/>
    <w:rsid w:val="009820C5"/>
    <w:rsid w:val="009A5228"/>
    <w:rsid w:val="009B253F"/>
    <w:rsid w:val="009B4BD4"/>
    <w:rsid w:val="009C11A0"/>
    <w:rsid w:val="009C312A"/>
    <w:rsid w:val="009C3301"/>
    <w:rsid w:val="009D1230"/>
    <w:rsid w:val="009D3B34"/>
    <w:rsid w:val="009E0253"/>
    <w:rsid w:val="009E45E3"/>
    <w:rsid w:val="009F2B44"/>
    <w:rsid w:val="00A0496C"/>
    <w:rsid w:val="00A138A9"/>
    <w:rsid w:val="00A14E28"/>
    <w:rsid w:val="00A25608"/>
    <w:rsid w:val="00A25B70"/>
    <w:rsid w:val="00A33A80"/>
    <w:rsid w:val="00A3673E"/>
    <w:rsid w:val="00A47B47"/>
    <w:rsid w:val="00A5731F"/>
    <w:rsid w:val="00A721FA"/>
    <w:rsid w:val="00A75E91"/>
    <w:rsid w:val="00A76542"/>
    <w:rsid w:val="00A7666C"/>
    <w:rsid w:val="00A81369"/>
    <w:rsid w:val="00A85B89"/>
    <w:rsid w:val="00A86307"/>
    <w:rsid w:val="00A91410"/>
    <w:rsid w:val="00A9662C"/>
    <w:rsid w:val="00AA0D67"/>
    <w:rsid w:val="00AA4934"/>
    <w:rsid w:val="00AA5B76"/>
    <w:rsid w:val="00AA6670"/>
    <w:rsid w:val="00AA778E"/>
    <w:rsid w:val="00AB3785"/>
    <w:rsid w:val="00AB3817"/>
    <w:rsid w:val="00AB7A52"/>
    <w:rsid w:val="00AC2C59"/>
    <w:rsid w:val="00AC45ED"/>
    <w:rsid w:val="00AD441F"/>
    <w:rsid w:val="00AD4A9E"/>
    <w:rsid w:val="00AD7853"/>
    <w:rsid w:val="00AE41C5"/>
    <w:rsid w:val="00AE50E5"/>
    <w:rsid w:val="00AF0B0B"/>
    <w:rsid w:val="00AF1E19"/>
    <w:rsid w:val="00AF43EE"/>
    <w:rsid w:val="00B013CD"/>
    <w:rsid w:val="00B072B6"/>
    <w:rsid w:val="00B1131C"/>
    <w:rsid w:val="00B11F3E"/>
    <w:rsid w:val="00B14D50"/>
    <w:rsid w:val="00B17A08"/>
    <w:rsid w:val="00B433EC"/>
    <w:rsid w:val="00B439DD"/>
    <w:rsid w:val="00B43E8C"/>
    <w:rsid w:val="00B45BEF"/>
    <w:rsid w:val="00B54538"/>
    <w:rsid w:val="00B55C81"/>
    <w:rsid w:val="00B621E3"/>
    <w:rsid w:val="00B75FB7"/>
    <w:rsid w:val="00B81851"/>
    <w:rsid w:val="00B81B33"/>
    <w:rsid w:val="00B84911"/>
    <w:rsid w:val="00BB370A"/>
    <w:rsid w:val="00BB7123"/>
    <w:rsid w:val="00BC56B5"/>
    <w:rsid w:val="00BC6A18"/>
    <w:rsid w:val="00BE4C99"/>
    <w:rsid w:val="00BE61DD"/>
    <w:rsid w:val="00BF0703"/>
    <w:rsid w:val="00BF239A"/>
    <w:rsid w:val="00BF38A9"/>
    <w:rsid w:val="00C01161"/>
    <w:rsid w:val="00C02E15"/>
    <w:rsid w:val="00C0489A"/>
    <w:rsid w:val="00C237C7"/>
    <w:rsid w:val="00C41785"/>
    <w:rsid w:val="00C56D01"/>
    <w:rsid w:val="00C643B3"/>
    <w:rsid w:val="00C66C39"/>
    <w:rsid w:val="00C80B18"/>
    <w:rsid w:val="00C8717F"/>
    <w:rsid w:val="00C93238"/>
    <w:rsid w:val="00C96140"/>
    <w:rsid w:val="00C96477"/>
    <w:rsid w:val="00C976F5"/>
    <w:rsid w:val="00CA079E"/>
    <w:rsid w:val="00CA38BC"/>
    <w:rsid w:val="00CA757A"/>
    <w:rsid w:val="00CB265D"/>
    <w:rsid w:val="00CB6B2C"/>
    <w:rsid w:val="00CC21DE"/>
    <w:rsid w:val="00CC229C"/>
    <w:rsid w:val="00CD02A8"/>
    <w:rsid w:val="00CD7298"/>
    <w:rsid w:val="00CE03AC"/>
    <w:rsid w:val="00CE121F"/>
    <w:rsid w:val="00CE2822"/>
    <w:rsid w:val="00CE2A22"/>
    <w:rsid w:val="00CE4E78"/>
    <w:rsid w:val="00CED378"/>
    <w:rsid w:val="00CF3427"/>
    <w:rsid w:val="00CF449B"/>
    <w:rsid w:val="00D12C11"/>
    <w:rsid w:val="00D15C13"/>
    <w:rsid w:val="00D21245"/>
    <w:rsid w:val="00D27720"/>
    <w:rsid w:val="00D27C91"/>
    <w:rsid w:val="00D30F8F"/>
    <w:rsid w:val="00D57028"/>
    <w:rsid w:val="00D6282E"/>
    <w:rsid w:val="00D62B1F"/>
    <w:rsid w:val="00D6377D"/>
    <w:rsid w:val="00D701F3"/>
    <w:rsid w:val="00D721DE"/>
    <w:rsid w:val="00D907B2"/>
    <w:rsid w:val="00D93B75"/>
    <w:rsid w:val="00DC5B7D"/>
    <w:rsid w:val="00DD39A3"/>
    <w:rsid w:val="00DE3D8A"/>
    <w:rsid w:val="00E02753"/>
    <w:rsid w:val="00E12837"/>
    <w:rsid w:val="00E17B3D"/>
    <w:rsid w:val="00E266B1"/>
    <w:rsid w:val="00E3145A"/>
    <w:rsid w:val="00E3748B"/>
    <w:rsid w:val="00E51E5F"/>
    <w:rsid w:val="00E57C49"/>
    <w:rsid w:val="00E73BF2"/>
    <w:rsid w:val="00E73E7F"/>
    <w:rsid w:val="00E753E5"/>
    <w:rsid w:val="00E77AE1"/>
    <w:rsid w:val="00E82072"/>
    <w:rsid w:val="00E85929"/>
    <w:rsid w:val="00EA171A"/>
    <w:rsid w:val="00EC0D43"/>
    <w:rsid w:val="00EC45BE"/>
    <w:rsid w:val="00EC734E"/>
    <w:rsid w:val="00ED285D"/>
    <w:rsid w:val="00ED3A58"/>
    <w:rsid w:val="00ED6041"/>
    <w:rsid w:val="00ED61B9"/>
    <w:rsid w:val="00ED7608"/>
    <w:rsid w:val="00EE3C95"/>
    <w:rsid w:val="00F02EB5"/>
    <w:rsid w:val="00F0680A"/>
    <w:rsid w:val="00F15ED2"/>
    <w:rsid w:val="00F2123C"/>
    <w:rsid w:val="00F23A6C"/>
    <w:rsid w:val="00F27D54"/>
    <w:rsid w:val="00F36489"/>
    <w:rsid w:val="00F4060E"/>
    <w:rsid w:val="00F43C1B"/>
    <w:rsid w:val="00F52A63"/>
    <w:rsid w:val="00F52DE0"/>
    <w:rsid w:val="00F55CAF"/>
    <w:rsid w:val="00F61B2A"/>
    <w:rsid w:val="00F64178"/>
    <w:rsid w:val="00F67311"/>
    <w:rsid w:val="00F74F18"/>
    <w:rsid w:val="00F8354F"/>
    <w:rsid w:val="00F84DFC"/>
    <w:rsid w:val="00FA3C2A"/>
    <w:rsid w:val="00FA6659"/>
    <w:rsid w:val="00FA738A"/>
    <w:rsid w:val="00FB215A"/>
    <w:rsid w:val="00FC2BED"/>
    <w:rsid w:val="00FC5A34"/>
    <w:rsid w:val="00FC670C"/>
    <w:rsid w:val="00FC7FD8"/>
    <w:rsid w:val="00FD7DC8"/>
    <w:rsid w:val="00FF08CD"/>
    <w:rsid w:val="018A9976"/>
    <w:rsid w:val="018AA022"/>
    <w:rsid w:val="019D6D7C"/>
    <w:rsid w:val="01BE34E7"/>
    <w:rsid w:val="021C044A"/>
    <w:rsid w:val="02B8CAFD"/>
    <w:rsid w:val="02FE9AF7"/>
    <w:rsid w:val="030EACE0"/>
    <w:rsid w:val="03198A66"/>
    <w:rsid w:val="03472F96"/>
    <w:rsid w:val="03A827A9"/>
    <w:rsid w:val="047FD630"/>
    <w:rsid w:val="04D01358"/>
    <w:rsid w:val="05C1727C"/>
    <w:rsid w:val="06371874"/>
    <w:rsid w:val="063C0B3D"/>
    <w:rsid w:val="0672C9E7"/>
    <w:rsid w:val="073AD1E2"/>
    <w:rsid w:val="0743E641"/>
    <w:rsid w:val="0756D220"/>
    <w:rsid w:val="07839920"/>
    <w:rsid w:val="08B355AF"/>
    <w:rsid w:val="08C4EA35"/>
    <w:rsid w:val="08F97279"/>
    <w:rsid w:val="09A5974E"/>
    <w:rsid w:val="0A908224"/>
    <w:rsid w:val="0B257200"/>
    <w:rsid w:val="0C72640A"/>
    <w:rsid w:val="0C92D535"/>
    <w:rsid w:val="0C94F1C5"/>
    <w:rsid w:val="0CA35561"/>
    <w:rsid w:val="0CD8B11D"/>
    <w:rsid w:val="0D24B087"/>
    <w:rsid w:val="0DB5705E"/>
    <w:rsid w:val="0DCB98EB"/>
    <w:rsid w:val="0E4B950D"/>
    <w:rsid w:val="1077CEB8"/>
    <w:rsid w:val="1126B287"/>
    <w:rsid w:val="11ECF1EB"/>
    <w:rsid w:val="12B1491E"/>
    <w:rsid w:val="12B867AE"/>
    <w:rsid w:val="134134F8"/>
    <w:rsid w:val="13775DAE"/>
    <w:rsid w:val="1381C935"/>
    <w:rsid w:val="155486A0"/>
    <w:rsid w:val="16167AE9"/>
    <w:rsid w:val="16C7DD46"/>
    <w:rsid w:val="17436064"/>
    <w:rsid w:val="17F8CA5A"/>
    <w:rsid w:val="18545A8D"/>
    <w:rsid w:val="190D2DC4"/>
    <w:rsid w:val="194F2E7A"/>
    <w:rsid w:val="19B81C40"/>
    <w:rsid w:val="1A40559C"/>
    <w:rsid w:val="1AD8B1F9"/>
    <w:rsid w:val="1AE049F1"/>
    <w:rsid w:val="1B33D636"/>
    <w:rsid w:val="1C00FE0B"/>
    <w:rsid w:val="1DB7BB26"/>
    <w:rsid w:val="1E3722BD"/>
    <w:rsid w:val="1F3426EC"/>
    <w:rsid w:val="1F66FB6C"/>
    <w:rsid w:val="202EF67C"/>
    <w:rsid w:val="20546918"/>
    <w:rsid w:val="210B1D13"/>
    <w:rsid w:val="213BE180"/>
    <w:rsid w:val="2185A4B1"/>
    <w:rsid w:val="219A56C3"/>
    <w:rsid w:val="21D54E55"/>
    <w:rsid w:val="229979B5"/>
    <w:rsid w:val="22C45176"/>
    <w:rsid w:val="22C54094"/>
    <w:rsid w:val="236351B7"/>
    <w:rsid w:val="2364EDB4"/>
    <w:rsid w:val="23DC23CB"/>
    <w:rsid w:val="240DB4DF"/>
    <w:rsid w:val="2425F1A0"/>
    <w:rsid w:val="25923562"/>
    <w:rsid w:val="25B5CBFB"/>
    <w:rsid w:val="25C14064"/>
    <w:rsid w:val="25E5A8E9"/>
    <w:rsid w:val="27DA5AB4"/>
    <w:rsid w:val="27F62EA5"/>
    <w:rsid w:val="2A855E92"/>
    <w:rsid w:val="2B295D56"/>
    <w:rsid w:val="2B5FA6BA"/>
    <w:rsid w:val="2B7F68D8"/>
    <w:rsid w:val="2C64A8CF"/>
    <w:rsid w:val="2C6E33A6"/>
    <w:rsid w:val="2D8A51E2"/>
    <w:rsid w:val="2E8EE8AA"/>
    <w:rsid w:val="2F30C298"/>
    <w:rsid w:val="2F31BE47"/>
    <w:rsid w:val="2FDCD9CC"/>
    <w:rsid w:val="306ACF32"/>
    <w:rsid w:val="325AB029"/>
    <w:rsid w:val="32E65ADF"/>
    <w:rsid w:val="3377C9E9"/>
    <w:rsid w:val="33AE133E"/>
    <w:rsid w:val="33DC4CC8"/>
    <w:rsid w:val="33E1E466"/>
    <w:rsid w:val="34F09990"/>
    <w:rsid w:val="355CFA15"/>
    <w:rsid w:val="358672E8"/>
    <w:rsid w:val="35BFA41F"/>
    <w:rsid w:val="36C61C6F"/>
    <w:rsid w:val="381541C7"/>
    <w:rsid w:val="384D838B"/>
    <w:rsid w:val="38C019C3"/>
    <w:rsid w:val="394A7522"/>
    <w:rsid w:val="39C964B2"/>
    <w:rsid w:val="3B02F831"/>
    <w:rsid w:val="3B24FD5B"/>
    <w:rsid w:val="3B2D4966"/>
    <w:rsid w:val="3BAED804"/>
    <w:rsid w:val="3C1A3E35"/>
    <w:rsid w:val="3D50216E"/>
    <w:rsid w:val="3DC01131"/>
    <w:rsid w:val="3DCB3B70"/>
    <w:rsid w:val="3DF6134A"/>
    <w:rsid w:val="3E4A299D"/>
    <w:rsid w:val="3EEC4DAE"/>
    <w:rsid w:val="3F90DEC4"/>
    <w:rsid w:val="419CC518"/>
    <w:rsid w:val="41A99355"/>
    <w:rsid w:val="41B2F299"/>
    <w:rsid w:val="4277567E"/>
    <w:rsid w:val="428B16A2"/>
    <w:rsid w:val="42CEBA69"/>
    <w:rsid w:val="42DA5D85"/>
    <w:rsid w:val="42E697BB"/>
    <w:rsid w:val="42ECCFDD"/>
    <w:rsid w:val="43EC0AB0"/>
    <w:rsid w:val="4554B439"/>
    <w:rsid w:val="458989C8"/>
    <w:rsid w:val="45D3781B"/>
    <w:rsid w:val="4677714F"/>
    <w:rsid w:val="46790C9F"/>
    <w:rsid w:val="472C53AA"/>
    <w:rsid w:val="47B897E9"/>
    <w:rsid w:val="488454EF"/>
    <w:rsid w:val="48C3E5A6"/>
    <w:rsid w:val="48C4F7D8"/>
    <w:rsid w:val="4901B675"/>
    <w:rsid w:val="494811E5"/>
    <w:rsid w:val="498568F4"/>
    <w:rsid w:val="49EE998C"/>
    <w:rsid w:val="4A4E9D58"/>
    <w:rsid w:val="4A7DF75A"/>
    <w:rsid w:val="4AA023AC"/>
    <w:rsid w:val="4B261A08"/>
    <w:rsid w:val="4B772341"/>
    <w:rsid w:val="4B934AA0"/>
    <w:rsid w:val="4C68A6D6"/>
    <w:rsid w:val="4C797224"/>
    <w:rsid w:val="4E0B183A"/>
    <w:rsid w:val="4E5751A7"/>
    <w:rsid w:val="4EAAADE9"/>
    <w:rsid w:val="4F0B072E"/>
    <w:rsid w:val="4F53D947"/>
    <w:rsid w:val="4FA269B3"/>
    <w:rsid w:val="4FF0750D"/>
    <w:rsid w:val="5044477A"/>
    <w:rsid w:val="5070469B"/>
    <w:rsid w:val="50B04359"/>
    <w:rsid w:val="50EEE289"/>
    <w:rsid w:val="51499FBE"/>
    <w:rsid w:val="51E192AD"/>
    <w:rsid w:val="528852A7"/>
    <w:rsid w:val="5306905F"/>
    <w:rsid w:val="535D2A1D"/>
    <w:rsid w:val="5536D63B"/>
    <w:rsid w:val="55A421D6"/>
    <w:rsid w:val="568BE022"/>
    <w:rsid w:val="5699DEA0"/>
    <w:rsid w:val="56FB2F41"/>
    <w:rsid w:val="57D1F290"/>
    <w:rsid w:val="57D6D13F"/>
    <w:rsid w:val="57F3734E"/>
    <w:rsid w:val="58F0E5DF"/>
    <w:rsid w:val="5A694282"/>
    <w:rsid w:val="5B637C42"/>
    <w:rsid w:val="5BB33F6B"/>
    <w:rsid w:val="5BE442C2"/>
    <w:rsid w:val="5BFDFF86"/>
    <w:rsid w:val="5C4AF471"/>
    <w:rsid w:val="5E9BEC8A"/>
    <w:rsid w:val="5FFC2FC7"/>
    <w:rsid w:val="606E0DC6"/>
    <w:rsid w:val="60CF73D9"/>
    <w:rsid w:val="617172F7"/>
    <w:rsid w:val="62080AF2"/>
    <w:rsid w:val="63B26B77"/>
    <w:rsid w:val="63EB937F"/>
    <w:rsid w:val="63F639A4"/>
    <w:rsid w:val="6403917A"/>
    <w:rsid w:val="652EBFFD"/>
    <w:rsid w:val="659F0A6C"/>
    <w:rsid w:val="6650FE5D"/>
    <w:rsid w:val="6667FD18"/>
    <w:rsid w:val="666ADC71"/>
    <w:rsid w:val="66AFEE52"/>
    <w:rsid w:val="694E4DDF"/>
    <w:rsid w:val="69F8C588"/>
    <w:rsid w:val="6A786E84"/>
    <w:rsid w:val="6A842B25"/>
    <w:rsid w:val="6ABAF91A"/>
    <w:rsid w:val="6B2C3B10"/>
    <w:rsid w:val="6C533D91"/>
    <w:rsid w:val="6CA22F8B"/>
    <w:rsid w:val="6CA68B99"/>
    <w:rsid w:val="6DC4E0AB"/>
    <w:rsid w:val="6E37C385"/>
    <w:rsid w:val="6EE1349C"/>
    <w:rsid w:val="6F21185F"/>
    <w:rsid w:val="6F3CA701"/>
    <w:rsid w:val="6F4ED589"/>
    <w:rsid w:val="70688715"/>
    <w:rsid w:val="70930F25"/>
    <w:rsid w:val="70BE2018"/>
    <w:rsid w:val="71A3E6C9"/>
    <w:rsid w:val="71F09205"/>
    <w:rsid w:val="7233CAB2"/>
    <w:rsid w:val="72501A5C"/>
    <w:rsid w:val="7304826A"/>
    <w:rsid w:val="73950D7D"/>
    <w:rsid w:val="74157617"/>
    <w:rsid w:val="744AB1F9"/>
    <w:rsid w:val="7545F075"/>
    <w:rsid w:val="76F35CF7"/>
    <w:rsid w:val="78031A2C"/>
    <w:rsid w:val="7824CA61"/>
    <w:rsid w:val="7901602A"/>
    <w:rsid w:val="7976D3BB"/>
    <w:rsid w:val="7A04C652"/>
    <w:rsid w:val="7A3DF2D3"/>
    <w:rsid w:val="7A7D5A8A"/>
    <w:rsid w:val="7B33F4F1"/>
    <w:rsid w:val="7B56B58B"/>
    <w:rsid w:val="7BFC4111"/>
    <w:rsid w:val="7C78646C"/>
    <w:rsid w:val="7C8440E9"/>
    <w:rsid w:val="7D746FB8"/>
    <w:rsid w:val="7D750CA7"/>
    <w:rsid w:val="7DDB69A8"/>
    <w:rsid w:val="7E3F75A1"/>
    <w:rsid w:val="7E66A15F"/>
    <w:rsid w:val="7E72CD2D"/>
    <w:rsid w:val="7EDB12CC"/>
    <w:rsid w:val="7F18402C"/>
    <w:rsid w:val="7FF29B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62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BC4"/>
    <w:rPr>
      <w:rFonts w:eastAsia="Calibri" w:cs="Times New Roman"/>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rPr>
      <w:i/>
      <w:iCs/>
    </w:rPr>
  </w:style>
  <w:style w:type="paragraph" w:customStyle="1" w:styleId="GPSL1CLAUSEHEADING">
    <w:name w:val="GPS L1 CLAUSE HEADING"/>
    <w:basedOn w:val="Normal"/>
    <w:next w:val="Normal"/>
    <w:link w:val="GPSL1CLAUSEHEADINGChar"/>
    <w:qFormat/>
    <w:rsid w:val="00135404"/>
    <w:pPr>
      <w:keepNext/>
      <w:numPr>
        <w:numId w:val="11"/>
      </w:numPr>
      <w:tabs>
        <w:tab w:val="left" w:pos="142"/>
      </w:tabs>
      <w:adjustRightInd w:val="0"/>
      <w:spacing w:before="240" w:after="120" w:line="240" w:lineRule="auto"/>
      <w:outlineLvl w:val="1"/>
    </w:pPr>
    <w:rPr>
      <w:rFonts w:ascii="Arial Bold" w:eastAsia="STZhongsong" w:hAnsi="Arial Bold" w:cs="Arial"/>
      <w:b/>
      <w:szCs w:val="22"/>
      <w:lang w:eastAsia="zh-CN"/>
    </w:rPr>
  </w:style>
  <w:style w:type="paragraph" w:customStyle="1" w:styleId="GPSL3numberedclause">
    <w:name w:val="GPS L3 numbered clause"/>
    <w:basedOn w:val="Normal"/>
    <w:link w:val="GPSL3numberedclauseChar"/>
    <w:qFormat/>
    <w:rsid w:val="00135404"/>
    <w:pPr>
      <w:numPr>
        <w:ilvl w:val="2"/>
        <w:numId w:val="11"/>
      </w:numPr>
      <w:adjustRightInd w:val="0"/>
      <w:spacing w:before="120" w:after="120" w:line="240" w:lineRule="auto"/>
    </w:pPr>
    <w:rPr>
      <w:rFonts w:eastAsia="Times New Roman" w:cs="Arial"/>
      <w:szCs w:val="22"/>
      <w:lang w:eastAsia="zh-CN"/>
    </w:rPr>
  </w:style>
  <w:style w:type="paragraph" w:customStyle="1" w:styleId="GPSL4numberedclause">
    <w:name w:val="GPS L4 numbered clause"/>
    <w:basedOn w:val="GPSL3numberedclause"/>
    <w:link w:val="GPSL4numberedclauseChar"/>
    <w:qFormat/>
    <w:pPr>
      <w:numPr>
        <w:ilvl w:val="3"/>
      </w:numPr>
    </w:pPr>
  </w:style>
  <w:style w:type="paragraph" w:customStyle="1" w:styleId="GPSL5numberedclause">
    <w:name w:val="GPS L5 numbered clause"/>
    <w:basedOn w:val="GPSL4numberedclause"/>
    <w:link w:val="GPSL5numberedclauseChar"/>
    <w:qFormat/>
    <w:pPr>
      <w:numPr>
        <w:ilvl w:val="4"/>
        <w:numId w:val="0"/>
      </w:numPr>
    </w:pPr>
  </w:style>
  <w:style w:type="paragraph" w:customStyle="1" w:styleId="GPSL2NumberedBoldHeading">
    <w:name w:val="GPS L2 Numbered Bold Heading"/>
    <w:basedOn w:val="Normal"/>
    <w:qFormat/>
    <w:rsid w:val="00915547"/>
    <w:pPr>
      <w:numPr>
        <w:ilvl w:val="1"/>
        <w:numId w:val="1"/>
      </w:numPr>
      <w:adjustRightInd w:val="0"/>
      <w:spacing w:before="120" w:after="120" w:line="240" w:lineRule="auto"/>
    </w:pPr>
    <w:rPr>
      <w:rFonts w:eastAsia="Times New Roman" w:cs="Arial"/>
      <w:lang w:eastAsia="zh-CN"/>
    </w:rPr>
  </w:style>
  <w:style w:type="paragraph" w:customStyle="1" w:styleId="GPSL6numbered">
    <w:name w:val="GPS L6 numbered"/>
    <w:basedOn w:val="GPSL5numberedclause"/>
    <w:qFormat/>
    <w:pPr>
      <w:numPr>
        <w:ilvl w:val="5"/>
      </w:numPr>
      <w:tabs>
        <w:tab w:val="num" w:pos="360"/>
        <w:tab w:val="left" w:pos="3686"/>
      </w:tabs>
      <w:ind w:left="3686" w:hanging="567"/>
    </w:pPr>
  </w:style>
  <w:style w:type="character" w:customStyle="1" w:styleId="GPSL3numberedclauseChar">
    <w:name w:val="GPS L3 numbered clause Char"/>
    <w:link w:val="GPSL3numberedclause"/>
    <w:locked/>
    <w:rsid w:val="00135404"/>
    <w:rPr>
      <w:rFonts w:eastAsia="Times New Roman"/>
      <w:szCs w:val="22"/>
      <w:lang w:eastAsia="zh-CN"/>
    </w:rPr>
  </w:style>
  <w:style w:type="paragraph" w:customStyle="1" w:styleId="GPSL2numberedclause">
    <w:name w:val="GPS L2 numbered clause"/>
    <w:basedOn w:val="Normal"/>
    <w:link w:val="GPSL2numberedclauseChar1"/>
    <w:qFormat/>
    <w:rsid w:val="00135404"/>
    <w:pPr>
      <w:numPr>
        <w:ilvl w:val="1"/>
        <w:numId w:val="11"/>
      </w:numPr>
      <w:tabs>
        <w:tab w:val="left" w:pos="1134"/>
      </w:tabs>
      <w:adjustRightInd w:val="0"/>
      <w:spacing w:before="120" w:after="120" w:line="240" w:lineRule="auto"/>
    </w:pPr>
    <w:rPr>
      <w:rFonts w:eastAsia="Times New Roman" w:cs="Arial"/>
      <w:szCs w:val="22"/>
      <w:lang w:eastAsia="zh-CN"/>
    </w:rPr>
  </w:style>
  <w:style w:type="character" w:customStyle="1" w:styleId="GPSL2numberedclauseChar1">
    <w:name w:val="GPS L2 numbered clause Char1"/>
    <w:link w:val="GPSL2numberedclause"/>
    <w:rsid w:val="00135404"/>
    <w:rPr>
      <w:rFonts w:eastAsia="Times New Roman"/>
      <w:szCs w:val="22"/>
      <w:lang w:eastAsia="zh-CN"/>
    </w:rPr>
  </w:style>
  <w:style w:type="character" w:customStyle="1" w:styleId="GPSL4numberedclauseChar">
    <w:name w:val="GPS L4 numbered clause Char"/>
    <w:link w:val="GPSL4numberedclause"/>
    <w:rPr>
      <w:rFonts w:ascii="Calibri" w:eastAsia="Times New Roman" w:hAnsi="Calibri" w:cs="Arial"/>
      <w:lang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paragraph" w:customStyle="1" w:styleId="GPSmacrorestart">
    <w:name w:val="GPS macro restart"/>
    <w:basedOn w:val="Normal"/>
    <w:qFormat/>
    <w:pPr>
      <w:overflowPunct w:val="0"/>
      <w:autoSpaceDE w:val="0"/>
      <w:autoSpaceDN w:val="0"/>
      <w:adjustRightInd w:val="0"/>
      <w:spacing w:after="0" w:line="240" w:lineRule="auto"/>
      <w:jc w:val="both"/>
      <w:textAlignment w:val="baseline"/>
    </w:pPr>
    <w:rPr>
      <w:rFonts w:eastAsia="Times New Roman" w:cs="Arial"/>
      <w:color w:val="FFFFFF"/>
      <w:sz w:val="16"/>
      <w:szCs w:val="16"/>
    </w:rPr>
  </w:style>
  <w:style w:type="character" w:customStyle="1" w:styleId="GPSL1CLAUSEHEADINGChar">
    <w:name w:val="GPS L1 CLAUSE HEADING Char"/>
    <w:link w:val="GPSL1CLAUSEHEADING"/>
    <w:rsid w:val="00135404"/>
    <w:rPr>
      <w:rFonts w:ascii="Arial Bold" w:eastAsia="STZhongsong" w:hAnsi="Arial Bold"/>
      <w:b/>
      <w:szCs w:val="22"/>
      <w:lang w:eastAsia="zh-CN"/>
    </w:rPr>
  </w:style>
  <w:style w:type="paragraph" w:customStyle="1" w:styleId="GPSSchTitleandNumber">
    <w:name w:val="GPS Sch Title and Number"/>
    <w:basedOn w:val="Normal"/>
    <w:link w:val="GPSSchTitleandNumberChar"/>
    <w:qFormat/>
    <w:pPr>
      <w:keepNext/>
      <w:adjustRightInd w:val="0"/>
      <w:spacing w:after="240" w:line="240" w:lineRule="auto"/>
      <w:jc w:val="center"/>
      <w:outlineLvl w:val="0"/>
    </w:pPr>
    <w:rPr>
      <w:rFonts w:ascii="Arial Bold" w:eastAsia="STZhongsong" w:hAnsi="Arial Bold"/>
      <w:b/>
      <w:caps/>
      <w:lang w:eastAsia="zh-CN"/>
    </w:rPr>
  </w:style>
  <w:style w:type="character" w:customStyle="1" w:styleId="GPSSchTitleandNumberChar">
    <w:name w:val="GPS Sch Title and Number Char"/>
    <w:link w:val="GPSSchTitleandNumber"/>
    <w:rPr>
      <w:rFonts w:ascii="Arial Bold" w:eastAsia="STZhongsong" w:hAnsi="Arial Bold" w:cs="Times New Roman"/>
      <w:b/>
      <w:caps/>
      <w:lang w:eastAsia="zh-CN"/>
    </w:rPr>
  </w:style>
  <w:style w:type="paragraph" w:customStyle="1" w:styleId="GPsDefinition">
    <w:name w:val="GPs Definition"/>
    <w:basedOn w:val="Normal"/>
    <w:qFormat/>
    <w:pPr>
      <w:numPr>
        <w:numId w:val="2"/>
      </w:numPr>
      <w:tabs>
        <w:tab w:val="left" w:pos="-9"/>
      </w:tabs>
      <w:overflowPunct w:val="0"/>
      <w:autoSpaceDE w:val="0"/>
      <w:autoSpaceDN w:val="0"/>
      <w:adjustRightInd w:val="0"/>
      <w:spacing w:after="120" w:line="240" w:lineRule="auto"/>
      <w:jc w:val="both"/>
      <w:textAlignment w:val="baseline"/>
    </w:pPr>
    <w:rPr>
      <w:rFonts w:eastAsia="Times New Roman" w:cs="Arial"/>
    </w:rPr>
  </w:style>
  <w:style w:type="paragraph" w:customStyle="1" w:styleId="GPSDefinitionL2">
    <w:name w:val="GPS Definition L2"/>
    <w:basedOn w:val="GPsDefinition"/>
    <w:qFormat/>
    <w:pPr>
      <w:numPr>
        <w:ilvl w:val="1"/>
      </w:numPr>
      <w:tabs>
        <w:tab w:val="clear" w:pos="-9"/>
        <w:tab w:val="left" w:pos="144"/>
      </w:tabs>
      <w:ind w:hanging="545"/>
    </w:pPr>
  </w:style>
  <w:style w:type="paragraph" w:customStyle="1" w:styleId="GPSDefinitionL3">
    <w:name w:val="GPS Definition L3"/>
    <w:basedOn w:val="GPSDefinitionL2"/>
    <w:qFormat/>
    <w:pPr>
      <w:numPr>
        <w:ilvl w:val="2"/>
      </w:numPr>
    </w:pPr>
  </w:style>
  <w:style w:type="paragraph" w:customStyle="1" w:styleId="GPSDefinitionL4">
    <w:name w:val="GPS Definition L4"/>
    <w:basedOn w:val="GPSDefinitionL3"/>
    <w:qFormat/>
    <w:pPr>
      <w:numPr>
        <w:ilvl w:val="3"/>
      </w:numPr>
    </w:pPr>
  </w:style>
  <w:style w:type="paragraph" w:customStyle="1" w:styleId="GPSSchAnnexname">
    <w:name w:val="GPS Sch Annex name"/>
    <w:basedOn w:val="GPSSchTitleandNumber"/>
    <w:link w:val="GPSSchAnnexnameChar"/>
    <w:qFormat/>
    <w:pPr>
      <w:outlineLvl w:val="1"/>
    </w:pPr>
    <w:rPr>
      <w:rFonts w:ascii="Calibri" w:hAnsi="Calibri"/>
      <w:sz w:val="20"/>
    </w:rPr>
  </w:style>
  <w:style w:type="paragraph" w:customStyle="1" w:styleId="GPSL1SCHEDULEHeading">
    <w:name w:val="GPS L1 SCHEDULE Heading"/>
    <w:basedOn w:val="GPSL1CLAUSEHEADING"/>
    <w:link w:val="GPSL1SCHEDULEHeadingChar"/>
    <w:qFormat/>
    <w:pPr>
      <w:numPr>
        <w:numId w:val="0"/>
      </w:numPr>
      <w:tabs>
        <w:tab w:val="left" w:pos="0"/>
      </w:tabs>
      <w:ind w:left="360" w:hanging="360"/>
      <w:outlineLvl w:val="9"/>
    </w:pPr>
  </w:style>
  <w:style w:type="character" w:customStyle="1" w:styleId="GPSSchAnnexnameChar">
    <w:name w:val="GPS Sch Annex name Char"/>
    <w:link w:val="GPSSchAnnexname"/>
    <w:rPr>
      <w:rFonts w:ascii="Calibri" w:eastAsia="STZhongsong" w:hAnsi="Calibri" w:cs="Times New Roman"/>
      <w:b/>
      <w:caps/>
      <w:sz w:val="20"/>
      <w:lang w:eastAsia="zh-CN"/>
    </w:rPr>
  </w:style>
  <w:style w:type="paragraph" w:customStyle="1" w:styleId="GPSSchPart">
    <w:name w:val="GPS Sch Part"/>
    <w:basedOn w:val="GPSSchAnnexname"/>
    <w:link w:val="GPSSchPartChar"/>
    <w:qFormat/>
    <w:pPr>
      <w:outlineLvl w:val="9"/>
    </w:pPr>
  </w:style>
  <w:style w:type="character" w:customStyle="1" w:styleId="GPSL1SCHEDULEHeadingChar">
    <w:name w:val="GPS L1 SCHEDULE Heading Char"/>
    <w:link w:val="GPSL1SCHEDULEHeading"/>
    <w:rPr>
      <w:rFonts w:ascii="Calibri" w:eastAsia="STZhongsong" w:hAnsi="Calibri" w:cs="Arial"/>
      <w:b/>
      <w:caps/>
      <w:lang w:eastAsia="zh-CN"/>
    </w:rPr>
  </w:style>
  <w:style w:type="character" w:customStyle="1" w:styleId="GPSSchPartChar">
    <w:name w:val="GPS Sch Part Char"/>
    <w:link w:val="GPSSchPart"/>
    <w:rPr>
      <w:rFonts w:ascii="Calibri" w:eastAsia="STZhongsong" w:hAnsi="Calibri" w:cs="Times New Roman"/>
      <w:b/>
      <w:caps/>
      <w:sz w:val="20"/>
      <w:lang w:eastAsia="zh-CN"/>
    </w:rPr>
  </w:style>
  <w:style w:type="paragraph" w:styleId="BodyTextIndent">
    <w:name w:val="Body Text Indent"/>
    <w:basedOn w:val="Normal"/>
    <w:link w:val="BodyTextIndentChar"/>
    <w:pPr>
      <w:numPr>
        <w:numId w:val="5"/>
      </w:numPr>
      <w:adjustRightInd w:val="0"/>
      <w:spacing w:after="240" w:line="240" w:lineRule="auto"/>
      <w:jc w:val="both"/>
    </w:pPr>
    <w:rPr>
      <w:rFonts w:eastAsia="Times New Roman"/>
      <w:lang w:eastAsia="zh-CN"/>
    </w:rPr>
  </w:style>
  <w:style w:type="character" w:customStyle="1" w:styleId="BodyTextIndentChar">
    <w:name w:val="Body Text Indent Char"/>
    <w:basedOn w:val="DefaultParagraphFont"/>
    <w:link w:val="BodyTextIndent"/>
    <w:rPr>
      <w:rFonts w:ascii="Calibri" w:eastAsia="Times New Roman" w:hAnsi="Calibri" w:cs="Times New Roman"/>
      <w:lang w:eastAsia="zh-CN"/>
    </w:rPr>
  </w:style>
  <w:style w:type="character" w:customStyle="1" w:styleId="GPSL5numberedclauseChar">
    <w:name w:val="GPS L5 numbered clause Char"/>
    <w:link w:val="GPSL5numberedclause"/>
    <w:locked/>
    <w:rPr>
      <w:rFonts w:ascii="Calibri" w:eastAsia="Times New Roman" w:hAnsi="Calibri" w:cs="Arial"/>
      <w:lang w:eastAsia="zh-CN"/>
    </w:rPr>
  </w:style>
  <w:style w:type="paragraph" w:customStyle="1" w:styleId="GPSL2Indent">
    <w:name w:val="GPS L2 Indent"/>
    <w:basedOn w:val="Normal"/>
    <w:link w:val="GPSL2IndentChar"/>
    <w:qFormat/>
    <w:pPr>
      <w:tabs>
        <w:tab w:val="left" w:pos="3402"/>
      </w:tabs>
      <w:overflowPunct w:val="0"/>
      <w:autoSpaceDE w:val="0"/>
      <w:autoSpaceDN w:val="0"/>
      <w:adjustRightInd w:val="0"/>
      <w:spacing w:after="220" w:line="240" w:lineRule="auto"/>
      <w:ind w:left="1134"/>
      <w:jc w:val="both"/>
      <w:textAlignment w:val="baseline"/>
    </w:pPr>
    <w:rPr>
      <w:rFonts w:eastAsia="Times New Roman" w:cs="Arial"/>
    </w:rPr>
  </w:style>
  <w:style w:type="character" w:customStyle="1" w:styleId="GPSL2IndentChar">
    <w:name w:val="GPS L2 Indent Char"/>
    <w:link w:val="GPSL2Indent"/>
    <w:rPr>
      <w:rFonts w:ascii="Calibri" w:eastAsia="Times New Roman" w:hAnsi="Calibri" w:cs="Arial"/>
      <w:szCs w:val="24"/>
    </w:rPr>
  </w:style>
  <w:style w:type="paragraph" w:customStyle="1" w:styleId="GPSDefinitionTerm">
    <w:name w:val="GPS Definition Term"/>
    <w:basedOn w:val="Normal"/>
    <w:qFormat/>
    <w:pPr>
      <w:overflowPunct w:val="0"/>
      <w:autoSpaceDE w:val="0"/>
      <w:autoSpaceDN w:val="0"/>
      <w:adjustRightInd w:val="0"/>
      <w:spacing w:after="120" w:line="240" w:lineRule="auto"/>
      <w:ind w:left="-108"/>
      <w:textAlignment w:val="baseline"/>
    </w:pPr>
    <w:rPr>
      <w:rFonts w:eastAsia="Times New Roman" w:cs="Arial"/>
      <w:b/>
    </w:rPr>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Calibri" w:eastAsia="Calibri"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DefinitionNumbering1">
    <w:name w:val="Definition Numbering 1"/>
    <w:basedOn w:val="Normal"/>
    <w:pPr>
      <w:adjustRightInd w:val="0"/>
      <w:spacing w:after="240" w:line="240" w:lineRule="auto"/>
      <w:jc w:val="both"/>
      <w:outlineLvl w:val="0"/>
    </w:pPr>
    <w:rPr>
      <w:rFonts w:ascii="Times New Roman" w:eastAsia="STZhongsong" w:hAnsi="Times New Roman"/>
      <w:szCs w:val="20"/>
      <w:lang w:eastAsia="zh-CN"/>
    </w:rPr>
  </w:style>
  <w:style w:type="paragraph" w:styleId="Revision">
    <w:name w:val="Revision"/>
    <w:hidden/>
    <w:uiPriority w:val="99"/>
    <w:semiHidden/>
    <w:rsid w:val="00CB349E"/>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9A7838"/>
    <w:rPr>
      <w:color w:val="0000FF" w:themeColor="hyperlink"/>
      <w:u w:val="single"/>
    </w:rPr>
  </w:style>
  <w:style w:type="character" w:customStyle="1" w:styleId="UnresolvedMention1">
    <w:name w:val="Unresolved Mention1"/>
    <w:basedOn w:val="DefaultParagraphFont"/>
    <w:uiPriority w:val="99"/>
    <w:semiHidden/>
    <w:unhideWhenUsed/>
    <w:rsid w:val="009A783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Paragraph">
    <w:name w:val="List Paragraph"/>
    <w:aliases w:val="F5 List Paragraph,Bullet Points,No Spacing1,List Paragraph Char Char Char,Indicator Text,Numbered Para 1,Bullet 1,Colorful List - Accent 11,List Paragraph11,MAIN CONTENT,List Paragraph12,List Paragraph2,OBC Bullet,Dot pt,List Paragraph1"/>
    <w:basedOn w:val="Normal"/>
    <w:link w:val="ListParagraphChar"/>
    <w:uiPriority w:val="34"/>
    <w:qFormat/>
    <w:rsid w:val="00303EE0"/>
    <w:pPr>
      <w:ind w:left="720"/>
      <w:contextualSpacing/>
    </w:pPr>
  </w:style>
  <w:style w:type="table" w:customStyle="1" w:styleId="TableGrid1">
    <w:name w:val="Table Grid1"/>
    <w:basedOn w:val="TableNormal"/>
    <w:next w:val="TableGrid"/>
    <w:uiPriority w:val="59"/>
    <w:rsid w:val="002D0304"/>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2D0304"/>
    <w:pPr>
      <w:spacing w:after="120" w:line="480" w:lineRule="auto"/>
    </w:pPr>
    <w:rPr>
      <w:rFonts w:ascii="Times New Roman" w:eastAsia="Times New Roman" w:hAnsi="Times New Roman"/>
      <w:lang w:eastAsia="en-GB"/>
    </w:rPr>
  </w:style>
  <w:style w:type="character" w:customStyle="1" w:styleId="BodyText2Char">
    <w:name w:val="Body Text 2 Char"/>
    <w:basedOn w:val="DefaultParagraphFont"/>
    <w:link w:val="BodyText2"/>
    <w:rsid w:val="002D0304"/>
    <w:rPr>
      <w:rFonts w:ascii="Times New Roman" w:eastAsia="Times New Roman" w:hAnsi="Times New Roman" w:cs="Times New Roman"/>
      <w:lang w:eastAsia="en-GB"/>
    </w:rPr>
  </w:style>
  <w:style w:type="character" w:customStyle="1" w:styleId="ListParagraphChar">
    <w:name w:val="List Paragraph Char"/>
    <w:aliases w:val="F5 List Paragraph Char,Bullet Points Char,No Spacing1 Char,List Paragraph Char Char Char Char,Indicator Text Char,Numbered Para 1 Char,Bullet 1 Char,Colorful List - Accent 11 Char,List Paragraph11 Char,MAIN CONTENT Char,Dot pt Char"/>
    <w:link w:val="ListParagraph"/>
    <w:uiPriority w:val="34"/>
    <w:locked/>
    <w:rsid w:val="00611C5F"/>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27902">
      <w:bodyDiv w:val="1"/>
      <w:marLeft w:val="0"/>
      <w:marRight w:val="0"/>
      <w:marTop w:val="0"/>
      <w:marBottom w:val="0"/>
      <w:divBdr>
        <w:top w:val="none" w:sz="0" w:space="0" w:color="auto"/>
        <w:left w:val="none" w:sz="0" w:space="0" w:color="auto"/>
        <w:bottom w:val="none" w:sz="0" w:space="0" w:color="auto"/>
        <w:right w:val="none" w:sz="0" w:space="0" w:color="auto"/>
      </w:divBdr>
    </w:div>
    <w:div w:id="789931994">
      <w:bodyDiv w:val="1"/>
      <w:marLeft w:val="0"/>
      <w:marRight w:val="0"/>
      <w:marTop w:val="0"/>
      <w:marBottom w:val="0"/>
      <w:divBdr>
        <w:top w:val="none" w:sz="0" w:space="0" w:color="auto"/>
        <w:left w:val="none" w:sz="0" w:space="0" w:color="auto"/>
        <w:bottom w:val="none" w:sz="0" w:space="0" w:color="auto"/>
        <w:right w:val="none" w:sz="0" w:space="0" w:color="auto"/>
      </w:divBdr>
    </w:div>
    <w:div w:id="1041831531">
      <w:bodyDiv w:val="1"/>
      <w:marLeft w:val="0"/>
      <w:marRight w:val="0"/>
      <w:marTop w:val="0"/>
      <w:marBottom w:val="0"/>
      <w:divBdr>
        <w:top w:val="none" w:sz="0" w:space="0" w:color="auto"/>
        <w:left w:val="none" w:sz="0" w:space="0" w:color="auto"/>
        <w:bottom w:val="none" w:sz="0" w:space="0" w:color="auto"/>
        <w:right w:val="none" w:sz="0" w:space="0" w:color="auto"/>
      </w:divBdr>
    </w:div>
    <w:div w:id="1397433832">
      <w:bodyDiv w:val="1"/>
      <w:marLeft w:val="0"/>
      <w:marRight w:val="0"/>
      <w:marTop w:val="0"/>
      <w:marBottom w:val="0"/>
      <w:divBdr>
        <w:top w:val="none" w:sz="0" w:space="0" w:color="auto"/>
        <w:left w:val="none" w:sz="0" w:space="0" w:color="auto"/>
        <w:bottom w:val="none" w:sz="0" w:space="0" w:color="auto"/>
        <w:right w:val="none" w:sz="0" w:space="0" w:color="auto"/>
      </w:divBdr>
    </w:div>
    <w:div w:id="1443112761">
      <w:bodyDiv w:val="1"/>
      <w:marLeft w:val="0"/>
      <w:marRight w:val="0"/>
      <w:marTop w:val="0"/>
      <w:marBottom w:val="0"/>
      <w:divBdr>
        <w:top w:val="none" w:sz="0" w:space="0" w:color="auto"/>
        <w:left w:val="none" w:sz="0" w:space="0" w:color="auto"/>
        <w:bottom w:val="none" w:sz="0" w:space="0" w:color="auto"/>
        <w:right w:val="none" w:sz="0" w:space="0" w:color="auto"/>
      </w:divBdr>
    </w:div>
    <w:div w:id="15158047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5730</Words>
  <Characters>28282</Characters>
  <Application>Microsoft Office Word</Application>
  <DocSecurity>0</DocSecurity>
  <PresentationFormat/>
  <Lines>1736</Lines>
  <Paragraphs>602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6417401 Schedule 10 Performance Levels</dc:title>
  <dc:subject/>
  <dc:creator/>
  <cp:keywords>ID 6417401 Schedule 10 Performance Levels</cp:keywords>
  <dc:description/>
  <cp:lastModifiedBy/>
  <cp:revision>1</cp:revision>
  <dcterms:created xsi:type="dcterms:W3CDTF">2026-09-17T16:00:00Z</dcterms:created>
  <dcterms:modified xsi:type="dcterms:W3CDTF">2026-09-17T16:00:00Z</dcterms:modified>
  <cp:category/>
  <cp:contentStatus/>
  <dc:language/>
  <cp:version/>
</cp:coreProperties>
</file>