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7CCF4" w14:textId="77777777" w:rsidR="003F42B4" w:rsidRDefault="003F42B4" w:rsidP="003F42B4">
      <w:pPr>
        <w:tabs>
          <w:tab w:val="left" w:pos="6750"/>
        </w:tabs>
        <w:spacing w:line="360" w:lineRule="auto"/>
        <w:jc w:val="right"/>
        <w:rPr>
          <w:rFonts w:ascii="Arial" w:hAnsi="Arial" w:cs="Arial"/>
        </w:rPr>
      </w:pPr>
      <w:bookmarkStart w:id="0" w:name="_Toc162429289"/>
      <w:r>
        <w:rPr>
          <w:rFonts w:ascii="Arial" w:hAnsi="Arial" w:cs="Arial"/>
          <w:noProof/>
          <w:lang w:eastAsia="en-GB"/>
        </w:rPr>
        <w:t xml:space="preserve">                                                     </w:t>
      </w:r>
      <w:r w:rsidR="005E2803">
        <w:rPr>
          <w:noProof/>
          <w:sz w:val="36"/>
          <w:lang w:eastAsia="en-GB"/>
        </w:rPr>
        <w:pict w14:anchorId="398BA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90pt;visibility:visible">
            <v:imagedata r:id="rId8" o:title="finance-bilingual"/>
          </v:shape>
        </w:pict>
      </w:r>
    </w:p>
    <w:p w14:paraId="195E9698" w14:textId="77777777" w:rsidR="003F42B4" w:rsidRPr="006E450E" w:rsidRDefault="003F42B4" w:rsidP="003F42B4">
      <w:pPr>
        <w:pStyle w:val="FrontCover"/>
      </w:pPr>
    </w:p>
    <w:p w14:paraId="5CC3F28D" w14:textId="77777777" w:rsidR="003F42B4" w:rsidRPr="006E450E" w:rsidRDefault="005E2803" w:rsidP="003F42B4">
      <w:pPr>
        <w:pStyle w:val="FrontCover"/>
      </w:pPr>
      <w:r>
        <w:rPr>
          <w:rFonts w:cs="Arial"/>
          <w:noProof/>
          <w:sz w:val="32"/>
          <w:szCs w:val="32"/>
          <w:lang w:val="en-US" w:eastAsia="zh-TW"/>
        </w:rPr>
        <w:pict w14:anchorId="3EA898DA">
          <v:shapetype id="_x0000_t202" coordsize="21600,21600" o:spt="202" path="m,l,21600r21600,l21600,xe">
            <v:stroke joinstyle="miter"/>
            <v:path gradientshapeok="t" o:connecttype="rect"/>
          </v:shapetype>
          <v:shape id="_x0000_s1028" type="#_x0000_t202" style="position:absolute;left:0;text-align:left;margin-left:296pt;margin-top:18.7pt;width:191.9pt;height:21pt;z-index:1;mso-width-percent:400;mso-height-percent:200;mso-width-percent:400;mso-height-percent:200;mso-width-relative:margin;mso-height-relative:margin" stroked="f">
            <v:textbox style="mso-fit-shape-to-text:t">
              <w:txbxContent>
                <w:p w14:paraId="32A14163" w14:textId="77777777" w:rsidR="005E2803" w:rsidRPr="00042E29" w:rsidRDefault="005E2803" w:rsidP="003F42B4"/>
              </w:txbxContent>
            </v:textbox>
          </v:shape>
        </w:pict>
      </w:r>
    </w:p>
    <w:p w14:paraId="643CE0F0" w14:textId="77777777" w:rsidR="003F42B4" w:rsidRDefault="003F42B4" w:rsidP="003F42B4">
      <w:pPr>
        <w:pStyle w:val="FrontCover"/>
        <w:jc w:val="left"/>
        <w:rPr>
          <w:rFonts w:cs="Arial"/>
          <w:sz w:val="32"/>
          <w:szCs w:val="32"/>
        </w:rPr>
      </w:pPr>
    </w:p>
    <w:p w14:paraId="0E8E4F9A" w14:textId="77777777" w:rsidR="003F42B4" w:rsidRDefault="003F42B4" w:rsidP="003F42B4">
      <w:pPr>
        <w:pStyle w:val="FrontCover"/>
        <w:jc w:val="left"/>
        <w:rPr>
          <w:rFonts w:cs="Arial"/>
          <w:sz w:val="32"/>
          <w:szCs w:val="32"/>
        </w:rPr>
      </w:pPr>
    </w:p>
    <w:p w14:paraId="04907674" w14:textId="77777777" w:rsidR="003F42B4" w:rsidRDefault="003F42B4" w:rsidP="003F42B4">
      <w:pPr>
        <w:pStyle w:val="FrontCover"/>
        <w:jc w:val="left"/>
        <w:rPr>
          <w:rFonts w:cs="Arial"/>
          <w:sz w:val="32"/>
          <w:szCs w:val="32"/>
        </w:rPr>
      </w:pPr>
    </w:p>
    <w:p w14:paraId="351CF9C3" w14:textId="77777777" w:rsidR="003F42B4" w:rsidRDefault="003F42B4" w:rsidP="003F42B4">
      <w:pPr>
        <w:pStyle w:val="FrontCover"/>
        <w:jc w:val="left"/>
        <w:rPr>
          <w:rFonts w:cs="Arial"/>
          <w:sz w:val="32"/>
          <w:szCs w:val="32"/>
        </w:rPr>
      </w:pPr>
    </w:p>
    <w:p w14:paraId="33A67B77" w14:textId="77777777" w:rsidR="003F42B4" w:rsidRDefault="003F42B4" w:rsidP="00125E13">
      <w:pPr>
        <w:pStyle w:val="FrontCover"/>
        <w:jc w:val="left"/>
        <w:rPr>
          <w:rFonts w:cs="Arial"/>
        </w:rPr>
      </w:pPr>
      <w:r w:rsidRPr="00CF498E">
        <w:rPr>
          <w:rFonts w:cs="Arial"/>
        </w:rPr>
        <w:t xml:space="preserve">Building (Amendment) Regulations </w:t>
      </w:r>
      <w:r w:rsidRPr="00CF498E">
        <w:rPr>
          <w:rFonts w:cs="Arial"/>
        </w:rPr>
        <w:br/>
        <w:t>(Northern Ireland) 20</w:t>
      </w:r>
      <w:r w:rsidR="009B5D28" w:rsidRPr="00CF498E">
        <w:rPr>
          <w:rFonts w:cs="Arial"/>
        </w:rPr>
        <w:t>20</w:t>
      </w:r>
    </w:p>
    <w:p w14:paraId="14DB64F7" w14:textId="77777777" w:rsidR="00125E13" w:rsidRDefault="00125E13" w:rsidP="00125E13">
      <w:pPr>
        <w:pStyle w:val="FrontCover"/>
        <w:jc w:val="left"/>
        <w:rPr>
          <w:rFonts w:cs="Arial"/>
        </w:rPr>
      </w:pPr>
    </w:p>
    <w:p w14:paraId="3FBD1E50" w14:textId="77777777" w:rsidR="00125E13" w:rsidRPr="00125E13" w:rsidRDefault="00125E13" w:rsidP="00125E13">
      <w:pPr>
        <w:pStyle w:val="FrontCover"/>
        <w:jc w:val="left"/>
        <w:rPr>
          <w:rFonts w:cs="Arial"/>
          <w:sz w:val="28"/>
          <w:szCs w:val="28"/>
        </w:rPr>
      </w:pPr>
      <w:r w:rsidRPr="00125E13">
        <w:rPr>
          <w:rFonts w:cs="Arial"/>
          <w:sz w:val="28"/>
          <w:szCs w:val="28"/>
        </w:rPr>
        <w:t>Public consultation document C.3</w:t>
      </w:r>
    </w:p>
    <w:p w14:paraId="5540C0F2" w14:textId="77777777" w:rsidR="003F42B4" w:rsidRDefault="003F42B4" w:rsidP="003F42B4">
      <w:pPr>
        <w:pStyle w:val="FrontCover"/>
        <w:jc w:val="left"/>
        <w:rPr>
          <w:rFonts w:cs="Arial"/>
          <w:sz w:val="32"/>
          <w:szCs w:val="32"/>
        </w:rPr>
      </w:pPr>
    </w:p>
    <w:p w14:paraId="3036F49C" w14:textId="77777777" w:rsidR="003F42B4" w:rsidRPr="00042E29" w:rsidRDefault="003F42B4" w:rsidP="003F42B4">
      <w:pPr>
        <w:rPr>
          <w:rFonts w:ascii="Arial" w:hAnsi="Arial" w:cs="Arial"/>
          <w:b/>
        </w:rPr>
      </w:pPr>
    </w:p>
    <w:p w14:paraId="4752BF57" w14:textId="77777777" w:rsidR="003F42B4" w:rsidRPr="00042E29" w:rsidRDefault="003F42B4" w:rsidP="003F42B4">
      <w:pPr>
        <w:pStyle w:val="FrontCover"/>
        <w:jc w:val="left"/>
        <w:rPr>
          <w:rFonts w:cs="Arial"/>
          <w:sz w:val="32"/>
          <w:szCs w:val="32"/>
        </w:rPr>
      </w:pPr>
    </w:p>
    <w:p w14:paraId="4C834F10" w14:textId="77777777" w:rsidR="003F42B4" w:rsidRPr="006E450E" w:rsidRDefault="003F42B4" w:rsidP="003F42B4">
      <w:pPr>
        <w:pStyle w:val="FrontCover"/>
        <w:jc w:val="left"/>
      </w:pPr>
    </w:p>
    <w:p w14:paraId="647CE636" w14:textId="77777777" w:rsidR="003F42B4" w:rsidRDefault="003F42B4" w:rsidP="003F42B4">
      <w:pPr>
        <w:pStyle w:val="FrontCover"/>
      </w:pPr>
    </w:p>
    <w:p w14:paraId="269897CF" w14:textId="77777777" w:rsidR="003F42B4" w:rsidRDefault="003F42B4" w:rsidP="003F42B4">
      <w:pPr>
        <w:pStyle w:val="FrontCover"/>
      </w:pPr>
    </w:p>
    <w:p w14:paraId="4704B325" w14:textId="77777777" w:rsidR="003F42B4" w:rsidRDefault="003F42B4" w:rsidP="003F42B4">
      <w:pPr>
        <w:pStyle w:val="FrontCover"/>
      </w:pPr>
    </w:p>
    <w:p w14:paraId="1A596F35" w14:textId="77777777" w:rsidR="003F42B4" w:rsidRPr="006E450E" w:rsidRDefault="003F42B4" w:rsidP="003F42B4">
      <w:pPr>
        <w:pStyle w:val="FrontCover"/>
      </w:pPr>
    </w:p>
    <w:p w14:paraId="740BF2C8" w14:textId="77777777" w:rsidR="003F42B4" w:rsidRPr="006E450E" w:rsidRDefault="003F42B4" w:rsidP="003F42B4">
      <w:pPr>
        <w:pStyle w:val="FrontCover"/>
      </w:pPr>
    </w:p>
    <w:p w14:paraId="096DDB25" w14:textId="77777777" w:rsidR="003F42B4" w:rsidRDefault="003F42B4" w:rsidP="00125E13">
      <w:pPr>
        <w:pStyle w:val="FrontCover"/>
        <w:ind w:left="360" w:hanging="360"/>
        <w:jc w:val="left"/>
        <w:rPr>
          <w:rFonts w:cs="Arial"/>
        </w:rPr>
      </w:pPr>
      <w:r>
        <w:t>Consultation Response Form</w:t>
      </w:r>
    </w:p>
    <w:p w14:paraId="567CD0EA" w14:textId="77777777" w:rsidR="003F42B4" w:rsidRDefault="003F42B4" w:rsidP="00125E13">
      <w:pPr>
        <w:pStyle w:val="FrontCover"/>
        <w:ind w:left="360" w:hanging="360"/>
        <w:jc w:val="left"/>
        <w:rPr>
          <w:rFonts w:cs="Arial"/>
        </w:rPr>
      </w:pPr>
    </w:p>
    <w:p w14:paraId="0D677CE0" w14:textId="77777777" w:rsidR="003F42B4" w:rsidRPr="00042E29" w:rsidRDefault="0053118A" w:rsidP="00125E13">
      <w:pPr>
        <w:pStyle w:val="FrontCover"/>
        <w:ind w:left="360" w:hanging="360"/>
        <w:jc w:val="left"/>
        <w:rPr>
          <w:rFonts w:cs="Arial"/>
          <w:sz w:val="28"/>
          <w:szCs w:val="28"/>
        </w:rPr>
      </w:pPr>
      <w:r>
        <w:rPr>
          <w:sz w:val="28"/>
          <w:szCs w:val="28"/>
        </w:rPr>
        <w:t>August</w:t>
      </w:r>
      <w:r w:rsidR="00B33320">
        <w:rPr>
          <w:sz w:val="28"/>
          <w:szCs w:val="28"/>
        </w:rPr>
        <w:t xml:space="preserve"> </w:t>
      </w:r>
      <w:r w:rsidR="003F42B4" w:rsidRPr="00042E29">
        <w:rPr>
          <w:sz w:val="28"/>
          <w:szCs w:val="28"/>
        </w:rPr>
        <w:t>20</w:t>
      </w:r>
      <w:r w:rsidR="009B5D28">
        <w:rPr>
          <w:sz w:val="28"/>
          <w:szCs w:val="28"/>
        </w:rPr>
        <w:t>20</w:t>
      </w:r>
    </w:p>
    <w:p w14:paraId="562E4503" w14:textId="77777777" w:rsidR="003F42B4" w:rsidRPr="006E450E" w:rsidRDefault="003F42B4" w:rsidP="003F42B4">
      <w:pPr>
        <w:jc w:val="center"/>
        <w:rPr>
          <w:rFonts w:ascii="Arial" w:hAnsi="Arial" w:cs="Arial"/>
          <w:b/>
          <w:sz w:val="40"/>
          <w:szCs w:val="40"/>
        </w:rPr>
      </w:pPr>
    </w:p>
    <w:p w14:paraId="481A614D" w14:textId="77777777" w:rsidR="003F42B4" w:rsidRDefault="003F42B4" w:rsidP="003F42B4">
      <w:pPr>
        <w:pStyle w:val="FrontCover"/>
        <w:ind w:left="360" w:hanging="360"/>
        <w:jc w:val="left"/>
        <w:rPr>
          <w:rFonts w:cs="Arial"/>
        </w:rPr>
      </w:pPr>
    </w:p>
    <w:p w14:paraId="37139F50" w14:textId="77777777" w:rsidR="003F42B4" w:rsidRDefault="003F42B4" w:rsidP="003F42B4">
      <w:pPr>
        <w:pStyle w:val="FrontCover"/>
        <w:ind w:left="360"/>
        <w:rPr>
          <w:rFonts w:cs="Arial"/>
        </w:rPr>
      </w:pPr>
    </w:p>
    <w:p w14:paraId="06D39FD3" w14:textId="77777777" w:rsidR="003F42B4" w:rsidRPr="006E450E" w:rsidRDefault="003F42B4" w:rsidP="003F42B4">
      <w:pPr>
        <w:jc w:val="center"/>
        <w:rPr>
          <w:rFonts w:ascii="Arial" w:hAnsi="Arial" w:cs="Arial"/>
          <w:b/>
          <w:bCs/>
          <w:sz w:val="40"/>
          <w:szCs w:val="40"/>
        </w:rPr>
      </w:pPr>
    </w:p>
    <w:p w14:paraId="7FA71A5F" w14:textId="77777777" w:rsidR="003F42B4" w:rsidRPr="006E450E" w:rsidRDefault="003F42B4" w:rsidP="003F42B4">
      <w:pPr>
        <w:rPr>
          <w:rFonts w:ascii="Arial" w:hAnsi="Arial" w:cs="Arial"/>
          <w:b/>
          <w:bCs/>
          <w:sz w:val="40"/>
          <w:szCs w:val="40"/>
        </w:rPr>
      </w:pPr>
    </w:p>
    <w:p w14:paraId="48AB9B9B" w14:textId="77777777" w:rsidR="003F42B4" w:rsidRPr="00B33320" w:rsidRDefault="003F42B4" w:rsidP="003F42B4">
      <w:pPr>
        <w:jc w:val="center"/>
        <w:rPr>
          <w:rFonts w:ascii="Arial" w:hAnsi="Arial" w:cs="Arial"/>
          <w:b/>
          <w:bCs/>
          <w:sz w:val="40"/>
          <w:szCs w:val="40"/>
        </w:rPr>
      </w:pPr>
    </w:p>
    <w:p w14:paraId="7A7D7521" w14:textId="77777777" w:rsidR="003F42B4" w:rsidRPr="00B33320" w:rsidRDefault="003F42B4" w:rsidP="003F42B4">
      <w:pPr>
        <w:jc w:val="center"/>
        <w:rPr>
          <w:rFonts w:ascii="Arial" w:hAnsi="Arial" w:cs="Arial"/>
          <w:b/>
          <w:bCs/>
        </w:rPr>
      </w:pPr>
      <w:r w:rsidRPr="00B33320">
        <w:rPr>
          <w:rFonts w:ascii="Arial" w:hAnsi="Arial" w:cs="Arial"/>
          <w:b/>
          <w:bCs/>
        </w:rPr>
        <w:t xml:space="preserve">(closing date for receipt of responses is 4:00 pm on Friday </w:t>
      </w:r>
      <w:r w:rsidR="0053118A">
        <w:rPr>
          <w:rFonts w:ascii="Arial" w:hAnsi="Arial" w:cs="Arial"/>
          <w:b/>
          <w:bCs/>
        </w:rPr>
        <w:t>0</w:t>
      </w:r>
      <w:r w:rsidR="00D309BC">
        <w:rPr>
          <w:rFonts w:ascii="Arial" w:hAnsi="Arial" w:cs="Arial"/>
          <w:b/>
          <w:bCs/>
        </w:rPr>
        <w:t>9</w:t>
      </w:r>
      <w:r w:rsidR="0053118A">
        <w:rPr>
          <w:rFonts w:ascii="Arial" w:hAnsi="Arial" w:cs="Arial"/>
          <w:b/>
          <w:bCs/>
        </w:rPr>
        <w:t xml:space="preserve"> October</w:t>
      </w:r>
      <w:r w:rsidR="009B5D28">
        <w:rPr>
          <w:rFonts w:ascii="Arial" w:hAnsi="Arial" w:cs="Arial"/>
          <w:b/>
          <w:bCs/>
        </w:rPr>
        <w:t xml:space="preserve"> 2020</w:t>
      </w:r>
      <w:r w:rsidRPr="00B33320">
        <w:rPr>
          <w:rFonts w:ascii="Arial" w:hAnsi="Arial" w:cs="Arial"/>
          <w:b/>
          <w:bCs/>
        </w:rPr>
        <w:t>)</w:t>
      </w:r>
    </w:p>
    <w:p w14:paraId="3A035B70" w14:textId="77777777" w:rsidR="005B4B4B" w:rsidRPr="008227CE" w:rsidRDefault="005B4B4B" w:rsidP="005B4B4B">
      <w:pPr>
        <w:pStyle w:val="FrontCover"/>
        <w:jc w:val="left"/>
        <w:rPr>
          <w:rFonts w:cs="Arial"/>
          <w:sz w:val="28"/>
          <w:szCs w:val="28"/>
        </w:rPr>
      </w:pPr>
      <w:r w:rsidRPr="00464C6B">
        <w:rPr>
          <w:rFonts w:cs="Arial"/>
          <w:sz w:val="28"/>
          <w:szCs w:val="28"/>
        </w:rPr>
        <w:lastRenderedPageBreak/>
        <w:t xml:space="preserve">Building </w:t>
      </w:r>
      <w:r>
        <w:rPr>
          <w:rFonts w:cs="Arial"/>
          <w:sz w:val="28"/>
          <w:szCs w:val="28"/>
        </w:rPr>
        <w:t xml:space="preserve">(Amendment) </w:t>
      </w:r>
      <w:r w:rsidRPr="00464C6B">
        <w:rPr>
          <w:rFonts w:cs="Arial"/>
          <w:sz w:val="28"/>
          <w:szCs w:val="28"/>
        </w:rPr>
        <w:t>Regulations (Northern Ireland)</w:t>
      </w:r>
      <w:r w:rsidRPr="005B4B4B">
        <w:rPr>
          <w:rFonts w:cs="Arial"/>
          <w:color w:val="FF0000"/>
          <w:sz w:val="28"/>
          <w:szCs w:val="28"/>
        </w:rPr>
        <w:t xml:space="preserve"> </w:t>
      </w:r>
      <w:r w:rsidRPr="002C2EBD">
        <w:rPr>
          <w:rFonts w:cs="Arial"/>
          <w:sz w:val="28"/>
          <w:szCs w:val="28"/>
        </w:rPr>
        <w:t>20</w:t>
      </w:r>
      <w:r w:rsidR="009B5D28">
        <w:rPr>
          <w:rFonts w:cs="Arial"/>
          <w:sz w:val="28"/>
          <w:szCs w:val="28"/>
        </w:rPr>
        <w:t>20</w:t>
      </w:r>
      <w:r>
        <w:rPr>
          <w:rFonts w:cs="Arial"/>
          <w:sz w:val="28"/>
          <w:szCs w:val="28"/>
        </w:rPr>
        <w:t xml:space="preserve"> - </w:t>
      </w:r>
      <w:r w:rsidRPr="008227CE">
        <w:rPr>
          <w:rFonts w:cs="Arial"/>
          <w:sz w:val="28"/>
          <w:szCs w:val="28"/>
        </w:rPr>
        <w:t>Consultation</w:t>
      </w:r>
    </w:p>
    <w:p w14:paraId="2DD7B99F" w14:textId="77777777" w:rsidR="005B4B4B" w:rsidRDefault="005B4B4B" w:rsidP="005B4B4B">
      <w:pPr>
        <w:pStyle w:val="FrontCover"/>
        <w:jc w:val="left"/>
        <w:rPr>
          <w:rFonts w:cs="Arial"/>
          <w:sz w:val="24"/>
          <w:szCs w:val="24"/>
        </w:rPr>
      </w:pPr>
    </w:p>
    <w:p w14:paraId="47F8CBBF" w14:textId="77777777" w:rsidR="003E761A" w:rsidRPr="00CB6174" w:rsidRDefault="003E761A" w:rsidP="003E761A">
      <w:pPr>
        <w:rPr>
          <w:rFonts w:ascii="Arial" w:hAnsi="Arial" w:cs="Arial"/>
          <w:b/>
        </w:rPr>
      </w:pPr>
      <w:r w:rsidRPr="00CB6174">
        <w:rPr>
          <w:rFonts w:ascii="Arial" w:hAnsi="Arial" w:cs="Arial"/>
          <w:b/>
          <w:sz w:val="28"/>
          <w:szCs w:val="28"/>
        </w:rPr>
        <w:t>Completion of the Response Form</w:t>
      </w:r>
    </w:p>
    <w:p w14:paraId="2EAD4710" w14:textId="77777777" w:rsidR="005B4B4B" w:rsidRPr="008227CE" w:rsidRDefault="005B4B4B" w:rsidP="005B4B4B">
      <w:pPr>
        <w:rPr>
          <w:rFonts w:ascii="Arial" w:hAnsi="Arial" w:cs="Arial"/>
          <w:b/>
          <w:sz w:val="28"/>
          <w:szCs w:val="28"/>
        </w:rPr>
      </w:pPr>
    </w:p>
    <w:p w14:paraId="488C0123" w14:textId="77777777" w:rsidR="005B4B4B" w:rsidRPr="00464C6B" w:rsidRDefault="005B4B4B" w:rsidP="005B4B4B">
      <w:pPr>
        <w:rPr>
          <w:rFonts w:ascii="Arial" w:hAnsi="Arial" w:cs="Arial"/>
        </w:rPr>
      </w:pPr>
      <w:r w:rsidRPr="00464C6B">
        <w:rPr>
          <w:rFonts w:ascii="Arial" w:hAnsi="Arial" w:cs="Arial"/>
        </w:rPr>
        <w:t xml:space="preserve">The Department will consider all responses to this consultation received on or before the closing date for receipt of responses which is </w:t>
      </w:r>
      <w:r w:rsidR="008B350F" w:rsidRPr="00B33320">
        <w:rPr>
          <w:rFonts w:ascii="Arial" w:hAnsi="Arial" w:cs="Arial"/>
          <w:b/>
        </w:rPr>
        <w:t xml:space="preserve">4.00 pm on Friday </w:t>
      </w:r>
      <w:r w:rsidR="0053118A">
        <w:rPr>
          <w:rFonts w:ascii="Arial" w:hAnsi="Arial" w:cs="Arial"/>
          <w:b/>
        </w:rPr>
        <w:t>0</w:t>
      </w:r>
      <w:r w:rsidR="00D309BC">
        <w:rPr>
          <w:rFonts w:ascii="Arial" w:hAnsi="Arial" w:cs="Arial"/>
          <w:b/>
        </w:rPr>
        <w:t>9</w:t>
      </w:r>
      <w:r w:rsidR="0053118A">
        <w:rPr>
          <w:rFonts w:ascii="Arial" w:hAnsi="Arial" w:cs="Arial"/>
          <w:b/>
        </w:rPr>
        <w:t xml:space="preserve"> October</w:t>
      </w:r>
      <w:r w:rsidR="00FE4951" w:rsidRPr="00B33320">
        <w:rPr>
          <w:rFonts w:ascii="Arial" w:hAnsi="Arial" w:cs="Arial"/>
          <w:b/>
        </w:rPr>
        <w:t xml:space="preserve"> 20</w:t>
      </w:r>
      <w:r w:rsidR="009B5D28">
        <w:rPr>
          <w:rFonts w:ascii="Arial" w:hAnsi="Arial" w:cs="Arial"/>
          <w:b/>
        </w:rPr>
        <w:t>20</w:t>
      </w:r>
      <w:r w:rsidR="00B33320">
        <w:rPr>
          <w:rFonts w:ascii="Arial" w:hAnsi="Arial" w:cs="Arial"/>
          <w:b/>
        </w:rPr>
        <w:t>.</w:t>
      </w:r>
    </w:p>
    <w:p w14:paraId="3E146AC4" w14:textId="77777777" w:rsidR="005B4B4B" w:rsidRPr="003E761A" w:rsidRDefault="005B4B4B" w:rsidP="005B4B4B">
      <w:pPr>
        <w:pStyle w:val="BodyText"/>
        <w:rPr>
          <w:rFonts w:ascii="Arial" w:hAnsi="Arial" w:cs="Arial"/>
          <w:b/>
          <w:i/>
        </w:rPr>
      </w:pPr>
      <w:r w:rsidRPr="005B4B4B">
        <w:rPr>
          <w:rFonts w:ascii="Arial" w:hAnsi="Arial" w:cs="Arial"/>
          <w:b/>
          <w:i/>
        </w:rPr>
        <w:t>Submissions made after this date will not be considered.</w:t>
      </w:r>
    </w:p>
    <w:p w14:paraId="3050ACE2" w14:textId="77777777" w:rsidR="005B4B4B" w:rsidRDefault="005B4B4B" w:rsidP="005B4B4B">
      <w:pPr>
        <w:pStyle w:val="BodyText"/>
        <w:rPr>
          <w:rFonts w:ascii="Arial" w:hAnsi="Arial" w:cs="Arial"/>
          <w:color w:val="3366FF"/>
        </w:rPr>
      </w:pPr>
      <w:r w:rsidRPr="005B4B4B">
        <w:rPr>
          <w:rFonts w:ascii="Arial" w:hAnsi="Arial" w:cs="Arial"/>
        </w:rPr>
        <w:t xml:space="preserve">We would be grateful if you would use e-mail to return the completed Response Form to: </w:t>
      </w:r>
      <w:hyperlink r:id="rId9" w:history="1">
        <w:r w:rsidR="0073083B">
          <w:rPr>
            <w:rStyle w:val="Hyperlink"/>
            <w:rFonts w:ascii="Arial" w:hAnsi="Arial" w:cs="Arial"/>
          </w:rPr>
          <w:t>info.bru@finance-ni.gov.uk</w:t>
        </w:r>
      </w:hyperlink>
      <w:r w:rsidR="0073083B">
        <w:rPr>
          <w:rFonts w:ascii="Arial" w:hAnsi="Arial" w:cs="Arial"/>
          <w:color w:val="3366FF"/>
        </w:rPr>
        <w:t xml:space="preserve"> </w:t>
      </w:r>
    </w:p>
    <w:p w14:paraId="22051F1D" w14:textId="77777777" w:rsidR="0073083B" w:rsidRDefault="0073083B" w:rsidP="005B4B4B">
      <w:pPr>
        <w:pStyle w:val="BodyText"/>
        <w:rPr>
          <w:rFonts w:cs="Arial"/>
          <w:b/>
        </w:rPr>
      </w:pPr>
    </w:p>
    <w:p w14:paraId="39875A2D" w14:textId="77777777" w:rsidR="005B4B4B" w:rsidRPr="005B4B4B" w:rsidRDefault="005B4B4B" w:rsidP="005B4B4B">
      <w:pPr>
        <w:pStyle w:val="BodyText"/>
        <w:rPr>
          <w:rFonts w:ascii="Arial" w:hAnsi="Arial" w:cs="Arial"/>
          <w:b/>
        </w:rPr>
      </w:pPr>
      <w:r w:rsidRPr="005B4B4B">
        <w:rPr>
          <w:rFonts w:ascii="Arial" w:hAnsi="Arial" w:cs="Arial"/>
          <w:b/>
        </w:rPr>
        <w:t>However it may be posted to –</w:t>
      </w:r>
    </w:p>
    <w:p w14:paraId="189B447F" w14:textId="77777777" w:rsidR="005B4B4B" w:rsidRPr="005B4B4B" w:rsidRDefault="005B4B4B" w:rsidP="005B4B4B">
      <w:pPr>
        <w:pStyle w:val="BodyText"/>
        <w:spacing w:after="0"/>
        <w:rPr>
          <w:rFonts w:ascii="Arial" w:hAnsi="Arial" w:cs="Arial"/>
        </w:rPr>
      </w:pPr>
      <w:r w:rsidRPr="005B4B4B">
        <w:rPr>
          <w:rFonts w:ascii="Arial" w:hAnsi="Arial" w:cs="Arial"/>
        </w:rPr>
        <w:t>Karen McKernon</w:t>
      </w:r>
      <w:r w:rsidRPr="005B4B4B">
        <w:rPr>
          <w:rFonts w:ascii="Arial" w:hAnsi="Arial" w:cs="Arial"/>
        </w:rPr>
        <w:br/>
        <w:t>Consultation Co-ordinator</w:t>
      </w:r>
    </w:p>
    <w:p w14:paraId="179F6EF1" w14:textId="77777777" w:rsidR="005B4B4B" w:rsidRPr="005B4B4B" w:rsidRDefault="005B4B4B" w:rsidP="005B4B4B">
      <w:pPr>
        <w:pStyle w:val="BodyText"/>
        <w:spacing w:after="0"/>
        <w:rPr>
          <w:rFonts w:ascii="Arial" w:hAnsi="Arial" w:cs="Arial"/>
        </w:rPr>
      </w:pPr>
      <w:r w:rsidRPr="005B4B4B">
        <w:rPr>
          <w:rFonts w:ascii="Arial" w:hAnsi="Arial" w:cs="Arial"/>
        </w:rPr>
        <w:t>Department of Finance</w:t>
      </w:r>
    </w:p>
    <w:p w14:paraId="5A6FCCDF" w14:textId="77777777" w:rsidR="005B4B4B" w:rsidRPr="00FE4951" w:rsidRDefault="005B4B4B" w:rsidP="005B4B4B">
      <w:pPr>
        <w:autoSpaceDE w:val="0"/>
        <w:autoSpaceDN w:val="0"/>
        <w:adjustRightInd w:val="0"/>
        <w:rPr>
          <w:rFonts w:ascii="Arial" w:hAnsi="Arial" w:cs="Arial"/>
        </w:rPr>
      </w:pPr>
      <w:r w:rsidRPr="005B4B4B">
        <w:rPr>
          <w:rFonts w:ascii="Arial" w:hAnsi="Arial" w:cs="Arial"/>
        </w:rPr>
        <w:t>Building Standards Branch</w:t>
      </w:r>
      <w:r w:rsidRPr="005B4B4B">
        <w:rPr>
          <w:rFonts w:ascii="Arial" w:hAnsi="Arial" w:cs="Arial"/>
        </w:rPr>
        <w:br/>
      </w:r>
      <w:r w:rsidRPr="00FE4951">
        <w:rPr>
          <w:rFonts w:ascii="Arial" w:hAnsi="Arial" w:cs="Arial"/>
        </w:rPr>
        <w:t xml:space="preserve">Floor </w:t>
      </w:r>
      <w:r w:rsidR="009B5D28">
        <w:rPr>
          <w:rFonts w:ascii="Arial" w:hAnsi="Arial" w:cs="Arial"/>
        </w:rPr>
        <w:t>6</w:t>
      </w:r>
    </w:p>
    <w:p w14:paraId="0E135F21" w14:textId="77777777" w:rsidR="005B4B4B" w:rsidRPr="00FE4951" w:rsidRDefault="009B5D28" w:rsidP="005B4B4B">
      <w:pPr>
        <w:autoSpaceDE w:val="0"/>
        <w:autoSpaceDN w:val="0"/>
        <w:adjustRightInd w:val="0"/>
        <w:rPr>
          <w:rFonts w:ascii="Arial" w:hAnsi="Arial" w:cs="Arial"/>
          <w:bCs/>
        </w:rPr>
      </w:pPr>
      <w:r>
        <w:rPr>
          <w:rFonts w:ascii="Arial" w:hAnsi="Arial" w:cs="Arial"/>
          <w:bCs/>
        </w:rPr>
        <w:t>Goodwood</w:t>
      </w:r>
      <w:r w:rsidR="005B4B4B" w:rsidRPr="00FE4951">
        <w:rPr>
          <w:rFonts w:ascii="Arial" w:hAnsi="Arial" w:cs="Arial"/>
          <w:bCs/>
        </w:rPr>
        <w:t xml:space="preserve"> House</w:t>
      </w:r>
    </w:p>
    <w:p w14:paraId="18353FD8" w14:textId="77777777" w:rsidR="005B4B4B" w:rsidRPr="00FE4951" w:rsidRDefault="006E15A9" w:rsidP="005B4B4B">
      <w:pPr>
        <w:autoSpaceDE w:val="0"/>
        <w:autoSpaceDN w:val="0"/>
        <w:adjustRightInd w:val="0"/>
        <w:rPr>
          <w:rFonts w:ascii="Arial" w:hAnsi="Arial" w:cs="Arial"/>
          <w:bCs/>
        </w:rPr>
      </w:pPr>
      <w:r>
        <w:rPr>
          <w:rFonts w:ascii="Arial" w:hAnsi="Arial" w:cs="Arial"/>
          <w:bCs/>
        </w:rPr>
        <w:t xml:space="preserve">44-58 </w:t>
      </w:r>
      <w:r w:rsidR="009B5D28">
        <w:rPr>
          <w:rFonts w:ascii="Arial" w:hAnsi="Arial" w:cs="Arial"/>
          <w:bCs/>
        </w:rPr>
        <w:t>May</w:t>
      </w:r>
      <w:r w:rsidR="005B4B4B" w:rsidRPr="00FE4951">
        <w:rPr>
          <w:rFonts w:ascii="Arial" w:hAnsi="Arial" w:cs="Arial"/>
          <w:bCs/>
        </w:rPr>
        <w:t xml:space="preserve"> Street</w:t>
      </w:r>
    </w:p>
    <w:p w14:paraId="4DDF068D" w14:textId="77777777" w:rsidR="00CB6174" w:rsidRPr="003E761A" w:rsidRDefault="005B4B4B" w:rsidP="003E761A">
      <w:pPr>
        <w:autoSpaceDE w:val="0"/>
        <w:autoSpaceDN w:val="0"/>
        <w:adjustRightInd w:val="0"/>
        <w:rPr>
          <w:rFonts w:ascii="Arial" w:hAnsi="Arial" w:cs="Arial"/>
          <w:bCs/>
        </w:rPr>
      </w:pPr>
      <w:r w:rsidRPr="00FE4951">
        <w:rPr>
          <w:rFonts w:ascii="Arial" w:hAnsi="Arial" w:cs="Arial"/>
          <w:bCs/>
        </w:rPr>
        <w:t xml:space="preserve">BELFAST    BT1 </w:t>
      </w:r>
      <w:r w:rsidR="006E15A9">
        <w:rPr>
          <w:rFonts w:ascii="Arial" w:hAnsi="Arial" w:cs="Arial"/>
          <w:bCs/>
        </w:rPr>
        <w:t>4NN</w:t>
      </w:r>
    </w:p>
    <w:p w14:paraId="000B3B33" w14:textId="77777777" w:rsidR="003E761A" w:rsidRPr="00CB6174" w:rsidRDefault="003E761A" w:rsidP="00CB6174">
      <w:pPr>
        <w:pStyle w:val="BodyText"/>
        <w:rPr>
          <w:rFonts w:ascii="Arial" w:hAnsi="Arial" w:cs="Arial"/>
        </w:rPr>
      </w:pPr>
    </w:p>
    <w:p w14:paraId="49EABD30" w14:textId="77777777" w:rsidR="003E761A" w:rsidRPr="00CB6174" w:rsidRDefault="00CB6174" w:rsidP="00CB6174">
      <w:pPr>
        <w:pStyle w:val="BodyText"/>
        <w:rPr>
          <w:rFonts w:ascii="Arial" w:hAnsi="Arial" w:cs="Arial"/>
        </w:rPr>
      </w:pPr>
      <w:r w:rsidRPr="00CB6174">
        <w:rPr>
          <w:rFonts w:ascii="Arial" w:hAnsi="Arial" w:cs="Arial"/>
        </w:rPr>
        <w:t>Please refer to the package of Consultation Documents which outline fully the propos</w:t>
      </w:r>
      <w:r w:rsidR="004A7D7F">
        <w:rPr>
          <w:rFonts w:ascii="Arial" w:hAnsi="Arial" w:cs="Arial"/>
        </w:rPr>
        <w:t>ed amendments and to the consultation</w:t>
      </w:r>
      <w:r w:rsidRPr="00CB6174">
        <w:rPr>
          <w:rFonts w:ascii="Arial" w:hAnsi="Arial" w:cs="Arial"/>
        </w:rPr>
        <w:t xml:space="preserve"> Regulatory Impact Assessment</w:t>
      </w:r>
      <w:r w:rsidR="00B54067">
        <w:rPr>
          <w:rFonts w:ascii="Arial" w:hAnsi="Arial" w:cs="Arial"/>
        </w:rPr>
        <w:t>s</w:t>
      </w:r>
      <w:r w:rsidRPr="00CB6174">
        <w:rPr>
          <w:rFonts w:ascii="Arial" w:hAnsi="Arial" w:cs="Arial"/>
        </w:rPr>
        <w:t xml:space="preserve"> which accompany this Response Form.</w:t>
      </w:r>
    </w:p>
    <w:p w14:paraId="4D68B3FA" w14:textId="77777777" w:rsidR="00CB6174" w:rsidRPr="00CB6174" w:rsidRDefault="00CB6174" w:rsidP="00CB6174">
      <w:pPr>
        <w:pStyle w:val="BodyText"/>
        <w:rPr>
          <w:rFonts w:ascii="Arial" w:hAnsi="Arial" w:cs="Arial"/>
        </w:rPr>
      </w:pPr>
      <w:r w:rsidRPr="00CB6174">
        <w:rPr>
          <w:rFonts w:ascii="Arial" w:hAnsi="Arial" w:cs="Arial"/>
        </w:rPr>
        <w:t xml:space="preserve">These documents are available at </w:t>
      </w:r>
      <w:r w:rsidRPr="00CB6174">
        <w:rPr>
          <w:rFonts w:ascii="Arial" w:hAnsi="Arial" w:cs="Arial"/>
          <w:color w:val="3366FF"/>
        </w:rPr>
        <w:t xml:space="preserve">– </w:t>
      </w:r>
    </w:p>
    <w:p w14:paraId="44CD679E" w14:textId="77777777" w:rsidR="008E6BF8" w:rsidRDefault="005E2803" w:rsidP="00CB6174">
      <w:pPr>
        <w:pStyle w:val="BodyText"/>
        <w:rPr>
          <w:rFonts w:ascii="Arial" w:hAnsi="Arial" w:cs="Arial"/>
        </w:rPr>
      </w:pPr>
      <w:hyperlink r:id="rId10" w:history="1">
        <w:r w:rsidR="008E6BF8">
          <w:rPr>
            <w:rStyle w:val="Hyperlink"/>
            <w:rFonts w:ascii="Arial" w:hAnsi="Arial" w:cs="Arial"/>
          </w:rPr>
          <w:t>https://www.finance-ni.gov.uk/consultations</w:t>
        </w:r>
      </w:hyperlink>
    </w:p>
    <w:p w14:paraId="170D0486" w14:textId="77777777" w:rsidR="00CB6174" w:rsidRPr="00CB6174" w:rsidRDefault="00CB6174" w:rsidP="00CB6174">
      <w:pPr>
        <w:pStyle w:val="BodyText"/>
        <w:rPr>
          <w:rFonts w:ascii="Arial" w:hAnsi="Arial" w:cs="Arial"/>
        </w:rPr>
      </w:pPr>
      <w:r w:rsidRPr="00CB6174">
        <w:rPr>
          <w:rFonts w:ascii="Arial" w:hAnsi="Arial" w:cs="Arial"/>
        </w:rPr>
        <w:t>Consultees are encouraged to respond on any aspects of the proposals. However, the Department would welcome answers to and comments on the questions in this Response Form.</w:t>
      </w:r>
    </w:p>
    <w:p w14:paraId="69734046" w14:textId="72F2DAF8" w:rsidR="00CB6174" w:rsidRPr="00CB6174" w:rsidRDefault="00CB6174" w:rsidP="00CB6174">
      <w:pPr>
        <w:pStyle w:val="BodyText"/>
        <w:rPr>
          <w:rFonts w:ascii="Arial" w:hAnsi="Arial" w:cs="Arial"/>
        </w:rPr>
      </w:pPr>
      <w:r w:rsidRPr="00CB6174">
        <w:rPr>
          <w:rFonts w:ascii="Arial" w:hAnsi="Arial" w:cs="Arial"/>
        </w:rPr>
        <w:t>For ease of use, questions relating to each aspect of the consultation are referenced by a letter relating to th</w:t>
      </w:r>
      <w:r w:rsidR="002375B3">
        <w:rPr>
          <w:rFonts w:ascii="Arial" w:hAnsi="Arial" w:cs="Arial"/>
        </w:rPr>
        <w:t xml:space="preserve">e Part of the </w:t>
      </w:r>
      <w:r w:rsidR="005E2803">
        <w:rPr>
          <w:rFonts w:ascii="Arial" w:hAnsi="Arial" w:cs="Arial"/>
        </w:rPr>
        <w:t>B</w:t>
      </w:r>
      <w:r w:rsidR="002375B3">
        <w:rPr>
          <w:rFonts w:ascii="Arial" w:hAnsi="Arial" w:cs="Arial"/>
        </w:rPr>
        <w:t xml:space="preserve">uilding </w:t>
      </w:r>
      <w:r w:rsidR="005E2803">
        <w:rPr>
          <w:rFonts w:ascii="Arial" w:hAnsi="Arial" w:cs="Arial"/>
        </w:rPr>
        <w:t>R</w:t>
      </w:r>
      <w:r w:rsidR="002375B3">
        <w:rPr>
          <w:rFonts w:ascii="Arial" w:hAnsi="Arial" w:cs="Arial"/>
        </w:rPr>
        <w:t>egulations that the aspect is considering, for example</w:t>
      </w:r>
      <w:r w:rsidRPr="00CB6174">
        <w:rPr>
          <w:rFonts w:ascii="Arial" w:hAnsi="Arial" w:cs="Arial"/>
        </w:rPr>
        <w:t xml:space="preserve"> </w:t>
      </w:r>
      <w:r w:rsidR="002375B3">
        <w:rPr>
          <w:rFonts w:ascii="Arial" w:hAnsi="Arial" w:cs="Arial"/>
        </w:rPr>
        <w:t>A1</w:t>
      </w:r>
      <w:r w:rsidRPr="00B16DB8">
        <w:rPr>
          <w:rFonts w:ascii="Arial" w:hAnsi="Arial" w:cs="Arial"/>
        </w:rPr>
        <w:t xml:space="preserve"> is a question on Part A: Interpretation and general; </w:t>
      </w:r>
      <w:r w:rsidR="009B5D28">
        <w:rPr>
          <w:rFonts w:ascii="Arial" w:hAnsi="Arial" w:cs="Arial"/>
        </w:rPr>
        <w:t>B1</w:t>
      </w:r>
      <w:r w:rsidR="00FE4951" w:rsidRPr="00B16DB8">
        <w:rPr>
          <w:rFonts w:ascii="Arial" w:hAnsi="Arial" w:cs="Arial"/>
        </w:rPr>
        <w:t xml:space="preserve"> </w:t>
      </w:r>
      <w:r w:rsidR="007E5AF4">
        <w:rPr>
          <w:rFonts w:ascii="Arial" w:hAnsi="Arial" w:cs="Arial"/>
        </w:rPr>
        <w:t xml:space="preserve">is </w:t>
      </w:r>
      <w:r w:rsidR="00FE4951" w:rsidRPr="00B16DB8">
        <w:rPr>
          <w:rFonts w:ascii="Arial" w:hAnsi="Arial" w:cs="Arial"/>
        </w:rPr>
        <w:t>a</w:t>
      </w:r>
      <w:r w:rsidR="007E5AF4">
        <w:rPr>
          <w:rFonts w:ascii="Arial" w:hAnsi="Arial" w:cs="Arial"/>
        </w:rPr>
        <w:t xml:space="preserve"> question</w:t>
      </w:r>
      <w:r w:rsidR="00FE4951" w:rsidRPr="00B16DB8">
        <w:rPr>
          <w:rFonts w:ascii="Arial" w:hAnsi="Arial" w:cs="Arial"/>
        </w:rPr>
        <w:t xml:space="preserve"> on Part </w:t>
      </w:r>
      <w:r w:rsidR="009B5D28">
        <w:rPr>
          <w:rFonts w:ascii="Arial" w:hAnsi="Arial" w:cs="Arial"/>
        </w:rPr>
        <w:t>B</w:t>
      </w:r>
      <w:r w:rsidR="00FE4951" w:rsidRPr="00B16DB8">
        <w:rPr>
          <w:rFonts w:ascii="Arial" w:hAnsi="Arial" w:cs="Arial"/>
        </w:rPr>
        <w:t xml:space="preserve">: </w:t>
      </w:r>
      <w:r w:rsidR="009B5D28">
        <w:rPr>
          <w:rFonts w:ascii="Arial" w:hAnsi="Arial" w:cs="Arial"/>
        </w:rPr>
        <w:t>Materials and workmanship</w:t>
      </w:r>
      <w:r w:rsidR="00FE4951" w:rsidRPr="00B16DB8">
        <w:rPr>
          <w:rFonts w:ascii="Arial" w:hAnsi="Arial" w:cs="Arial"/>
        </w:rPr>
        <w:t xml:space="preserve">; </w:t>
      </w:r>
      <w:r w:rsidR="00607651" w:rsidRPr="009A516B">
        <w:rPr>
          <w:rFonts w:ascii="Arial" w:hAnsi="Arial" w:cs="Arial"/>
        </w:rPr>
        <w:t>C1 is a question on Part C: Site preparation and resistance to contaminants and moisture;</w:t>
      </w:r>
      <w:r w:rsidR="00607651">
        <w:rPr>
          <w:rFonts w:ascii="Arial" w:hAnsi="Arial" w:cs="Arial"/>
        </w:rPr>
        <w:t xml:space="preserve"> </w:t>
      </w:r>
      <w:r w:rsidR="00FE4951" w:rsidRPr="00B16DB8">
        <w:rPr>
          <w:rFonts w:ascii="Arial" w:hAnsi="Arial" w:cs="Arial"/>
        </w:rPr>
        <w:t xml:space="preserve">while </w:t>
      </w:r>
      <w:r w:rsidR="00607651" w:rsidRPr="009A516B">
        <w:rPr>
          <w:rFonts w:ascii="Arial" w:hAnsi="Arial" w:cs="Arial"/>
        </w:rPr>
        <w:t>C2, C3 etc. are questions on Technical Booklet C: Site preparation and resistance to contaminants and moisture and</w:t>
      </w:r>
      <w:r w:rsidR="00607651">
        <w:rPr>
          <w:rFonts w:ascii="Arial" w:hAnsi="Arial" w:cs="Arial"/>
        </w:rPr>
        <w:t xml:space="preserve"> </w:t>
      </w:r>
      <w:r w:rsidR="009B5D28">
        <w:rPr>
          <w:rFonts w:ascii="Arial" w:hAnsi="Arial" w:cs="Arial"/>
        </w:rPr>
        <w:t>E1</w:t>
      </w:r>
      <w:r w:rsidRPr="00B16DB8">
        <w:rPr>
          <w:rFonts w:ascii="Arial" w:hAnsi="Arial" w:cs="Arial"/>
        </w:rPr>
        <w:t xml:space="preserve">, </w:t>
      </w:r>
      <w:r w:rsidR="009B5D28">
        <w:rPr>
          <w:rFonts w:ascii="Arial" w:hAnsi="Arial" w:cs="Arial"/>
        </w:rPr>
        <w:t>E</w:t>
      </w:r>
      <w:r w:rsidRPr="00B16DB8">
        <w:rPr>
          <w:rFonts w:ascii="Arial" w:hAnsi="Arial" w:cs="Arial"/>
        </w:rPr>
        <w:t xml:space="preserve">2 etc. are questions on </w:t>
      </w:r>
      <w:r w:rsidR="00E73CEB">
        <w:rPr>
          <w:rFonts w:ascii="Arial" w:hAnsi="Arial" w:cs="Arial"/>
        </w:rPr>
        <w:t>Technical Booklet</w:t>
      </w:r>
      <w:r w:rsidRPr="00B16DB8">
        <w:rPr>
          <w:rFonts w:ascii="Arial" w:hAnsi="Arial" w:cs="Arial"/>
        </w:rPr>
        <w:t xml:space="preserve"> </w:t>
      </w:r>
      <w:r w:rsidR="009B5D28">
        <w:rPr>
          <w:rFonts w:ascii="Arial" w:hAnsi="Arial" w:cs="Arial"/>
        </w:rPr>
        <w:t>E</w:t>
      </w:r>
      <w:r w:rsidRPr="00B16DB8">
        <w:rPr>
          <w:rFonts w:ascii="Arial" w:hAnsi="Arial" w:cs="Arial"/>
        </w:rPr>
        <w:t xml:space="preserve">: </w:t>
      </w:r>
      <w:r w:rsidR="009B5D28">
        <w:rPr>
          <w:rFonts w:ascii="Arial" w:hAnsi="Arial" w:cs="Arial"/>
        </w:rPr>
        <w:t>Fire safety</w:t>
      </w:r>
      <w:r w:rsidRPr="00B16DB8">
        <w:rPr>
          <w:rFonts w:ascii="Arial" w:hAnsi="Arial" w:cs="Arial"/>
        </w:rPr>
        <w:t>.</w:t>
      </w:r>
    </w:p>
    <w:p w14:paraId="0575B518" w14:textId="77777777" w:rsidR="00CB6174" w:rsidRPr="00CB6174" w:rsidRDefault="00CB6174" w:rsidP="00CB6174">
      <w:pPr>
        <w:pStyle w:val="BodyText"/>
        <w:rPr>
          <w:rFonts w:ascii="Arial" w:hAnsi="Arial" w:cs="Arial"/>
        </w:rPr>
      </w:pPr>
      <w:r w:rsidRPr="00CB6174">
        <w:rPr>
          <w:rFonts w:ascii="Arial" w:hAnsi="Arial" w:cs="Arial"/>
        </w:rPr>
        <w:t>Click on the box (or in</w:t>
      </w:r>
      <w:r w:rsidR="004310B0">
        <w:rPr>
          <w:rFonts w:ascii="Arial" w:hAnsi="Arial" w:cs="Arial"/>
        </w:rPr>
        <w:t>sert an “x”) beside “Yes”, “No”</w:t>
      </w:r>
      <w:r w:rsidRPr="00CB6174">
        <w:rPr>
          <w:rFonts w:ascii="Arial" w:hAnsi="Arial" w:cs="Arial"/>
        </w:rPr>
        <w:t xml:space="preserve"> or “No view” as appropriate.  It is not essential to give an answer to every question.  The last question is completely open to enable consultees to make suggestions or observations </w:t>
      </w:r>
      <w:r w:rsidR="002375B3">
        <w:rPr>
          <w:rFonts w:ascii="Arial" w:hAnsi="Arial" w:cs="Arial"/>
        </w:rPr>
        <w:t xml:space="preserve">on relevant issues </w:t>
      </w:r>
      <w:r w:rsidRPr="00CB6174">
        <w:rPr>
          <w:rFonts w:ascii="Arial" w:hAnsi="Arial" w:cs="Arial"/>
        </w:rPr>
        <w:t xml:space="preserve">that </w:t>
      </w:r>
      <w:r w:rsidR="002375B3">
        <w:rPr>
          <w:rFonts w:ascii="Arial" w:hAnsi="Arial" w:cs="Arial"/>
        </w:rPr>
        <w:t xml:space="preserve">are not addressed by answering </w:t>
      </w:r>
      <w:r w:rsidRPr="00CB6174">
        <w:rPr>
          <w:rFonts w:ascii="Arial" w:hAnsi="Arial" w:cs="Arial"/>
        </w:rPr>
        <w:t>the preceding questions.</w:t>
      </w:r>
    </w:p>
    <w:p w14:paraId="0FB11045" w14:textId="77777777" w:rsidR="00CB6174" w:rsidRPr="00CB6174" w:rsidRDefault="00CB6174" w:rsidP="00CB6174">
      <w:pPr>
        <w:pStyle w:val="BodyText"/>
        <w:rPr>
          <w:rFonts w:ascii="Arial" w:hAnsi="Arial" w:cs="Arial"/>
        </w:rPr>
      </w:pPr>
      <w:r w:rsidRPr="00CB6174">
        <w:rPr>
          <w:rFonts w:ascii="Arial" w:hAnsi="Arial" w:cs="Arial"/>
        </w:rPr>
        <w:t>Please make any comments you might have in the box provided.  If you disagree with any of the proposals the Department would be interested to know why you disagree.</w:t>
      </w:r>
    </w:p>
    <w:p w14:paraId="16C9E389" w14:textId="77777777" w:rsidR="005B4B4B" w:rsidRDefault="005B4B4B" w:rsidP="005B4B4B">
      <w:pPr>
        <w:pStyle w:val="BodyText"/>
        <w:rPr>
          <w:rFonts w:cs="Arial"/>
        </w:rPr>
      </w:pPr>
    </w:p>
    <w:p w14:paraId="5A2AC8A6" w14:textId="77777777" w:rsidR="005B4B4B" w:rsidRPr="00464C6B" w:rsidRDefault="005B4B4B" w:rsidP="005B4B4B">
      <w:pPr>
        <w:pStyle w:val="BodyText"/>
        <w:rPr>
          <w:rFonts w:cs="Arial"/>
        </w:rPr>
      </w:pPr>
    </w:p>
    <w:bookmarkEnd w:id="0"/>
    <w:p w14:paraId="366065E4" w14:textId="77777777" w:rsidR="005B4B4B" w:rsidRPr="00A55B93" w:rsidRDefault="005B4B4B" w:rsidP="005B4B4B">
      <w:pPr>
        <w:widowControl w:val="0"/>
        <w:tabs>
          <w:tab w:val="num" w:pos="720"/>
        </w:tabs>
        <w:autoSpaceDE w:val="0"/>
        <w:autoSpaceDN w:val="0"/>
        <w:adjustRightInd w:val="0"/>
        <w:rPr>
          <w:rFonts w:ascii="Arial" w:hAnsi="Arial" w:cs="Arial"/>
          <w:b/>
        </w:rPr>
      </w:pPr>
      <w:r w:rsidRPr="00464C6B">
        <w:rPr>
          <w:rFonts w:ascii="Arial" w:hAnsi="Arial" w:cs="Arial"/>
        </w:rPr>
        <w:br w:type="page"/>
      </w:r>
      <w:r w:rsidR="00C278A1" w:rsidRPr="00A55B93">
        <w:rPr>
          <w:rFonts w:ascii="Arial" w:hAnsi="Arial" w:cs="Arial"/>
          <w:b/>
          <w:sz w:val="32"/>
          <w:szCs w:val="32"/>
        </w:rPr>
        <w:lastRenderedPageBreak/>
        <w:t>Contents</w:t>
      </w:r>
      <w:r w:rsidR="00C278A1">
        <w:rPr>
          <w:rFonts w:ascii="Arial" w:hAnsi="Arial" w:cs="Arial"/>
        </w:rPr>
        <w:tab/>
      </w:r>
      <w:r w:rsidR="00C278A1">
        <w:rPr>
          <w:rFonts w:ascii="Arial" w:hAnsi="Arial" w:cs="Arial"/>
        </w:rPr>
        <w:tab/>
      </w:r>
      <w:r w:rsidR="00C278A1">
        <w:rPr>
          <w:rFonts w:ascii="Arial" w:hAnsi="Arial" w:cs="Arial"/>
        </w:rPr>
        <w:tab/>
      </w:r>
      <w:r w:rsidR="00C278A1">
        <w:rPr>
          <w:rFonts w:ascii="Arial" w:hAnsi="Arial" w:cs="Arial"/>
        </w:rPr>
        <w:tab/>
      </w:r>
      <w:r w:rsidR="00C278A1">
        <w:rPr>
          <w:rFonts w:ascii="Arial" w:hAnsi="Arial" w:cs="Arial"/>
        </w:rPr>
        <w:tab/>
      </w:r>
      <w:r w:rsidR="00C278A1">
        <w:rPr>
          <w:rFonts w:ascii="Arial" w:hAnsi="Arial" w:cs="Arial"/>
        </w:rPr>
        <w:tab/>
      </w:r>
      <w:r w:rsidR="00C278A1">
        <w:rPr>
          <w:rFonts w:ascii="Arial" w:hAnsi="Arial" w:cs="Arial"/>
        </w:rPr>
        <w:tab/>
      </w:r>
      <w:r w:rsidR="00C278A1">
        <w:rPr>
          <w:rFonts w:ascii="Arial" w:hAnsi="Arial" w:cs="Arial"/>
        </w:rPr>
        <w:tab/>
      </w:r>
      <w:r w:rsidR="00C278A1">
        <w:rPr>
          <w:rFonts w:ascii="Arial" w:hAnsi="Arial" w:cs="Arial"/>
        </w:rPr>
        <w:tab/>
      </w:r>
      <w:r w:rsidR="00C278A1">
        <w:rPr>
          <w:rFonts w:ascii="Arial" w:hAnsi="Arial" w:cs="Arial"/>
        </w:rPr>
        <w:tab/>
      </w:r>
      <w:r w:rsidR="00D14FDC">
        <w:rPr>
          <w:rFonts w:ascii="Arial" w:hAnsi="Arial" w:cs="Arial"/>
        </w:rPr>
        <w:tab/>
      </w:r>
      <w:r w:rsidR="00C278A1" w:rsidRPr="00A55B93">
        <w:rPr>
          <w:rFonts w:ascii="Arial" w:hAnsi="Arial" w:cs="Arial"/>
          <w:b/>
        </w:rPr>
        <w:t>Page</w:t>
      </w:r>
    </w:p>
    <w:p w14:paraId="2B31B0A6" w14:textId="77777777" w:rsidR="00C278A1" w:rsidRDefault="00C278A1" w:rsidP="005B4B4B">
      <w:pPr>
        <w:widowControl w:val="0"/>
        <w:tabs>
          <w:tab w:val="num" w:pos="720"/>
        </w:tabs>
        <w:autoSpaceDE w:val="0"/>
        <w:autoSpaceDN w:val="0"/>
        <w:adjustRightInd w:val="0"/>
        <w:rPr>
          <w:rFonts w:ascii="Arial" w:hAnsi="Arial" w:cs="Arial"/>
        </w:rPr>
      </w:pPr>
    </w:p>
    <w:p w14:paraId="2C529B76" w14:textId="77777777" w:rsidR="00A55B93" w:rsidRDefault="00C278A1" w:rsidP="005B4B4B">
      <w:pPr>
        <w:widowControl w:val="0"/>
        <w:tabs>
          <w:tab w:val="num" w:pos="720"/>
        </w:tabs>
        <w:autoSpaceDE w:val="0"/>
        <w:autoSpaceDN w:val="0"/>
        <w:adjustRightInd w:val="0"/>
        <w:rPr>
          <w:rFonts w:ascii="Arial" w:hAnsi="Arial" w:cs="Arial"/>
        </w:rPr>
      </w:pPr>
      <w:r>
        <w:rPr>
          <w:rFonts w:ascii="Arial" w:hAnsi="Arial" w:cs="Arial"/>
        </w:rPr>
        <w:tab/>
      </w:r>
    </w:p>
    <w:p w14:paraId="7822B875" w14:textId="77777777" w:rsidR="00C278A1" w:rsidRDefault="00C278A1" w:rsidP="005B4B4B">
      <w:pPr>
        <w:widowControl w:val="0"/>
        <w:tabs>
          <w:tab w:val="num" w:pos="720"/>
        </w:tabs>
        <w:autoSpaceDE w:val="0"/>
        <w:autoSpaceDN w:val="0"/>
        <w:adjustRightInd w:val="0"/>
        <w:rPr>
          <w:rFonts w:ascii="Arial" w:hAnsi="Arial" w:cs="Arial"/>
        </w:rPr>
      </w:pPr>
      <w:r>
        <w:rPr>
          <w:rFonts w:ascii="Arial" w:hAnsi="Arial" w:cs="Arial"/>
        </w:rPr>
        <w:t>Respondent details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5B93">
        <w:rPr>
          <w:rFonts w:ascii="Arial" w:hAnsi="Arial" w:cs="Arial"/>
        </w:rPr>
        <w:tab/>
      </w:r>
      <w:r w:rsidR="00D14FDC">
        <w:rPr>
          <w:rFonts w:ascii="Arial" w:hAnsi="Arial" w:cs="Arial"/>
        </w:rPr>
        <w:tab/>
      </w:r>
      <w:r w:rsidR="00A55B93">
        <w:rPr>
          <w:rFonts w:ascii="Arial" w:hAnsi="Arial" w:cs="Arial"/>
        </w:rPr>
        <w:t>4</w:t>
      </w:r>
    </w:p>
    <w:p w14:paraId="670B625A" w14:textId="77777777" w:rsidR="00C278A1" w:rsidRDefault="00C278A1" w:rsidP="005B4B4B">
      <w:pPr>
        <w:widowControl w:val="0"/>
        <w:tabs>
          <w:tab w:val="num" w:pos="720"/>
        </w:tabs>
        <w:autoSpaceDE w:val="0"/>
        <w:autoSpaceDN w:val="0"/>
        <w:adjustRightInd w:val="0"/>
        <w:rPr>
          <w:rFonts w:ascii="Arial" w:hAnsi="Arial" w:cs="Arial"/>
        </w:rPr>
      </w:pPr>
      <w:r>
        <w:rPr>
          <w:rFonts w:ascii="Arial" w:hAnsi="Arial" w:cs="Arial"/>
        </w:rPr>
        <w:tab/>
      </w:r>
    </w:p>
    <w:p w14:paraId="3AC90EA8" w14:textId="77777777" w:rsidR="00C278A1" w:rsidRDefault="00C278A1" w:rsidP="005B4B4B">
      <w:pPr>
        <w:widowControl w:val="0"/>
        <w:tabs>
          <w:tab w:val="num" w:pos="720"/>
        </w:tabs>
        <w:autoSpaceDE w:val="0"/>
        <w:autoSpaceDN w:val="0"/>
        <w:adjustRightInd w:val="0"/>
        <w:rPr>
          <w:rFonts w:ascii="Arial" w:hAnsi="Arial" w:cs="Arial"/>
        </w:rPr>
      </w:pPr>
      <w:r>
        <w:rPr>
          <w:rFonts w:ascii="Arial" w:hAnsi="Arial" w:cs="Arial"/>
        </w:rPr>
        <w:t>Part</w:t>
      </w:r>
      <w:r w:rsidR="00A55B93">
        <w:rPr>
          <w:rFonts w:ascii="Arial" w:hAnsi="Arial" w:cs="Arial"/>
        </w:rPr>
        <w:t xml:space="preserve"> </w:t>
      </w:r>
      <w:r>
        <w:rPr>
          <w:rFonts w:ascii="Arial" w:hAnsi="Arial" w:cs="Arial"/>
        </w:rPr>
        <w:t>A</w:t>
      </w:r>
      <w:r>
        <w:rPr>
          <w:rFonts w:ascii="Arial" w:hAnsi="Arial" w:cs="Arial"/>
        </w:rPr>
        <w:tab/>
      </w:r>
      <w:r>
        <w:rPr>
          <w:rFonts w:ascii="Arial" w:hAnsi="Arial" w:cs="Arial"/>
        </w:rPr>
        <w:tab/>
      </w:r>
      <w:r>
        <w:rPr>
          <w:rFonts w:ascii="Arial" w:hAnsi="Arial" w:cs="Arial"/>
        </w:rPr>
        <w:tab/>
      </w:r>
      <w:r w:rsidR="00CF498E">
        <w:rPr>
          <w:rFonts w:ascii="Arial" w:hAnsi="Arial" w:cs="Arial"/>
        </w:rPr>
        <w:tab/>
      </w:r>
      <w:r w:rsidR="00D14FDC">
        <w:rPr>
          <w:rFonts w:ascii="Arial" w:hAnsi="Arial" w:cs="Arial"/>
        </w:rPr>
        <w:tab/>
      </w:r>
      <w:r>
        <w:rPr>
          <w:rFonts w:ascii="Arial" w:hAnsi="Arial" w:cs="Arial"/>
        </w:rPr>
        <w:t>Interpretation and general: Question</w:t>
      </w:r>
      <w:r>
        <w:rPr>
          <w:rFonts w:ascii="Arial" w:hAnsi="Arial" w:cs="Arial"/>
        </w:rPr>
        <w:tab/>
      </w:r>
      <w:r>
        <w:rPr>
          <w:rFonts w:ascii="Arial" w:hAnsi="Arial" w:cs="Arial"/>
        </w:rPr>
        <w:tab/>
      </w:r>
      <w:r w:rsidR="00A55B93">
        <w:rPr>
          <w:rFonts w:ascii="Arial" w:hAnsi="Arial" w:cs="Arial"/>
        </w:rPr>
        <w:t>5</w:t>
      </w:r>
    </w:p>
    <w:p w14:paraId="4E441574" w14:textId="77777777" w:rsidR="00C278A1" w:rsidRDefault="00C278A1" w:rsidP="005B4B4B">
      <w:pPr>
        <w:widowControl w:val="0"/>
        <w:tabs>
          <w:tab w:val="num" w:pos="720"/>
        </w:tabs>
        <w:autoSpaceDE w:val="0"/>
        <w:autoSpaceDN w:val="0"/>
        <w:adjustRightInd w:val="0"/>
        <w:rPr>
          <w:rFonts w:ascii="Arial" w:hAnsi="Arial" w:cs="Arial"/>
        </w:rPr>
      </w:pPr>
    </w:p>
    <w:p w14:paraId="24F7D57D" w14:textId="77777777" w:rsidR="00C278A1" w:rsidRDefault="00C278A1" w:rsidP="005B4B4B">
      <w:pPr>
        <w:widowControl w:val="0"/>
        <w:tabs>
          <w:tab w:val="num" w:pos="720"/>
        </w:tabs>
        <w:autoSpaceDE w:val="0"/>
        <w:autoSpaceDN w:val="0"/>
        <w:adjustRightInd w:val="0"/>
        <w:rPr>
          <w:rFonts w:ascii="Arial" w:hAnsi="Arial" w:cs="Arial"/>
        </w:rPr>
      </w:pPr>
      <w:r>
        <w:rPr>
          <w:rFonts w:ascii="Arial" w:hAnsi="Arial" w:cs="Arial"/>
        </w:rPr>
        <w:t>Part B</w:t>
      </w:r>
      <w:r>
        <w:rPr>
          <w:rFonts w:ascii="Arial" w:hAnsi="Arial" w:cs="Arial"/>
        </w:rPr>
        <w:tab/>
      </w:r>
      <w:r>
        <w:rPr>
          <w:rFonts w:ascii="Arial" w:hAnsi="Arial" w:cs="Arial"/>
        </w:rPr>
        <w:tab/>
      </w:r>
      <w:r>
        <w:rPr>
          <w:rFonts w:ascii="Arial" w:hAnsi="Arial" w:cs="Arial"/>
        </w:rPr>
        <w:tab/>
      </w:r>
      <w:r w:rsidR="00A55B93">
        <w:rPr>
          <w:rFonts w:ascii="Arial" w:hAnsi="Arial" w:cs="Arial"/>
        </w:rPr>
        <w:tab/>
      </w:r>
      <w:r w:rsidR="00D14FDC">
        <w:rPr>
          <w:rFonts w:ascii="Arial" w:hAnsi="Arial" w:cs="Arial"/>
        </w:rPr>
        <w:tab/>
      </w:r>
      <w:r>
        <w:rPr>
          <w:rFonts w:ascii="Arial" w:hAnsi="Arial" w:cs="Arial"/>
        </w:rPr>
        <w:t>Materials and workmanship: Questions</w:t>
      </w:r>
      <w:r>
        <w:rPr>
          <w:rFonts w:ascii="Arial" w:hAnsi="Arial" w:cs="Arial"/>
        </w:rPr>
        <w:tab/>
      </w:r>
      <w:r>
        <w:rPr>
          <w:rFonts w:ascii="Arial" w:hAnsi="Arial" w:cs="Arial"/>
        </w:rPr>
        <w:tab/>
      </w:r>
      <w:r w:rsidR="00A55B93">
        <w:rPr>
          <w:rFonts w:ascii="Arial" w:hAnsi="Arial" w:cs="Arial"/>
        </w:rPr>
        <w:t>6</w:t>
      </w:r>
    </w:p>
    <w:p w14:paraId="52C5E7CA" w14:textId="77777777" w:rsidR="00DF1C0F" w:rsidRDefault="00DF1C0F" w:rsidP="005B4B4B">
      <w:pPr>
        <w:widowControl w:val="0"/>
        <w:tabs>
          <w:tab w:val="num" w:pos="720"/>
        </w:tabs>
        <w:autoSpaceDE w:val="0"/>
        <w:autoSpaceDN w:val="0"/>
        <w:adjustRightInd w:val="0"/>
        <w:rPr>
          <w:rFonts w:ascii="Arial" w:hAnsi="Arial" w:cs="Arial"/>
        </w:rPr>
      </w:pPr>
    </w:p>
    <w:p w14:paraId="0D59FFE3" w14:textId="77777777" w:rsidR="00DF1C0F" w:rsidRDefault="00D14FDC" w:rsidP="005B4B4B">
      <w:pPr>
        <w:widowControl w:val="0"/>
        <w:tabs>
          <w:tab w:val="num" w:pos="720"/>
        </w:tabs>
        <w:autoSpaceDE w:val="0"/>
        <w:autoSpaceDN w:val="0"/>
        <w:adjustRightInd w:val="0"/>
        <w:rPr>
          <w:rFonts w:ascii="Arial" w:hAnsi="Arial" w:cs="Arial"/>
        </w:rPr>
      </w:pPr>
      <w:r>
        <w:rPr>
          <w:rFonts w:ascii="Arial" w:hAnsi="Arial" w:cs="Arial"/>
        </w:rPr>
        <w:t>Part C/Technical Booklet C</w:t>
      </w:r>
      <w:r>
        <w:rPr>
          <w:rFonts w:ascii="Arial" w:hAnsi="Arial" w:cs="Arial"/>
        </w:rPr>
        <w:tab/>
      </w:r>
      <w:r w:rsidR="00DF1C0F">
        <w:rPr>
          <w:rFonts w:ascii="Arial" w:hAnsi="Arial" w:cs="Arial"/>
        </w:rPr>
        <w:t>Site preparation and resistance to</w:t>
      </w:r>
      <w:r w:rsidR="00E86C85">
        <w:rPr>
          <w:rFonts w:ascii="Arial" w:hAnsi="Arial" w:cs="Arial"/>
        </w:rPr>
        <w:tab/>
      </w:r>
      <w:r w:rsidR="00E86C85">
        <w:rPr>
          <w:rFonts w:ascii="Arial" w:hAnsi="Arial" w:cs="Arial"/>
        </w:rPr>
        <w:tab/>
      </w:r>
      <w:r w:rsidR="00E86C85">
        <w:rPr>
          <w:rFonts w:ascii="Arial" w:hAnsi="Arial" w:cs="Arial"/>
        </w:rPr>
        <w:tab/>
        <w:t>15</w:t>
      </w:r>
    </w:p>
    <w:p w14:paraId="50BA503A" w14:textId="77777777" w:rsidR="00DF1C0F" w:rsidRDefault="00DF1C0F" w:rsidP="005B4B4B">
      <w:pPr>
        <w:widowControl w:val="0"/>
        <w:tabs>
          <w:tab w:val="num" w:pos="720"/>
        </w:tabs>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14FDC">
        <w:rPr>
          <w:rFonts w:ascii="Arial" w:hAnsi="Arial" w:cs="Arial"/>
        </w:rPr>
        <w:tab/>
      </w:r>
      <w:r>
        <w:rPr>
          <w:rFonts w:ascii="Arial" w:hAnsi="Arial" w:cs="Arial"/>
        </w:rPr>
        <w:t>contaminants and moisture</w:t>
      </w:r>
      <w:r w:rsidR="00D14FDC">
        <w:rPr>
          <w:rFonts w:ascii="Arial" w:hAnsi="Arial" w:cs="Arial"/>
        </w:rPr>
        <w:t>: Questions</w:t>
      </w:r>
    </w:p>
    <w:p w14:paraId="16A493B8" w14:textId="77777777" w:rsidR="00C278A1" w:rsidRDefault="00C278A1" w:rsidP="005B4B4B">
      <w:pPr>
        <w:widowControl w:val="0"/>
        <w:tabs>
          <w:tab w:val="num" w:pos="720"/>
        </w:tabs>
        <w:autoSpaceDE w:val="0"/>
        <w:autoSpaceDN w:val="0"/>
        <w:adjustRightInd w:val="0"/>
        <w:rPr>
          <w:rFonts w:ascii="Arial" w:hAnsi="Arial" w:cs="Arial"/>
        </w:rPr>
      </w:pPr>
    </w:p>
    <w:p w14:paraId="42C3BABB" w14:textId="77777777" w:rsidR="00C278A1" w:rsidRDefault="00C278A1" w:rsidP="005B4B4B">
      <w:pPr>
        <w:widowControl w:val="0"/>
        <w:tabs>
          <w:tab w:val="num" w:pos="720"/>
        </w:tabs>
        <w:autoSpaceDE w:val="0"/>
        <w:autoSpaceDN w:val="0"/>
        <w:adjustRightInd w:val="0"/>
        <w:rPr>
          <w:rFonts w:ascii="Arial" w:hAnsi="Arial" w:cs="Arial"/>
        </w:rPr>
      </w:pPr>
      <w:r>
        <w:rPr>
          <w:rFonts w:ascii="Arial" w:hAnsi="Arial" w:cs="Arial"/>
        </w:rPr>
        <w:t>Technical Booklet E</w:t>
      </w:r>
      <w:r>
        <w:rPr>
          <w:rFonts w:ascii="Arial" w:hAnsi="Arial" w:cs="Arial"/>
        </w:rPr>
        <w:tab/>
      </w:r>
      <w:r w:rsidR="00A55B93">
        <w:rPr>
          <w:rFonts w:ascii="Arial" w:hAnsi="Arial" w:cs="Arial"/>
        </w:rPr>
        <w:tab/>
      </w:r>
      <w:r w:rsidR="00D14FDC">
        <w:rPr>
          <w:rFonts w:ascii="Arial" w:hAnsi="Arial" w:cs="Arial"/>
        </w:rPr>
        <w:tab/>
      </w:r>
      <w:r>
        <w:rPr>
          <w:rFonts w:ascii="Arial" w:hAnsi="Arial" w:cs="Arial"/>
        </w:rPr>
        <w:t>Fire safety</w:t>
      </w:r>
      <w:r w:rsidR="00A55B93">
        <w:rPr>
          <w:rFonts w:ascii="Arial" w:hAnsi="Arial" w:cs="Arial"/>
        </w:rPr>
        <w:t>: Questions</w:t>
      </w:r>
      <w:r>
        <w:rPr>
          <w:rFonts w:ascii="Arial" w:hAnsi="Arial" w:cs="Arial"/>
        </w:rPr>
        <w:tab/>
      </w:r>
      <w:r>
        <w:rPr>
          <w:rFonts w:ascii="Arial" w:hAnsi="Arial" w:cs="Arial"/>
        </w:rPr>
        <w:tab/>
      </w:r>
      <w:r>
        <w:rPr>
          <w:rFonts w:ascii="Arial" w:hAnsi="Arial" w:cs="Arial"/>
        </w:rPr>
        <w:tab/>
      </w:r>
      <w:r>
        <w:rPr>
          <w:rFonts w:ascii="Arial" w:hAnsi="Arial" w:cs="Arial"/>
        </w:rPr>
        <w:tab/>
      </w:r>
      <w:r w:rsidR="00A55B93">
        <w:rPr>
          <w:rFonts w:ascii="Arial" w:hAnsi="Arial" w:cs="Arial"/>
        </w:rPr>
        <w:t>1</w:t>
      </w:r>
      <w:r w:rsidR="00E86C85">
        <w:rPr>
          <w:rFonts w:ascii="Arial" w:hAnsi="Arial" w:cs="Arial"/>
        </w:rPr>
        <w:t>9</w:t>
      </w:r>
    </w:p>
    <w:p w14:paraId="69DF7D4F" w14:textId="77777777" w:rsidR="00C278A1" w:rsidRDefault="00C278A1" w:rsidP="005B4B4B">
      <w:pPr>
        <w:widowControl w:val="0"/>
        <w:tabs>
          <w:tab w:val="num" w:pos="720"/>
        </w:tabs>
        <w:autoSpaceDE w:val="0"/>
        <w:autoSpaceDN w:val="0"/>
        <w:adjustRightInd w:val="0"/>
        <w:rPr>
          <w:rFonts w:ascii="Arial" w:hAnsi="Arial" w:cs="Arial"/>
        </w:rPr>
      </w:pPr>
    </w:p>
    <w:p w14:paraId="3DD736B0" w14:textId="77777777" w:rsidR="00C278A1" w:rsidRDefault="00C278A1" w:rsidP="005B4B4B">
      <w:pPr>
        <w:widowControl w:val="0"/>
        <w:tabs>
          <w:tab w:val="num" w:pos="720"/>
        </w:tabs>
        <w:autoSpaceDE w:val="0"/>
        <w:autoSpaceDN w:val="0"/>
        <w:adjustRightInd w:val="0"/>
        <w:rPr>
          <w:rFonts w:ascii="Arial" w:hAnsi="Arial" w:cs="Arial"/>
        </w:rPr>
      </w:pPr>
      <w:r>
        <w:rPr>
          <w:rFonts w:ascii="Arial" w:hAnsi="Arial" w:cs="Arial"/>
        </w:rPr>
        <w:t>General</w:t>
      </w:r>
      <w:r w:rsidR="00A55B93">
        <w:rPr>
          <w:rFonts w:ascii="Arial" w:hAnsi="Arial" w:cs="Arial"/>
        </w:rPr>
        <w:t xml:space="preserve"> Comments</w:t>
      </w:r>
      <w:r w:rsidR="00A55B93">
        <w:rPr>
          <w:rFonts w:ascii="Arial" w:hAnsi="Arial" w:cs="Arial"/>
        </w:rPr>
        <w:tab/>
      </w:r>
      <w:r w:rsidR="00A55B93">
        <w:rPr>
          <w:rFonts w:ascii="Arial" w:hAnsi="Arial" w:cs="Arial"/>
        </w:rPr>
        <w:tab/>
      </w:r>
      <w:r w:rsidR="00A55B93">
        <w:rPr>
          <w:rFonts w:ascii="Arial" w:hAnsi="Arial" w:cs="Arial"/>
        </w:rPr>
        <w:tab/>
      </w:r>
      <w:r w:rsidR="00A55B93">
        <w:rPr>
          <w:rFonts w:ascii="Arial" w:hAnsi="Arial" w:cs="Arial"/>
        </w:rPr>
        <w:tab/>
      </w:r>
      <w:r w:rsidR="00A55B93">
        <w:rPr>
          <w:rFonts w:ascii="Arial" w:hAnsi="Arial" w:cs="Arial"/>
        </w:rPr>
        <w:tab/>
      </w:r>
      <w:r w:rsidR="00A55B93">
        <w:rPr>
          <w:rFonts w:ascii="Arial" w:hAnsi="Arial" w:cs="Arial"/>
        </w:rPr>
        <w:tab/>
      </w:r>
      <w:r w:rsidR="00A55B93">
        <w:rPr>
          <w:rFonts w:ascii="Arial" w:hAnsi="Arial" w:cs="Arial"/>
        </w:rPr>
        <w:tab/>
      </w:r>
      <w:r w:rsidR="00A55B93">
        <w:rPr>
          <w:rFonts w:ascii="Arial" w:hAnsi="Arial" w:cs="Arial"/>
        </w:rPr>
        <w:tab/>
      </w:r>
      <w:r w:rsidR="00A55B93">
        <w:rPr>
          <w:rFonts w:ascii="Arial" w:hAnsi="Arial" w:cs="Arial"/>
        </w:rPr>
        <w:tab/>
      </w:r>
      <w:r w:rsidR="00D14FDC">
        <w:rPr>
          <w:rFonts w:ascii="Arial" w:hAnsi="Arial" w:cs="Arial"/>
        </w:rPr>
        <w:tab/>
      </w:r>
      <w:r w:rsidR="00E86C85">
        <w:rPr>
          <w:rFonts w:ascii="Arial" w:hAnsi="Arial" w:cs="Arial"/>
        </w:rPr>
        <w:t>23</w:t>
      </w:r>
    </w:p>
    <w:p w14:paraId="0459C280" w14:textId="77777777" w:rsidR="00A55B93" w:rsidRDefault="00A55B93" w:rsidP="005B4B4B">
      <w:pPr>
        <w:widowControl w:val="0"/>
        <w:tabs>
          <w:tab w:val="num" w:pos="720"/>
        </w:tabs>
        <w:autoSpaceDE w:val="0"/>
        <w:autoSpaceDN w:val="0"/>
        <w:adjustRightInd w:val="0"/>
        <w:rPr>
          <w:rFonts w:ascii="Arial" w:hAnsi="Arial" w:cs="Arial"/>
        </w:rPr>
      </w:pPr>
    </w:p>
    <w:p w14:paraId="028763B3" w14:textId="77777777" w:rsidR="00A55B93" w:rsidRPr="00464C6B" w:rsidRDefault="00A55B93" w:rsidP="005B4B4B">
      <w:pPr>
        <w:widowControl w:val="0"/>
        <w:tabs>
          <w:tab w:val="num" w:pos="720"/>
        </w:tabs>
        <w:autoSpaceDE w:val="0"/>
        <w:autoSpaceDN w:val="0"/>
        <w:adjustRightInd w:val="0"/>
        <w:rPr>
          <w:rFonts w:ascii="Arial" w:hAnsi="Arial" w:cs="Arial"/>
          <w:b/>
          <w:lang w:val="en-US"/>
        </w:rPr>
      </w:pPr>
      <w:r>
        <w:rPr>
          <w:rFonts w:ascii="Arial" w:hAnsi="Arial" w:cs="Arial"/>
        </w:rPr>
        <w:t>Next Steps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4FDC">
        <w:rPr>
          <w:rFonts w:ascii="Arial" w:hAnsi="Arial" w:cs="Arial"/>
        </w:rPr>
        <w:tab/>
      </w:r>
      <w:r w:rsidR="00E86C85">
        <w:rPr>
          <w:rFonts w:ascii="Arial" w:hAnsi="Arial" w:cs="Arial"/>
        </w:rPr>
        <w:t>23</w:t>
      </w:r>
    </w:p>
    <w:p w14:paraId="1F086A2D" w14:textId="77777777" w:rsidR="005B4B4B" w:rsidRDefault="005B4B4B" w:rsidP="005B4B4B">
      <w:pPr>
        <w:widowControl w:val="0"/>
        <w:tabs>
          <w:tab w:val="num" w:pos="720"/>
        </w:tabs>
        <w:autoSpaceDE w:val="0"/>
        <w:autoSpaceDN w:val="0"/>
        <w:adjustRightInd w:val="0"/>
        <w:rPr>
          <w:rFonts w:ascii="Arial" w:hAnsi="Arial" w:cs="Arial"/>
          <w:b/>
          <w:lang w:val="en-US"/>
        </w:rPr>
      </w:pPr>
    </w:p>
    <w:p w14:paraId="20DDF0E8" w14:textId="77777777" w:rsidR="005B4B4B" w:rsidRPr="00464C6B" w:rsidRDefault="005B4B4B" w:rsidP="005B4B4B">
      <w:pPr>
        <w:widowControl w:val="0"/>
        <w:tabs>
          <w:tab w:val="num" w:pos="720"/>
        </w:tabs>
        <w:autoSpaceDE w:val="0"/>
        <w:autoSpaceDN w:val="0"/>
        <w:adjustRightInd w:val="0"/>
        <w:rPr>
          <w:rFonts w:ascii="Arial" w:hAnsi="Arial" w:cs="Arial"/>
          <w:b/>
          <w:lang w:val="en-US"/>
        </w:rPr>
      </w:pPr>
      <w:r w:rsidRPr="00464C6B">
        <w:rPr>
          <w:rFonts w:ascii="Arial" w:hAnsi="Arial" w:cs="Arial"/>
          <w:b/>
          <w:lang w:val="en-US"/>
        </w:rPr>
        <w:tab/>
      </w:r>
      <w:r w:rsidRPr="00464C6B">
        <w:rPr>
          <w:rFonts w:ascii="Arial" w:hAnsi="Arial" w:cs="Arial"/>
          <w:b/>
          <w:lang w:val="en-US"/>
        </w:rPr>
        <w:tab/>
      </w:r>
      <w:r w:rsidRPr="00464C6B">
        <w:rPr>
          <w:rFonts w:ascii="Arial" w:hAnsi="Arial" w:cs="Arial"/>
          <w:b/>
          <w:lang w:val="en-US"/>
        </w:rPr>
        <w:tab/>
      </w:r>
      <w:r w:rsidRPr="00464C6B">
        <w:rPr>
          <w:rFonts w:ascii="Arial" w:hAnsi="Arial" w:cs="Arial"/>
          <w:b/>
          <w:lang w:val="en-US"/>
        </w:rPr>
        <w:tab/>
      </w:r>
      <w:r w:rsidRPr="00464C6B">
        <w:rPr>
          <w:rFonts w:ascii="Arial" w:hAnsi="Arial" w:cs="Arial"/>
          <w:b/>
          <w:lang w:val="en-US"/>
        </w:rPr>
        <w:tab/>
      </w:r>
      <w:r w:rsidRPr="00464C6B">
        <w:rPr>
          <w:rFonts w:ascii="Arial" w:hAnsi="Arial" w:cs="Arial"/>
          <w:b/>
          <w:lang w:val="en-US"/>
        </w:rPr>
        <w:tab/>
      </w:r>
      <w:r w:rsidRPr="00464C6B">
        <w:rPr>
          <w:rFonts w:ascii="Arial" w:hAnsi="Arial" w:cs="Arial"/>
          <w:b/>
          <w:lang w:val="en-US"/>
        </w:rPr>
        <w:tab/>
      </w:r>
      <w:r w:rsidRPr="00464C6B">
        <w:rPr>
          <w:rFonts w:ascii="Arial" w:hAnsi="Arial" w:cs="Arial"/>
          <w:b/>
          <w:lang w:val="en-US"/>
        </w:rPr>
        <w:tab/>
      </w:r>
      <w:r w:rsidRPr="00464C6B">
        <w:rPr>
          <w:rFonts w:ascii="Arial" w:hAnsi="Arial" w:cs="Arial"/>
          <w:b/>
          <w:lang w:val="en-US"/>
        </w:rPr>
        <w:tab/>
      </w:r>
      <w:r w:rsidRPr="00464C6B">
        <w:rPr>
          <w:rFonts w:ascii="Arial" w:hAnsi="Arial" w:cs="Arial"/>
          <w:b/>
          <w:lang w:val="en-US"/>
        </w:rPr>
        <w:tab/>
        <w:t xml:space="preserve">       </w:t>
      </w:r>
    </w:p>
    <w:p w14:paraId="7D6FB35E" w14:textId="77777777" w:rsidR="005B4B4B" w:rsidRPr="00464C6B" w:rsidRDefault="005B4B4B" w:rsidP="005B4B4B">
      <w:pPr>
        <w:widowControl w:val="0"/>
        <w:tabs>
          <w:tab w:val="num" w:pos="720"/>
        </w:tabs>
        <w:autoSpaceDE w:val="0"/>
        <w:autoSpaceDN w:val="0"/>
        <w:adjustRightInd w:val="0"/>
        <w:rPr>
          <w:rFonts w:ascii="Arial" w:hAnsi="Arial" w:cs="Arial"/>
          <w:lang w:val="en-US"/>
        </w:rPr>
      </w:pPr>
    </w:p>
    <w:p w14:paraId="41411B1A" w14:textId="77777777" w:rsidR="005B4B4B" w:rsidRPr="00CB6174" w:rsidRDefault="005B4B4B" w:rsidP="005B4B4B">
      <w:pPr>
        <w:pStyle w:val="Heading2"/>
        <w:rPr>
          <w:szCs w:val="28"/>
        </w:rPr>
      </w:pPr>
      <w:r w:rsidRPr="00464C6B">
        <w:rPr>
          <w:sz w:val="24"/>
          <w:szCs w:val="24"/>
        </w:rPr>
        <w:br w:type="page"/>
      </w:r>
      <w:r w:rsidRPr="00CB6174">
        <w:rPr>
          <w:szCs w:val="28"/>
        </w:rPr>
        <w:lastRenderedPageBreak/>
        <w:t>Respondent Details</w:t>
      </w:r>
    </w:p>
    <w:p w14:paraId="79B99B52" w14:textId="77777777" w:rsidR="005B4B4B" w:rsidRPr="00464C6B" w:rsidRDefault="005B4B4B" w:rsidP="005B4B4B">
      <w:pPr>
        <w:pStyle w:val="Heading2"/>
        <w:rPr>
          <w:sz w:val="24"/>
          <w:szCs w:val="24"/>
        </w:rPr>
      </w:pPr>
    </w:p>
    <w:p w14:paraId="608881B0" w14:textId="77777777" w:rsidR="005B4B4B" w:rsidRPr="00CB6174" w:rsidRDefault="005B4B4B" w:rsidP="005B4B4B">
      <w:pPr>
        <w:pStyle w:val="BodyText"/>
        <w:rPr>
          <w:rFonts w:ascii="Arial" w:hAnsi="Arial" w:cs="Arial"/>
        </w:rPr>
      </w:pPr>
      <w:r w:rsidRPr="00CB6174">
        <w:rPr>
          <w:rFonts w:ascii="Arial" w:hAnsi="Arial" w:cs="Arial"/>
        </w:rPr>
        <w:t>In order for your response to be considered valid, you must provide the following information:</w:t>
      </w:r>
    </w:p>
    <w:p w14:paraId="6FE4222A" w14:textId="77777777" w:rsidR="005B4B4B" w:rsidRPr="00464C6B" w:rsidRDefault="005B4B4B" w:rsidP="005B4B4B">
      <w:pPr>
        <w:rPr>
          <w:rFonts w:ascii="Arial" w:hAnsi="Arial" w:cs="Arial"/>
        </w:rPr>
      </w:pPr>
    </w:p>
    <w:tbl>
      <w:tblPr>
        <w:tblW w:w="8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920"/>
        <w:gridCol w:w="6169"/>
      </w:tblGrid>
      <w:tr w:rsidR="005B4B4B" w:rsidRPr="00921E5E" w14:paraId="46C7840C" w14:textId="77777777" w:rsidTr="00403348">
        <w:trPr>
          <w:trHeight w:val="510"/>
        </w:trPr>
        <w:tc>
          <w:tcPr>
            <w:tcW w:w="1920" w:type="dxa"/>
          </w:tcPr>
          <w:p w14:paraId="1DFF8E4F" w14:textId="77777777" w:rsidR="005B4B4B" w:rsidRPr="00921E5E" w:rsidRDefault="005B4B4B" w:rsidP="00403348">
            <w:pPr>
              <w:keepNext/>
              <w:keepLines/>
              <w:rPr>
                <w:rFonts w:ascii="Arial" w:hAnsi="Arial" w:cs="Arial"/>
                <w:b/>
              </w:rPr>
            </w:pPr>
            <w:r w:rsidRPr="00921E5E">
              <w:rPr>
                <w:rFonts w:ascii="Arial" w:hAnsi="Arial" w:cs="Arial"/>
                <w:b/>
              </w:rPr>
              <w:t>Name</w:t>
            </w:r>
          </w:p>
        </w:tc>
        <w:tc>
          <w:tcPr>
            <w:tcW w:w="6169" w:type="dxa"/>
          </w:tcPr>
          <w:p w14:paraId="700339A6" w14:textId="77777777" w:rsidR="005B4B4B" w:rsidRPr="00921E5E" w:rsidRDefault="005B4B4B" w:rsidP="00403348">
            <w:pPr>
              <w:keepNext/>
              <w:keepLines/>
              <w:rPr>
                <w:rFonts w:ascii="Arial" w:hAnsi="Arial" w:cs="Arial"/>
              </w:rPr>
            </w:pPr>
            <w:r w:rsidRPr="00921E5E">
              <w:rPr>
                <w:rFonts w:ascii="Arial" w:hAnsi="Arial" w:cs="Arial"/>
              </w:rPr>
              <w:fldChar w:fldCharType="begin">
                <w:ffData>
                  <w:name w:val="Text8"/>
                  <w:enabled/>
                  <w:calcOnExit w:val="0"/>
                  <w:textInput/>
                </w:ffData>
              </w:fldChar>
            </w:r>
            <w:bookmarkStart w:id="1" w:name="Text8"/>
            <w:r w:rsidRPr="00921E5E">
              <w:rPr>
                <w:rFonts w:ascii="Arial" w:hAnsi="Arial" w:cs="Arial"/>
              </w:rPr>
              <w:instrText xml:space="preserve"> FORMTEXT </w:instrText>
            </w:r>
            <w:r w:rsidRPr="00921E5E">
              <w:rPr>
                <w:rFonts w:ascii="Arial" w:hAnsi="Arial" w:cs="Arial"/>
              </w:rPr>
            </w:r>
            <w:r w:rsidRPr="00921E5E">
              <w:rPr>
                <w:rFonts w:ascii="Arial" w:hAnsi="Arial" w:cs="Arial"/>
              </w:rPr>
              <w:fldChar w:fldCharType="separate"/>
            </w:r>
            <w:r w:rsidRPr="00921E5E">
              <w:rPr>
                <w:rFonts w:ascii="Arial" w:hAnsi="Arial" w:cs="Arial"/>
              </w:rPr>
              <w:t> </w:t>
            </w:r>
            <w:r w:rsidRPr="00921E5E">
              <w:rPr>
                <w:rFonts w:ascii="Arial" w:hAnsi="Arial" w:cs="Arial"/>
              </w:rPr>
              <w:t> </w:t>
            </w:r>
            <w:r w:rsidRPr="00921E5E">
              <w:rPr>
                <w:rFonts w:ascii="Arial" w:hAnsi="Arial" w:cs="Arial"/>
              </w:rPr>
              <w:t> </w:t>
            </w:r>
            <w:r w:rsidRPr="00921E5E">
              <w:rPr>
                <w:rFonts w:ascii="Arial" w:hAnsi="Arial" w:cs="Arial"/>
              </w:rPr>
              <w:t> </w:t>
            </w:r>
            <w:r w:rsidRPr="00921E5E">
              <w:rPr>
                <w:rFonts w:ascii="Arial" w:hAnsi="Arial" w:cs="Arial"/>
              </w:rPr>
              <w:t> </w:t>
            </w:r>
            <w:r w:rsidRPr="00921E5E">
              <w:rPr>
                <w:rFonts w:ascii="Arial" w:hAnsi="Arial" w:cs="Arial"/>
              </w:rPr>
              <w:fldChar w:fldCharType="end"/>
            </w:r>
            <w:bookmarkEnd w:id="1"/>
          </w:p>
        </w:tc>
      </w:tr>
      <w:tr w:rsidR="005B4B4B" w:rsidRPr="00921E5E" w14:paraId="531E8BD3" w14:textId="77777777" w:rsidTr="00403348">
        <w:trPr>
          <w:trHeight w:val="510"/>
        </w:trPr>
        <w:tc>
          <w:tcPr>
            <w:tcW w:w="1920" w:type="dxa"/>
          </w:tcPr>
          <w:p w14:paraId="6F21AC2E" w14:textId="77777777" w:rsidR="005B4B4B" w:rsidRPr="00921E5E" w:rsidRDefault="005B4B4B" w:rsidP="00403348">
            <w:pPr>
              <w:keepNext/>
              <w:keepLines/>
              <w:rPr>
                <w:rFonts w:ascii="Arial" w:hAnsi="Arial" w:cs="Arial"/>
                <w:b/>
              </w:rPr>
            </w:pPr>
            <w:r w:rsidRPr="00921E5E">
              <w:rPr>
                <w:rFonts w:ascii="Arial" w:hAnsi="Arial" w:cs="Arial"/>
                <w:b/>
              </w:rPr>
              <w:t>Organisation</w:t>
            </w:r>
            <w:r w:rsidRPr="00921E5E">
              <w:rPr>
                <w:rFonts w:ascii="Arial" w:hAnsi="Arial" w:cs="Arial"/>
                <w:b/>
              </w:rPr>
              <w:br/>
              <w:t>(if any)</w:t>
            </w:r>
          </w:p>
        </w:tc>
        <w:tc>
          <w:tcPr>
            <w:tcW w:w="6169" w:type="dxa"/>
          </w:tcPr>
          <w:p w14:paraId="79D74928" w14:textId="77777777" w:rsidR="005B4B4B" w:rsidRPr="00921E5E" w:rsidRDefault="005B4B4B" w:rsidP="00403348">
            <w:pPr>
              <w:keepNext/>
              <w:keepLines/>
              <w:rPr>
                <w:rFonts w:ascii="Arial" w:hAnsi="Arial" w:cs="Arial"/>
              </w:rPr>
            </w:pPr>
            <w:r w:rsidRPr="00921E5E">
              <w:rPr>
                <w:rFonts w:ascii="Arial" w:hAnsi="Arial" w:cs="Arial"/>
              </w:rPr>
              <w:fldChar w:fldCharType="begin">
                <w:ffData>
                  <w:name w:val="Text7"/>
                  <w:enabled/>
                  <w:calcOnExit w:val="0"/>
                  <w:textInput/>
                </w:ffData>
              </w:fldChar>
            </w:r>
            <w:bookmarkStart w:id="2" w:name="Text7"/>
            <w:r w:rsidRPr="00921E5E">
              <w:rPr>
                <w:rFonts w:ascii="Arial" w:hAnsi="Arial" w:cs="Arial"/>
              </w:rPr>
              <w:instrText xml:space="preserve"> FORMTEXT </w:instrText>
            </w:r>
            <w:r w:rsidRPr="00921E5E">
              <w:rPr>
                <w:rFonts w:ascii="Arial" w:hAnsi="Arial" w:cs="Arial"/>
              </w:rPr>
            </w:r>
            <w:r w:rsidRPr="00921E5E">
              <w:rPr>
                <w:rFonts w:ascii="Arial" w:hAnsi="Arial" w:cs="Arial"/>
              </w:rPr>
              <w:fldChar w:fldCharType="separate"/>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rPr>
              <w:fldChar w:fldCharType="end"/>
            </w:r>
            <w:bookmarkEnd w:id="2"/>
          </w:p>
        </w:tc>
      </w:tr>
      <w:tr w:rsidR="005B4B4B" w:rsidRPr="00921E5E" w14:paraId="031CEE11" w14:textId="77777777" w:rsidTr="00403348">
        <w:trPr>
          <w:trHeight w:val="1701"/>
        </w:trPr>
        <w:tc>
          <w:tcPr>
            <w:tcW w:w="1920" w:type="dxa"/>
          </w:tcPr>
          <w:p w14:paraId="55E70713" w14:textId="77777777" w:rsidR="005B4B4B" w:rsidRPr="00921E5E" w:rsidRDefault="005B4B4B" w:rsidP="00403348">
            <w:pPr>
              <w:keepNext/>
              <w:keepLines/>
              <w:rPr>
                <w:rFonts w:ascii="Arial" w:hAnsi="Arial" w:cs="Arial"/>
                <w:b/>
              </w:rPr>
            </w:pPr>
            <w:r w:rsidRPr="00921E5E">
              <w:rPr>
                <w:rFonts w:ascii="Arial" w:hAnsi="Arial" w:cs="Arial"/>
                <w:b/>
              </w:rPr>
              <w:t>Address</w:t>
            </w:r>
          </w:p>
        </w:tc>
        <w:tc>
          <w:tcPr>
            <w:tcW w:w="6169" w:type="dxa"/>
          </w:tcPr>
          <w:p w14:paraId="1B07538C" w14:textId="77777777" w:rsidR="005B4B4B" w:rsidRPr="00921E5E" w:rsidRDefault="005B4B4B" w:rsidP="00403348">
            <w:pPr>
              <w:keepNext/>
              <w:keepLines/>
              <w:rPr>
                <w:rFonts w:ascii="Arial" w:hAnsi="Arial" w:cs="Arial"/>
              </w:rPr>
            </w:pPr>
            <w:r w:rsidRPr="00921E5E">
              <w:rPr>
                <w:rFonts w:ascii="Arial" w:hAnsi="Arial" w:cs="Arial"/>
              </w:rPr>
              <w:fldChar w:fldCharType="begin">
                <w:ffData>
                  <w:name w:val="Text6"/>
                  <w:enabled/>
                  <w:calcOnExit w:val="0"/>
                  <w:textInput/>
                </w:ffData>
              </w:fldChar>
            </w:r>
            <w:bookmarkStart w:id="3" w:name="Text6"/>
            <w:r w:rsidRPr="00921E5E">
              <w:rPr>
                <w:rFonts w:ascii="Arial" w:hAnsi="Arial" w:cs="Arial"/>
              </w:rPr>
              <w:instrText xml:space="preserve"> FORMTEXT </w:instrText>
            </w:r>
            <w:r w:rsidRPr="00921E5E">
              <w:rPr>
                <w:rFonts w:ascii="Arial" w:hAnsi="Arial" w:cs="Arial"/>
              </w:rPr>
            </w:r>
            <w:r w:rsidRPr="00921E5E">
              <w:rPr>
                <w:rFonts w:ascii="Arial" w:hAnsi="Arial" w:cs="Arial"/>
              </w:rPr>
              <w:fldChar w:fldCharType="separate"/>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rPr>
              <w:fldChar w:fldCharType="end"/>
            </w:r>
            <w:bookmarkEnd w:id="3"/>
          </w:p>
        </w:tc>
      </w:tr>
      <w:tr w:rsidR="005B4B4B" w:rsidRPr="00921E5E" w14:paraId="0AAA1031" w14:textId="77777777" w:rsidTr="00403348">
        <w:trPr>
          <w:trHeight w:val="510"/>
        </w:trPr>
        <w:tc>
          <w:tcPr>
            <w:tcW w:w="1920" w:type="dxa"/>
          </w:tcPr>
          <w:p w14:paraId="07E5AB3E" w14:textId="77777777" w:rsidR="005B4B4B" w:rsidRPr="00921E5E" w:rsidRDefault="005B4B4B" w:rsidP="00403348">
            <w:pPr>
              <w:keepNext/>
              <w:keepLines/>
              <w:rPr>
                <w:rFonts w:ascii="Arial" w:hAnsi="Arial" w:cs="Arial"/>
                <w:b/>
              </w:rPr>
            </w:pPr>
            <w:r w:rsidRPr="00921E5E">
              <w:rPr>
                <w:rFonts w:ascii="Arial" w:hAnsi="Arial" w:cs="Arial"/>
                <w:b/>
              </w:rPr>
              <w:t>Telephone</w:t>
            </w:r>
          </w:p>
        </w:tc>
        <w:tc>
          <w:tcPr>
            <w:tcW w:w="6169" w:type="dxa"/>
          </w:tcPr>
          <w:p w14:paraId="10E70B52" w14:textId="77777777" w:rsidR="005B4B4B" w:rsidRPr="00921E5E" w:rsidRDefault="005B4B4B" w:rsidP="00403348">
            <w:pPr>
              <w:keepNext/>
              <w:keepLines/>
              <w:rPr>
                <w:rFonts w:ascii="Arial" w:hAnsi="Arial" w:cs="Arial"/>
              </w:rPr>
            </w:pPr>
            <w:r w:rsidRPr="00921E5E">
              <w:rPr>
                <w:rFonts w:ascii="Arial" w:hAnsi="Arial" w:cs="Arial"/>
              </w:rPr>
              <w:fldChar w:fldCharType="begin">
                <w:ffData>
                  <w:name w:val="Text5"/>
                  <w:enabled/>
                  <w:calcOnExit w:val="0"/>
                  <w:textInput/>
                </w:ffData>
              </w:fldChar>
            </w:r>
            <w:bookmarkStart w:id="4" w:name="Text5"/>
            <w:r w:rsidRPr="00921E5E">
              <w:rPr>
                <w:rFonts w:ascii="Arial" w:hAnsi="Arial" w:cs="Arial"/>
              </w:rPr>
              <w:instrText xml:space="preserve"> FORMTEXT </w:instrText>
            </w:r>
            <w:r w:rsidRPr="00921E5E">
              <w:rPr>
                <w:rFonts w:ascii="Arial" w:hAnsi="Arial" w:cs="Arial"/>
              </w:rPr>
            </w:r>
            <w:r w:rsidRPr="00921E5E">
              <w:rPr>
                <w:rFonts w:ascii="Arial" w:hAnsi="Arial" w:cs="Arial"/>
              </w:rPr>
              <w:fldChar w:fldCharType="separate"/>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rPr>
              <w:fldChar w:fldCharType="end"/>
            </w:r>
            <w:bookmarkEnd w:id="4"/>
          </w:p>
        </w:tc>
      </w:tr>
      <w:tr w:rsidR="005B4B4B" w:rsidRPr="00921E5E" w14:paraId="1F4AE20A" w14:textId="77777777" w:rsidTr="00403348">
        <w:trPr>
          <w:trHeight w:val="510"/>
        </w:trPr>
        <w:tc>
          <w:tcPr>
            <w:tcW w:w="1920" w:type="dxa"/>
          </w:tcPr>
          <w:p w14:paraId="393BD000" w14:textId="77777777" w:rsidR="005B4B4B" w:rsidRPr="00921E5E" w:rsidRDefault="005B4B4B" w:rsidP="00403348">
            <w:pPr>
              <w:keepNext/>
              <w:keepLines/>
              <w:rPr>
                <w:rFonts w:ascii="Arial" w:hAnsi="Arial" w:cs="Arial"/>
                <w:b/>
              </w:rPr>
            </w:pPr>
            <w:r w:rsidRPr="00921E5E">
              <w:rPr>
                <w:rFonts w:ascii="Arial" w:hAnsi="Arial" w:cs="Arial"/>
                <w:b/>
              </w:rPr>
              <w:t>Email</w:t>
            </w:r>
          </w:p>
        </w:tc>
        <w:tc>
          <w:tcPr>
            <w:tcW w:w="6169" w:type="dxa"/>
          </w:tcPr>
          <w:p w14:paraId="46A767EE" w14:textId="77777777" w:rsidR="005B4B4B" w:rsidRPr="00921E5E" w:rsidRDefault="005B4B4B" w:rsidP="00403348">
            <w:pPr>
              <w:keepNext/>
              <w:keepLines/>
              <w:rPr>
                <w:rFonts w:ascii="Arial" w:hAnsi="Arial" w:cs="Arial"/>
              </w:rPr>
            </w:pPr>
            <w:r w:rsidRPr="00921E5E">
              <w:rPr>
                <w:rFonts w:ascii="Arial" w:hAnsi="Arial" w:cs="Arial"/>
              </w:rPr>
              <w:fldChar w:fldCharType="begin">
                <w:ffData>
                  <w:name w:val="Text4"/>
                  <w:enabled/>
                  <w:calcOnExit w:val="0"/>
                  <w:textInput/>
                </w:ffData>
              </w:fldChar>
            </w:r>
            <w:bookmarkStart w:id="5" w:name="Text4"/>
            <w:r w:rsidRPr="00921E5E">
              <w:rPr>
                <w:rFonts w:ascii="Arial" w:hAnsi="Arial" w:cs="Arial"/>
              </w:rPr>
              <w:instrText xml:space="preserve"> FORMTEXT </w:instrText>
            </w:r>
            <w:r w:rsidRPr="00921E5E">
              <w:rPr>
                <w:rFonts w:ascii="Arial" w:hAnsi="Arial" w:cs="Arial"/>
              </w:rPr>
            </w:r>
            <w:r w:rsidRPr="00921E5E">
              <w:rPr>
                <w:rFonts w:ascii="Arial" w:hAnsi="Arial" w:cs="Arial"/>
              </w:rPr>
              <w:fldChar w:fldCharType="separate"/>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noProof/>
              </w:rPr>
              <w:t> </w:t>
            </w:r>
            <w:r w:rsidRPr="00921E5E">
              <w:rPr>
                <w:rFonts w:ascii="Arial" w:hAnsi="Arial" w:cs="Arial"/>
              </w:rPr>
              <w:fldChar w:fldCharType="end"/>
            </w:r>
            <w:bookmarkEnd w:id="5"/>
          </w:p>
        </w:tc>
      </w:tr>
    </w:tbl>
    <w:p w14:paraId="16CE658A" w14:textId="77777777" w:rsidR="005B4B4B" w:rsidRPr="00464C6B" w:rsidRDefault="005B4B4B" w:rsidP="005B4B4B">
      <w:pPr>
        <w:rPr>
          <w:rFonts w:ascii="Arial" w:hAnsi="Arial" w:cs="Arial"/>
        </w:rPr>
      </w:pPr>
    </w:p>
    <w:p w14:paraId="071A12B0" w14:textId="77777777" w:rsidR="005B4B4B" w:rsidRPr="00CB6174" w:rsidRDefault="005B4B4B" w:rsidP="005B4B4B">
      <w:pPr>
        <w:pStyle w:val="BodyText"/>
        <w:rPr>
          <w:rFonts w:ascii="Arial" w:hAnsi="Arial" w:cs="Arial"/>
        </w:rPr>
      </w:pPr>
      <w:r w:rsidRPr="00CB6174">
        <w:rPr>
          <w:rFonts w:ascii="Arial" w:hAnsi="Arial" w:cs="Arial"/>
        </w:rPr>
        <w:t>Are you responding as an individual?</w:t>
      </w:r>
      <w:r w:rsidRPr="00CB6174">
        <w:rPr>
          <w:rFonts w:ascii="Arial" w:hAnsi="Arial" w:cs="Arial"/>
        </w:rPr>
        <w:tab/>
      </w:r>
      <w:r w:rsidRPr="00CB6174">
        <w:rPr>
          <w:rFonts w:ascii="Arial" w:hAnsi="Arial" w:cs="Arial"/>
        </w:rPr>
        <w:tab/>
      </w:r>
      <w:r w:rsidR="00CB6174">
        <w:rPr>
          <w:rFonts w:ascii="Arial" w:hAnsi="Arial" w:cs="Arial"/>
        </w:rPr>
        <w:tab/>
      </w:r>
      <w:r w:rsidR="00CB6174">
        <w:rPr>
          <w:rFonts w:ascii="Arial" w:hAnsi="Arial" w:cs="Arial"/>
        </w:rPr>
        <w:tab/>
      </w:r>
      <w:r w:rsidRPr="00CB6174">
        <w:rPr>
          <w:rFonts w:ascii="Arial" w:hAnsi="Arial" w:cs="Arial"/>
        </w:rPr>
        <w:fldChar w:fldCharType="begin">
          <w:ffData>
            <w:name w:val="Check1"/>
            <w:enabled/>
            <w:calcOnExit w:val="0"/>
            <w:checkBox>
              <w:sizeAuto/>
              <w:default w:val="0"/>
              <w:checked w:val="0"/>
            </w:checkBox>
          </w:ffData>
        </w:fldChar>
      </w:r>
      <w:r w:rsidRPr="00CB6174">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CB6174">
        <w:rPr>
          <w:rFonts w:ascii="Arial" w:hAnsi="Arial" w:cs="Arial"/>
        </w:rPr>
        <w:fldChar w:fldCharType="end"/>
      </w:r>
      <w:r w:rsidRPr="00CB6174">
        <w:rPr>
          <w:rFonts w:ascii="Arial" w:hAnsi="Arial" w:cs="Arial"/>
        </w:rPr>
        <w:tab/>
      </w:r>
      <w:r w:rsidRPr="00CB6174">
        <w:rPr>
          <w:rFonts w:ascii="Arial" w:hAnsi="Arial" w:cs="Arial"/>
        </w:rPr>
        <w:br/>
      </w:r>
    </w:p>
    <w:p w14:paraId="0E4B9C38" w14:textId="77777777" w:rsidR="005B4B4B" w:rsidRPr="00CB6174" w:rsidRDefault="005B4B4B" w:rsidP="005B4B4B">
      <w:pPr>
        <w:pStyle w:val="BodyText"/>
        <w:rPr>
          <w:rFonts w:ascii="Arial" w:hAnsi="Arial" w:cs="Arial"/>
        </w:rPr>
      </w:pPr>
      <w:r w:rsidRPr="00CB6174">
        <w:rPr>
          <w:rFonts w:ascii="Arial" w:hAnsi="Arial" w:cs="Arial"/>
        </w:rPr>
        <w:t>Or are you representing the views of an organisation?</w:t>
      </w:r>
      <w:r w:rsidR="00CB6174">
        <w:rPr>
          <w:rFonts w:ascii="Arial" w:hAnsi="Arial" w:cs="Arial"/>
        </w:rPr>
        <w:tab/>
      </w:r>
      <w:r w:rsidRPr="00CB6174">
        <w:rPr>
          <w:rFonts w:ascii="Arial" w:hAnsi="Arial" w:cs="Arial"/>
        </w:rPr>
        <w:tab/>
      </w:r>
      <w:r w:rsidRPr="00CB6174">
        <w:rPr>
          <w:rFonts w:ascii="Arial" w:hAnsi="Arial" w:cs="Arial"/>
        </w:rPr>
        <w:fldChar w:fldCharType="begin">
          <w:ffData>
            <w:name w:val="Check1"/>
            <w:enabled/>
            <w:calcOnExit w:val="0"/>
            <w:checkBox>
              <w:sizeAuto/>
              <w:default w:val="0"/>
              <w:checked w:val="0"/>
            </w:checkBox>
          </w:ffData>
        </w:fldChar>
      </w:r>
      <w:r w:rsidRPr="00CB6174">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CB6174">
        <w:rPr>
          <w:rFonts w:ascii="Arial" w:hAnsi="Arial" w:cs="Arial"/>
        </w:rPr>
        <w:fldChar w:fldCharType="end"/>
      </w:r>
      <w:r w:rsidRPr="00CB6174">
        <w:rPr>
          <w:rFonts w:ascii="Arial" w:hAnsi="Arial" w:cs="Arial"/>
        </w:rPr>
        <w:tab/>
      </w:r>
    </w:p>
    <w:p w14:paraId="05B4BF41" w14:textId="77777777" w:rsidR="005B4B4B" w:rsidRDefault="005B4B4B" w:rsidP="005B4B4B">
      <w:pPr>
        <w:pStyle w:val="BodyText"/>
        <w:rPr>
          <w:rFonts w:cs="Arial"/>
        </w:rPr>
      </w:pPr>
    </w:p>
    <w:p w14:paraId="0219C8DB" w14:textId="77777777" w:rsidR="005B4B4B" w:rsidRDefault="005B4B4B" w:rsidP="005B4B4B">
      <w:pPr>
        <w:pStyle w:val="BodyText"/>
        <w:rPr>
          <w:rFonts w:ascii="Arial" w:hAnsi="Arial" w:cs="Arial"/>
        </w:rPr>
      </w:pPr>
      <w:r w:rsidRPr="00CB6174">
        <w:rPr>
          <w:rFonts w:ascii="Arial" w:hAnsi="Arial" w:cs="Arial"/>
        </w:rPr>
        <w:t>Responses to this consultation may be made available t</w:t>
      </w:r>
      <w:r w:rsidR="004310B0">
        <w:rPr>
          <w:rFonts w:ascii="Arial" w:hAnsi="Arial" w:cs="Arial"/>
        </w:rPr>
        <w:t>o the Northern Ireland Assembly</w:t>
      </w:r>
      <w:r w:rsidRPr="00CB6174">
        <w:rPr>
          <w:rFonts w:ascii="Arial" w:hAnsi="Arial" w:cs="Arial"/>
        </w:rPr>
        <w:t xml:space="preserve"> or for public inspection, either at the Building Standards Branch office or website.</w:t>
      </w:r>
    </w:p>
    <w:p w14:paraId="323B1B6D" w14:textId="77777777" w:rsidR="002375B3" w:rsidRPr="004310B0" w:rsidRDefault="002375B3" w:rsidP="005B4B4B">
      <w:pPr>
        <w:pStyle w:val="BodyText"/>
        <w:rPr>
          <w:rFonts w:ascii="Arial" w:hAnsi="Arial" w:cs="Arial"/>
        </w:rPr>
      </w:pPr>
      <w:r>
        <w:rPr>
          <w:rFonts w:ascii="Arial" w:hAnsi="Arial" w:cs="Arial"/>
        </w:rPr>
        <w:t>Information provided in response to the consultation, including personal data may be published or disclosed in accordance with the access to information regimes</w:t>
      </w:r>
      <w:r w:rsidR="00A923CD">
        <w:rPr>
          <w:rFonts w:ascii="Arial" w:hAnsi="Arial" w:cs="Arial"/>
        </w:rPr>
        <w:t xml:space="preserve"> </w:t>
      </w:r>
      <w:r>
        <w:rPr>
          <w:rFonts w:ascii="Arial" w:hAnsi="Arial" w:cs="Arial"/>
        </w:rPr>
        <w:t xml:space="preserve">(see </w:t>
      </w:r>
      <w:r w:rsidR="00A923CD">
        <w:rPr>
          <w:rFonts w:ascii="Arial" w:hAnsi="Arial" w:cs="Arial"/>
        </w:rPr>
        <w:t xml:space="preserve">paragraph 3.5 under </w:t>
      </w:r>
      <w:r w:rsidR="00CF3F9C">
        <w:rPr>
          <w:rFonts w:ascii="Arial" w:hAnsi="Arial" w:cs="Arial"/>
        </w:rPr>
        <w:t>‘Code of practice on consultations</w:t>
      </w:r>
      <w:r w:rsidR="000A2A92">
        <w:rPr>
          <w:rFonts w:ascii="Arial" w:hAnsi="Arial" w:cs="Arial"/>
        </w:rPr>
        <w:t xml:space="preserve"> and Data management</w:t>
      </w:r>
      <w:r w:rsidR="00CF3F9C">
        <w:rPr>
          <w:rFonts w:ascii="Arial" w:hAnsi="Arial" w:cs="Arial"/>
        </w:rPr>
        <w:t>’</w:t>
      </w:r>
      <w:r w:rsidR="00CA6AF5">
        <w:rPr>
          <w:rFonts w:ascii="Arial" w:hAnsi="Arial" w:cs="Arial"/>
        </w:rPr>
        <w:t xml:space="preserve"> and Annex A,</w:t>
      </w:r>
      <w:r w:rsidR="00CF3F9C">
        <w:rPr>
          <w:rFonts w:ascii="Arial" w:hAnsi="Arial" w:cs="Arial"/>
        </w:rPr>
        <w:t xml:space="preserve"> in document C</w:t>
      </w:r>
      <w:r w:rsidR="00A923CD">
        <w:rPr>
          <w:rFonts w:ascii="Arial" w:hAnsi="Arial" w:cs="Arial"/>
        </w:rPr>
        <w:t>2</w:t>
      </w:r>
      <w:r w:rsidR="00CF3F9C">
        <w:rPr>
          <w:rFonts w:ascii="Arial" w:hAnsi="Arial" w:cs="Arial"/>
        </w:rPr>
        <w:t xml:space="preserve"> ‘</w:t>
      </w:r>
      <w:r w:rsidR="00A923CD">
        <w:rPr>
          <w:rFonts w:ascii="Arial" w:hAnsi="Arial" w:cs="Arial"/>
        </w:rPr>
        <w:t>Consultation proposals</w:t>
      </w:r>
      <w:r w:rsidR="00CF3F9C">
        <w:rPr>
          <w:rFonts w:ascii="Arial" w:hAnsi="Arial" w:cs="Arial"/>
        </w:rPr>
        <w:t>’</w:t>
      </w:r>
      <w:r w:rsidR="00CA6AF5">
        <w:rPr>
          <w:rFonts w:ascii="Arial" w:hAnsi="Arial" w:cs="Arial"/>
        </w:rPr>
        <w:t>).</w:t>
      </w:r>
    </w:p>
    <w:p w14:paraId="20980256" w14:textId="77777777" w:rsidR="005B4B4B" w:rsidRPr="00CB6174" w:rsidRDefault="005B4B4B" w:rsidP="005B4B4B">
      <w:pPr>
        <w:pStyle w:val="BodyText"/>
        <w:rPr>
          <w:rFonts w:ascii="Arial" w:hAnsi="Arial" w:cs="Arial"/>
        </w:rPr>
      </w:pPr>
      <w:r w:rsidRPr="00CB6174">
        <w:rPr>
          <w:rFonts w:ascii="Arial" w:hAnsi="Arial" w:cs="Arial"/>
        </w:rPr>
        <w:t>You have the option of indicating that you wish your response to remain confidential and the Department will generally respect that request.  Should it be decided that the public interest must override that request the Department will contact you before disclosure and, if appropriate, provide an opportunity for your response to be withdrawn.</w:t>
      </w:r>
    </w:p>
    <w:p w14:paraId="029E70A4" w14:textId="77777777" w:rsidR="005B4B4B" w:rsidRPr="00464C6B" w:rsidRDefault="005B4B4B" w:rsidP="005B4B4B">
      <w:pPr>
        <w:pStyle w:val="BodyText"/>
        <w:rPr>
          <w:rFonts w:cs="Arial"/>
        </w:rPr>
      </w:pPr>
    </w:p>
    <w:p w14:paraId="1353FD6D" w14:textId="77777777" w:rsidR="005B4B4B" w:rsidRPr="00464C6B" w:rsidRDefault="005B4B4B" w:rsidP="005B4B4B">
      <w:pPr>
        <w:pStyle w:val="BodyText"/>
        <w:rPr>
          <w:rFonts w:cs="Arial"/>
        </w:rPr>
      </w:pPr>
      <w:r w:rsidRPr="00CB6174">
        <w:rPr>
          <w:rFonts w:ascii="Arial" w:hAnsi="Arial" w:cs="Arial"/>
        </w:rPr>
        <w:t>Is your response confidential?</w:t>
      </w:r>
      <w:r w:rsidRPr="00464C6B">
        <w:rPr>
          <w:rFonts w:cs="Arial"/>
        </w:rPr>
        <w:t xml:space="preserve"> </w:t>
      </w:r>
      <w:r w:rsidRPr="00464C6B">
        <w:rPr>
          <w:rFonts w:cs="Arial"/>
        </w:rPr>
        <w:tab/>
      </w:r>
      <w:r w:rsidRPr="00464C6B">
        <w:rPr>
          <w:rFonts w:cs="Arial"/>
        </w:rPr>
        <w:tab/>
      </w:r>
      <w:r w:rsidR="00CB6174">
        <w:rPr>
          <w:rFonts w:cs="Arial"/>
        </w:rPr>
        <w:tab/>
      </w:r>
      <w:r w:rsidR="00CB6174">
        <w:rPr>
          <w:rFonts w:cs="Arial"/>
        </w:rPr>
        <w:tab/>
      </w:r>
      <w:r w:rsidRPr="00CB6174">
        <w:rPr>
          <w:rFonts w:ascii="Arial" w:hAnsi="Arial" w:cs="Arial"/>
        </w:rPr>
        <w:t>Yes</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r w:rsidRPr="00CB6174">
        <w:rPr>
          <w:rFonts w:ascii="Arial" w:hAnsi="Arial" w:cs="Arial"/>
        </w:rPr>
        <w:t>No</w:t>
      </w:r>
      <w:r w:rsidRPr="00464C6B">
        <w:rPr>
          <w:rFonts w:cs="Arial"/>
        </w:rPr>
        <w:t xml:space="preserve">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p>
    <w:p w14:paraId="182DFAC5" w14:textId="77777777" w:rsidR="00464AA3" w:rsidRDefault="005B4B4B" w:rsidP="00E4272B">
      <w:pPr>
        <w:pStyle w:val="Heading3"/>
        <w:rPr>
          <w:szCs w:val="28"/>
        </w:rPr>
      </w:pPr>
      <w:r w:rsidRPr="00FE1FF9">
        <w:rPr>
          <w:szCs w:val="28"/>
        </w:rPr>
        <w:br w:type="page"/>
      </w:r>
      <w:r w:rsidRPr="00FE1FF9">
        <w:rPr>
          <w:szCs w:val="28"/>
        </w:rPr>
        <w:lastRenderedPageBreak/>
        <w:t>PART A</w:t>
      </w:r>
      <w:r w:rsidR="00464AA3">
        <w:rPr>
          <w:szCs w:val="28"/>
        </w:rPr>
        <w:t>,</w:t>
      </w:r>
      <w:r w:rsidR="00E73CEB">
        <w:rPr>
          <w:szCs w:val="28"/>
        </w:rPr>
        <w:t xml:space="preserve"> INTERPRETATION AND GENERAL:</w:t>
      </w:r>
      <w:r w:rsidR="008B350F">
        <w:rPr>
          <w:szCs w:val="28"/>
        </w:rPr>
        <w:t xml:space="preserve"> </w:t>
      </w:r>
      <w:r w:rsidRPr="00FE1FF9">
        <w:rPr>
          <w:szCs w:val="28"/>
        </w:rPr>
        <w:t xml:space="preserve"> QUESTION</w:t>
      </w:r>
    </w:p>
    <w:p w14:paraId="36FA1C94" w14:textId="77777777" w:rsidR="00E4272B" w:rsidRPr="00E4272B" w:rsidRDefault="00E4272B" w:rsidP="00E4272B">
      <w:pPr>
        <w:rPr>
          <w:lang w:val="en-US"/>
        </w:rPr>
      </w:pPr>
    </w:p>
    <w:p w14:paraId="34271868" w14:textId="77777777" w:rsidR="005B4B4B" w:rsidRDefault="005B4B4B" w:rsidP="004E7C47">
      <w:pPr>
        <w:rPr>
          <w:rFonts w:ascii="Arial" w:hAnsi="Arial" w:cs="Arial"/>
        </w:rPr>
      </w:pPr>
      <w:r w:rsidRPr="004E7C47">
        <w:rPr>
          <w:rFonts w:ascii="Arial" w:hAnsi="Arial" w:cs="Arial"/>
        </w:rPr>
        <w:t>Part A of the Building Regulations (Northern Ireland) 2012 (as amended) (the Building Regulations) defines certain terms used in the regulations and establishes processes which relate to the application of the regulations.</w:t>
      </w:r>
    </w:p>
    <w:p w14:paraId="5AE021ED" w14:textId="77777777" w:rsidR="00E03DFA" w:rsidRDefault="00E03DFA" w:rsidP="004E7C47">
      <w:pPr>
        <w:rPr>
          <w:rFonts w:ascii="Arial" w:hAnsi="Arial" w:cs="Arial"/>
        </w:rPr>
      </w:pPr>
    </w:p>
    <w:p w14:paraId="63825A43" w14:textId="77777777" w:rsidR="00E03DFA" w:rsidRPr="00794E96" w:rsidRDefault="00E03DFA" w:rsidP="00E03DFA">
      <w:pPr>
        <w:rPr>
          <w:rFonts w:ascii="Arial" w:hAnsi="Arial" w:cs="Arial"/>
          <w:b/>
        </w:rPr>
      </w:pPr>
      <w:r>
        <w:rPr>
          <w:rFonts w:ascii="Arial" w:hAnsi="Arial" w:cs="Arial"/>
          <w:b/>
        </w:rPr>
        <w:t>(Refer to Section 4 of the Consultation proposals document)</w:t>
      </w:r>
    </w:p>
    <w:p w14:paraId="1ACD9C07" w14:textId="77777777" w:rsidR="00E03DFA" w:rsidRPr="004E7C47" w:rsidRDefault="00E03DFA" w:rsidP="004E7C47">
      <w:pPr>
        <w:rPr>
          <w:rFonts w:ascii="Arial" w:hAnsi="Arial" w:cs="Arial"/>
        </w:rPr>
      </w:pPr>
    </w:p>
    <w:p w14:paraId="5CE76A4B" w14:textId="56370F67" w:rsidR="00D45EAE" w:rsidRPr="00794E96" w:rsidRDefault="00CA3596" w:rsidP="00794E96">
      <w:pPr>
        <w:rPr>
          <w:rFonts w:ascii="Arial" w:hAnsi="Arial" w:cs="Arial"/>
          <w:b/>
        </w:rPr>
      </w:pPr>
      <w:r w:rsidRPr="00794E96">
        <w:rPr>
          <w:rFonts w:ascii="Arial" w:hAnsi="Arial" w:cs="Arial"/>
          <w:b/>
        </w:rPr>
        <w:t>It is proposed</w:t>
      </w:r>
      <w:r w:rsidR="00464AA3" w:rsidRPr="00794E96">
        <w:rPr>
          <w:rFonts w:ascii="Arial" w:hAnsi="Arial" w:cs="Arial"/>
          <w:b/>
        </w:rPr>
        <w:t xml:space="preserve"> to amend Part A of the </w:t>
      </w:r>
      <w:r w:rsidR="005E2803">
        <w:rPr>
          <w:rFonts w:ascii="Arial" w:hAnsi="Arial" w:cs="Arial"/>
          <w:b/>
        </w:rPr>
        <w:t>B</w:t>
      </w:r>
      <w:r w:rsidR="00464AA3" w:rsidRPr="00794E96">
        <w:rPr>
          <w:rFonts w:ascii="Arial" w:hAnsi="Arial" w:cs="Arial"/>
          <w:b/>
        </w:rPr>
        <w:t xml:space="preserve">uilding </w:t>
      </w:r>
      <w:r w:rsidR="005E2803">
        <w:rPr>
          <w:rFonts w:ascii="Arial" w:hAnsi="Arial" w:cs="Arial"/>
          <w:b/>
        </w:rPr>
        <w:t>R</w:t>
      </w:r>
      <w:r w:rsidR="00464AA3" w:rsidRPr="00794E96">
        <w:rPr>
          <w:rFonts w:ascii="Arial" w:hAnsi="Arial" w:cs="Arial"/>
          <w:b/>
        </w:rPr>
        <w:t xml:space="preserve">egulations </w:t>
      </w:r>
      <w:r w:rsidR="009B5D28" w:rsidRPr="00794E96">
        <w:rPr>
          <w:rFonts w:ascii="Arial" w:hAnsi="Arial" w:cs="Arial"/>
          <w:b/>
        </w:rPr>
        <w:t xml:space="preserve">and in particular regulation 8 (Application to material change of use) </w:t>
      </w:r>
      <w:r w:rsidR="00464AA3" w:rsidRPr="00794E96">
        <w:rPr>
          <w:rFonts w:ascii="Arial" w:hAnsi="Arial" w:cs="Arial"/>
          <w:b/>
        </w:rPr>
        <w:t>so that,</w:t>
      </w:r>
      <w:r w:rsidR="009B5D28" w:rsidRPr="00794E96">
        <w:rPr>
          <w:rFonts w:ascii="Arial" w:hAnsi="Arial" w:cs="Arial"/>
          <w:b/>
        </w:rPr>
        <w:t xml:space="preserve"> when a building becomes a </w:t>
      </w:r>
      <w:r w:rsidR="0053118A">
        <w:rPr>
          <w:rFonts w:ascii="Arial" w:hAnsi="Arial" w:cs="Arial"/>
          <w:b/>
        </w:rPr>
        <w:t>‘</w:t>
      </w:r>
      <w:r w:rsidR="009B5D28" w:rsidRPr="00794E96">
        <w:rPr>
          <w:rFonts w:ascii="Arial" w:hAnsi="Arial" w:cs="Arial"/>
          <w:b/>
        </w:rPr>
        <w:t>relevant building</w:t>
      </w:r>
      <w:r w:rsidR="0053118A">
        <w:rPr>
          <w:rFonts w:ascii="Arial" w:hAnsi="Arial" w:cs="Arial"/>
          <w:b/>
        </w:rPr>
        <w:t>’</w:t>
      </w:r>
      <w:r w:rsidR="009B5D28" w:rsidRPr="00794E96">
        <w:rPr>
          <w:rFonts w:ascii="Arial" w:hAnsi="Arial" w:cs="Arial"/>
          <w:b/>
        </w:rPr>
        <w:t xml:space="preserve"> due to a material change of use, then that building will be subject to the new requirement of regulation 23(2).</w:t>
      </w:r>
      <w:r w:rsidR="00464AA3" w:rsidRPr="00794E96">
        <w:rPr>
          <w:rFonts w:ascii="Arial" w:hAnsi="Arial" w:cs="Arial"/>
          <w:b/>
        </w:rPr>
        <w:t xml:space="preserve"> </w:t>
      </w:r>
    </w:p>
    <w:p w14:paraId="34E5B077" w14:textId="77777777" w:rsidR="0045451C" w:rsidRPr="00794E96" w:rsidRDefault="0045451C" w:rsidP="00794E96"/>
    <w:p w14:paraId="6AAF8A50" w14:textId="77777777" w:rsidR="0045451C" w:rsidRPr="002A489E" w:rsidRDefault="0045451C" w:rsidP="00887B59">
      <w:pPr>
        <w:pStyle w:val="Default"/>
        <w:rPr>
          <w:b/>
        </w:rPr>
      </w:pPr>
      <w:r>
        <w:rPr>
          <w:b/>
          <w:bCs/>
          <w:lang w:val="en-US"/>
        </w:rPr>
        <w:t>The intentio</w:t>
      </w:r>
      <w:r w:rsidR="006E15A9">
        <w:rPr>
          <w:b/>
          <w:bCs/>
          <w:lang w:val="en-US"/>
        </w:rPr>
        <w:t xml:space="preserve">n is to </w:t>
      </w:r>
      <w:r w:rsidR="00887B59">
        <w:rPr>
          <w:b/>
          <w:bCs/>
          <w:lang w:val="en-US"/>
        </w:rPr>
        <w:t>amend the existing Table to Regulation 8 (Application to material change of use) to demonstrate in the existing Cases where the new requirement in regulation 23(2) will apply.</w:t>
      </w:r>
    </w:p>
    <w:p w14:paraId="6B5A0B08" w14:textId="77777777" w:rsidR="00794E96" w:rsidRDefault="00794E96" w:rsidP="00794E96">
      <w:pPr>
        <w:rPr>
          <w:rFonts w:ascii="Arial" w:hAnsi="Arial" w:cs="Arial"/>
          <w:b/>
        </w:rPr>
      </w:pPr>
    </w:p>
    <w:p w14:paraId="7866284A" w14:textId="77777777" w:rsidR="00D45EAE" w:rsidRPr="00794E96" w:rsidRDefault="00D45EAE" w:rsidP="00794E96">
      <w:pPr>
        <w:rPr>
          <w:rFonts w:ascii="Arial" w:hAnsi="Arial" w:cs="Arial"/>
          <w:b/>
        </w:rPr>
      </w:pPr>
      <w:r w:rsidRPr="00794E96">
        <w:rPr>
          <w:rFonts w:ascii="Arial" w:hAnsi="Arial" w:cs="Arial"/>
          <w:b/>
        </w:rPr>
        <w:t xml:space="preserve">Note: </w:t>
      </w:r>
    </w:p>
    <w:p w14:paraId="02249ECA" w14:textId="77777777" w:rsidR="00D45EAE" w:rsidRPr="00794E96" w:rsidRDefault="00364B9D" w:rsidP="00794E96">
      <w:pPr>
        <w:rPr>
          <w:rFonts w:ascii="Arial" w:hAnsi="Arial" w:cs="Arial"/>
          <w:b/>
        </w:rPr>
      </w:pPr>
      <w:r w:rsidRPr="00794E96">
        <w:rPr>
          <w:rFonts w:ascii="Arial" w:hAnsi="Arial" w:cs="Arial"/>
          <w:b/>
        </w:rPr>
        <w:t>Th</w:t>
      </w:r>
      <w:r w:rsidR="00DB6463" w:rsidRPr="00794E96">
        <w:rPr>
          <w:rFonts w:ascii="Arial" w:hAnsi="Arial" w:cs="Arial"/>
          <w:b/>
        </w:rPr>
        <w:t>is w</w:t>
      </w:r>
      <w:r w:rsidR="00E472C8" w:rsidRPr="00794E96">
        <w:rPr>
          <w:rFonts w:ascii="Arial" w:hAnsi="Arial" w:cs="Arial"/>
          <w:b/>
        </w:rPr>
        <w:t xml:space="preserve">ill </w:t>
      </w:r>
      <w:r w:rsidR="00DB6463" w:rsidRPr="00794E96">
        <w:rPr>
          <w:rFonts w:ascii="Arial" w:hAnsi="Arial" w:cs="Arial"/>
          <w:b/>
        </w:rPr>
        <w:t xml:space="preserve">mean any building which undergoes a material change of use and becomes a </w:t>
      </w:r>
      <w:r w:rsidR="00794E96">
        <w:rPr>
          <w:rFonts w:ascii="Arial" w:hAnsi="Arial" w:cs="Arial"/>
          <w:b/>
        </w:rPr>
        <w:t>‘</w:t>
      </w:r>
      <w:r w:rsidR="00DB6463" w:rsidRPr="00794E96">
        <w:rPr>
          <w:rFonts w:ascii="Arial" w:hAnsi="Arial" w:cs="Arial"/>
          <w:b/>
        </w:rPr>
        <w:t>relevant building</w:t>
      </w:r>
      <w:r w:rsidR="00794E96">
        <w:rPr>
          <w:rFonts w:ascii="Arial" w:hAnsi="Arial" w:cs="Arial"/>
          <w:b/>
        </w:rPr>
        <w:t>’ by</w:t>
      </w:r>
      <w:r w:rsidR="00DB6463" w:rsidRPr="00794E96">
        <w:rPr>
          <w:rFonts w:ascii="Arial" w:hAnsi="Arial" w:cs="Arial"/>
          <w:b/>
        </w:rPr>
        <w:t xml:space="preserve"> definition w</w:t>
      </w:r>
      <w:r w:rsidR="00E472C8" w:rsidRPr="00794E96">
        <w:rPr>
          <w:rFonts w:ascii="Arial" w:hAnsi="Arial" w:cs="Arial"/>
          <w:b/>
        </w:rPr>
        <w:t>ill</w:t>
      </w:r>
      <w:r w:rsidR="00DB6463" w:rsidRPr="00794E96">
        <w:rPr>
          <w:rFonts w:ascii="Arial" w:hAnsi="Arial" w:cs="Arial"/>
          <w:b/>
        </w:rPr>
        <w:t xml:space="preserve"> be required to adhere to the requirements of regulation 23(2) i.e. remove all combustible material from </w:t>
      </w:r>
      <w:r w:rsidR="00E472C8" w:rsidRPr="00794E96">
        <w:rPr>
          <w:rFonts w:ascii="Arial" w:hAnsi="Arial" w:cs="Arial"/>
          <w:b/>
        </w:rPr>
        <w:t xml:space="preserve">the </w:t>
      </w:r>
      <w:r w:rsidR="00DB6463" w:rsidRPr="00794E96">
        <w:rPr>
          <w:rFonts w:ascii="Arial" w:hAnsi="Arial" w:cs="Arial"/>
          <w:b/>
        </w:rPr>
        <w:t>external walls and replace with non-combustible or limited combustible materials to A</w:t>
      </w:r>
      <w:r w:rsidR="00794E96">
        <w:rPr>
          <w:rFonts w:ascii="Arial" w:hAnsi="Arial" w:cs="Arial"/>
          <w:b/>
        </w:rPr>
        <w:t>1</w:t>
      </w:r>
      <w:r w:rsidR="00DB6463" w:rsidRPr="00794E96">
        <w:rPr>
          <w:rFonts w:ascii="Arial" w:hAnsi="Arial" w:cs="Arial"/>
          <w:b/>
        </w:rPr>
        <w:t xml:space="preserve"> or A</w:t>
      </w:r>
      <w:r w:rsidR="00794E96">
        <w:rPr>
          <w:rFonts w:ascii="Arial" w:hAnsi="Arial" w:cs="Arial"/>
          <w:b/>
        </w:rPr>
        <w:t>2</w:t>
      </w:r>
      <w:r w:rsidR="009C03E8">
        <w:rPr>
          <w:rFonts w:ascii="Arial" w:hAnsi="Arial" w:cs="Arial"/>
          <w:b/>
        </w:rPr>
        <w:t>-s1,d0</w:t>
      </w:r>
      <w:r w:rsidR="00DB6463" w:rsidRPr="00794E96">
        <w:rPr>
          <w:rFonts w:ascii="Arial" w:hAnsi="Arial" w:cs="Arial"/>
          <w:b/>
        </w:rPr>
        <w:t xml:space="preserve"> standard</w:t>
      </w:r>
      <w:r w:rsidR="006774A4" w:rsidRPr="00794E96">
        <w:rPr>
          <w:rFonts w:ascii="Arial" w:hAnsi="Arial" w:cs="Arial"/>
          <w:b/>
        </w:rPr>
        <w:t>.</w:t>
      </w:r>
    </w:p>
    <w:p w14:paraId="51EC6141" w14:textId="77777777" w:rsidR="005B4B4B" w:rsidRDefault="005B4B4B" w:rsidP="005B4B4B">
      <w:pPr>
        <w:pStyle w:val="Bodynumbered2"/>
        <w:numPr>
          <w:ilvl w:val="0"/>
          <w:numId w:val="0"/>
        </w:numPr>
        <w:spacing w:before="0"/>
        <w:rPr>
          <w:rFonts w:cs="Arial"/>
          <w:b/>
        </w:rPr>
      </w:pPr>
    </w:p>
    <w:p w14:paraId="745BEB74" w14:textId="77777777" w:rsidR="00CB5B19" w:rsidRDefault="00CB5B19" w:rsidP="005B4B4B">
      <w:pPr>
        <w:pStyle w:val="Bodynumbered2"/>
        <w:numPr>
          <w:ilvl w:val="0"/>
          <w:numId w:val="0"/>
        </w:numPr>
        <w:spacing w:before="0"/>
        <w:rPr>
          <w:rFonts w:cs="Arial"/>
          <w:b/>
        </w:rPr>
      </w:pPr>
    </w:p>
    <w:p w14:paraId="0564C71E" w14:textId="77777777" w:rsidR="005B4B4B" w:rsidRPr="000D4E6E" w:rsidRDefault="005B4B4B" w:rsidP="005B4B4B">
      <w:pPr>
        <w:pStyle w:val="Bodynumbered2"/>
        <w:numPr>
          <w:ilvl w:val="0"/>
          <w:numId w:val="0"/>
        </w:numPr>
        <w:spacing w:before="0"/>
        <w:rPr>
          <w:rFonts w:cs="Arial"/>
          <w:i/>
        </w:rPr>
      </w:pPr>
      <w:r w:rsidRPr="005374DD">
        <w:rPr>
          <w:rFonts w:cs="Arial"/>
          <w:b/>
          <w:sz w:val="32"/>
          <w:szCs w:val="32"/>
        </w:rPr>
        <w:t>A1</w:t>
      </w:r>
      <w:r w:rsidRPr="005374DD">
        <w:rPr>
          <w:rFonts w:cs="Arial"/>
          <w:b/>
          <w:i/>
          <w:sz w:val="32"/>
          <w:szCs w:val="32"/>
        </w:rPr>
        <w:t>.</w:t>
      </w:r>
      <w:r w:rsidRPr="00464C6B">
        <w:rPr>
          <w:rFonts w:cs="Arial"/>
          <w:b/>
          <w:i/>
        </w:rPr>
        <w:tab/>
      </w:r>
      <w:r w:rsidRPr="000D4E6E">
        <w:rPr>
          <w:rFonts w:cs="Arial"/>
          <w:i/>
        </w:rPr>
        <w:t xml:space="preserve">Do you agree with the proposal to </w:t>
      </w:r>
      <w:r w:rsidR="008B350F">
        <w:rPr>
          <w:rFonts w:cs="Arial"/>
          <w:i/>
        </w:rPr>
        <w:t xml:space="preserve">require </w:t>
      </w:r>
      <w:r w:rsidR="0045451C">
        <w:rPr>
          <w:rFonts w:cs="Arial"/>
          <w:i/>
        </w:rPr>
        <w:t xml:space="preserve">a building which becomes a </w:t>
      </w:r>
      <w:r w:rsidR="002A489E">
        <w:rPr>
          <w:rFonts w:cs="Arial"/>
          <w:i/>
        </w:rPr>
        <w:t>‘</w:t>
      </w:r>
      <w:r w:rsidR="0045451C">
        <w:rPr>
          <w:rFonts w:cs="Arial"/>
          <w:i/>
        </w:rPr>
        <w:t>relevant building</w:t>
      </w:r>
      <w:r w:rsidR="002A489E">
        <w:rPr>
          <w:rFonts w:cs="Arial"/>
          <w:i/>
        </w:rPr>
        <w:t>’</w:t>
      </w:r>
      <w:r w:rsidR="0045451C">
        <w:rPr>
          <w:rFonts w:cs="Arial"/>
          <w:i/>
        </w:rPr>
        <w:t xml:space="preserve"> due to a material change of use to be subject to the </w:t>
      </w:r>
      <w:r w:rsidR="008B350F">
        <w:rPr>
          <w:rFonts w:cs="Arial"/>
          <w:i/>
        </w:rPr>
        <w:t xml:space="preserve">requirements of </w:t>
      </w:r>
      <w:r w:rsidR="0045451C">
        <w:rPr>
          <w:rFonts w:cs="Arial"/>
          <w:i/>
        </w:rPr>
        <w:t>new regulation 23(2)</w:t>
      </w:r>
      <w:r w:rsidR="008B350F">
        <w:rPr>
          <w:rFonts w:cs="Arial"/>
          <w:i/>
        </w:rPr>
        <w:t>?</w:t>
      </w:r>
    </w:p>
    <w:p w14:paraId="063774B0" w14:textId="77777777" w:rsidR="005B4B4B" w:rsidRPr="000D4E6E" w:rsidRDefault="005B4B4B" w:rsidP="005B4B4B">
      <w:pPr>
        <w:pStyle w:val="Bodynumbered2"/>
        <w:numPr>
          <w:ilvl w:val="0"/>
          <w:numId w:val="0"/>
        </w:numPr>
        <w:spacing w:before="0"/>
        <w:rPr>
          <w:rFonts w:cs="Arial"/>
          <w:i/>
        </w:rPr>
      </w:pPr>
    </w:p>
    <w:p w14:paraId="18842C8D" w14:textId="77777777" w:rsidR="005B4B4B" w:rsidRPr="00464C6B" w:rsidRDefault="005B4B4B" w:rsidP="005B4B4B">
      <w:pPr>
        <w:pStyle w:val="BodyText"/>
        <w:rPr>
          <w:rFonts w:cs="Arial"/>
        </w:rPr>
      </w:pPr>
      <w:r w:rsidRPr="0089717E">
        <w:rPr>
          <w:rFonts w:ascii="Arial" w:hAnsi="Arial"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r w:rsidRPr="0089717E">
        <w:rPr>
          <w:rFonts w:ascii="Arial" w:hAnsi="Arial"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r w:rsidRPr="0089717E">
        <w:rPr>
          <w:rFonts w:ascii="Arial" w:hAnsi="Arial"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p>
    <w:p w14:paraId="21ADE1EF" w14:textId="77777777" w:rsidR="005B4B4B" w:rsidRDefault="005B4B4B" w:rsidP="005B4B4B">
      <w:pPr>
        <w:pStyle w:val="BodyText"/>
        <w:rPr>
          <w:rFonts w:cs="Arial"/>
        </w:rPr>
      </w:pPr>
    </w:p>
    <w:tbl>
      <w:tblPr>
        <w:tblpPr w:leftFromText="180" w:rightFromText="180" w:vertAnchor="text" w:horzAnchor="margin" w:tblpY="66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E761A" w:rsidRPr="00921E5E" w14:paraId="6323827F" w14:textId="77777777" w:rsidTr="003E761A">
        <w:trPr>
          <w:trHeight w:val="2268"/>
        </w:trPr>
        <w:tc>
          <w:tcPr>
            <w:tcW w:w="9356" w:type="dxa"/>
          </w:tcPr>
          <w:p w14:paraId="26C156F5" w14:textId="77777777" w:rsidR="003E761A" w:rsidRDefault="003E761A" w:rsidP="003E761A">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p w14:paraId="6231B344" w14:textId="77777777" w:rsidR="003E761A" w:rsidRDefault="003E761A" w:rsidP="003E761A">
            <w:pPr>
              <w:pStyle w:val="RespondentComment"/>
              <w:spacing w:before="0"/>
              <w:ind w:left="0"/>
              <w:rPr>
                <w:rFonts w:cs="Arial"/>
              </w:rPr>
            </w:pPr>
          </w:p>
          <w:p w14:paraId="27B735BC" w14:textId="77777777" w:rsidR="003E761A" w:rsidRDefault="003E761A" w:rsidP="003E761A">
            <w:pPr>
              <w:pStyle w:val="RespondentComment"/>
              <w:spacing w:before="0"/>
              <w:ind w:left="0"/>
              <w:rPr>
                <w:rFonts w:cs="Arial"/>
              </w:rPr>
            </w:pPr>
          </w:p>
          <w:p w14:paraId="3A9534B4" w14:textId="77777777" w:rsidR="003E761A" w:rsidRDefault="003E761A" w:rsidP="003E761A">
            <w:pPr>
              <w:pStyle w:val="RespondentComment"/>
              <w:spacing w:before="0"/>
              <w:ind w:left="0"/>
              <w:rPr>
                <w:rFonts w:cs="Arial"/>
              </w:rPr>
            </w:pPr>
          </w:p>
          <w:p w14:paraId="0913BB34" w14:textId="77777777" w:rsidR="003E761A" w:rsidRDefault="003E761A" w:rsidP="003E761A">
            <w:pPr>
              <w:pStyle w:val="RespondentComment"/>
              <w:spacing w:before="0"/>
              <w:ind w:left="0"/>
              <w:rPr>
                <w:rFonts w:cs="Arial"/>
              </w:rPr>
            </w:pPr>
          </w:p>
          <w:p w14:paraId="55017D40" w14:textId="77777777" w:rsidR="003E761A" w:rsidRDefault="003E761A" w:rsidP="003E761A">
            <w:pPr>
              <w:pStyle w:val="RespondentComment"/>
              <w:spacing w:before="0"/>
              <w:ind w:left="0"/>
              <w:rPr>
                <w:rFonts w:cs="Arial"/>
              </w:rPr>
            </w:pPr>
          </w:p>
          <w:p w14:paraId="352EE567" w14:textId="77777777" w:rsidR="003E761A" w:rsidRPr="00921E5E" w:rsidRDefault="003E761A" w:rsidP="003E761A">
            <w:pPr>
              <w:pStyle w:val="RespondentComment"/>
              <w:spacing w:before="0"/>
              <w:ind w:left="0"/>
              <w:rPr>
                <w:rFonts w:cs="Arial"/>
              </w:rPr>
            </w:pPr>
          </w:p>
        </w:tc>
      </w:tr>
    </w:tbl>
    <w:p w14:paraId="6452396C" w14:textId="77777777" w:rsidR="007B124F" w:rsidRPr="00332CF3" w:rsidRDefault="007B124F" w:rsidP="007B124F">
      <w:pPr>
        <w:pStyle w:val="BodyText"/>
        <w:rPr>
          <w:rFonts w:ascii="Arial" w:hAnsi="Arial" w:cs="Arial"/>
        </w:rPr>
      </w:pPr>
      <w:r w:rsidRPr="00332CF3">
        <w:rPr>
          <w:rFonts w:ascii="Arial" w:hAnsi="Arial" w:cs="Arial"/>
        </w:rPr>
        <w:t>Comments (if any):</w:t>
      </w:r>
    </w:p>
    <w:p w14:paraId="4171C4AB" w14:textId="77777777" w:rsidR="007B124F" w:rsidRDefault="007B124F" w:rsidP="007B124F">
      <w:pPr>
        <w:pStyle w:val="Bodynumbered2"/>
        <w:numPr>
          <w:ilvl w:val="0"/>
          <w:numId w:val="0"/>
        </w:numPr>
        <w:spacing w:before="0"/>
        <w:rPr>
          <w:rFonts w:cs="Arial"/>
          <w:b/>
          <w:sz w:val="28"/>
          <w:szCs w:val="28"/>
        </w:rPr>
      </w:pPr>
    </w:p>
    <w:p w14:paraId="4492A532" w14:textId="77777777" w:rsidR="00CB024B" w:rsidRPr="00564544" w:rsidRDefault="007B124F" w:rsidP="00CB024B">
      <w:pPr>
        <w:pStyle w:val="Bodynumbered2"/>
        <w:numPr>
          <w:ilvl w:val="0"/>
          <w:numId w:val="0"/>
        </w:numPr>
        <w:spacing w:before="0"/>
        <w:rPr>
          <w:rFonts w:cs="Arial"/>
          <w:b/>
          <w:sz w:val="28"/>
          <w:szCs w:val="28"/>
        </w:rPr>
      </w:pPr>
      <w:r>
        <w:rPr>
          <w:rFonts w:cs="Arial"/>
          <w:lang w:eastAsia="en-GB"/>
        </w:rPr>
        <w:br w:type="page"/>
      </w:r>
      <w:r w:rsidR="00CB024B" w:rsidRPr="00564544">
        <w:rPr>
          <w:rFonts w:cs="Arial"/>
          <w:b/>
          <w:sz w:val="28"/>
          <w:szCs w:val="28"/>
        </w:rPr>
        <w:lastRenderedPageBreak/>
        <w:t xml:space="preserve">PART </w:t>
      </w:r>
      <w:r w:rsidR="00DB6463">
        <w:rPr>
          <w:rFonts w:cs="Arial"/>
          <w:b/>
          <w:sz w:val="28"/>
          <w:szCs w:val="28"/>
        </w:rPr>
        <w:t>B</w:t>
      </w:r>
      <w:r w:rsidR="00464AA3">
        <w:rPr>
          <w:rFonts w:cs="Arial"/>
          <w:b/>
          <w:sz w:val="28"/>
          <w:szCs w:val="28"/>
        </w:rPr>
        <w:t xml:space="preserve">, </w:t>
      </w:r>
      <w:r w:rsidR="00DB6463">
        <w:rPr>
          <w:rFonts w:cs="Arial"/>
          <w:b/>
          <w:sz w:val="28"/>
          <w:szCs w:val="28"/>
        </w:rPr>
        <w:t>MATERIALS AND WORKMANSHIP</w:t>
      </w:r>
      <w:r w:rsidR="00C278A1">
        <w:rPr>
          <w:rFonts w:cs="Arial"/>
          <w:b/>
          <w:sz w:val="28"/>
          <w:szCs w:val="28"/>
        </w:rPr>
        <w:t>:</w:t>
      </w:r>
      <w:r w:rsidR="00CB024B" w:rsidRPr="00564544">
        <w:rPr>
          <w:rFonts w:cs="Arial"/>
          <w:b/>
          <w:sz w:val="28"/>
          <w:szCs w:val="28"/>
        </w:rPr>
        <w:t xml:space="preserve"> QUESTION</w:t>
      </w:r>
      <w:r w:rsidR="002353C4">
        <w:rPr>
          <w:rFonts w:cs="Arial"/>
          <w:b/>
          <w:sz w:val="28"/>
          <w:szCs w:val="28"/>
        </w:rPr>
        <w:t>S</w:t>
      </w:r>
    </w:p>
    <w:p w14:paraId="48D8372C" w14:textId="77777777" w:rsidR="00CB024B" w:rsidRDefault="00CB024B" w:rsidP="00CB024B">
      <w:pPr>
        <w:keepNext/>
        <w:keepLines/>
        <w:autoSpaceDE w:val="0"/>
        <w:autoSpaceDN w:val="0"/>
        <w:adjustRightInd w:val="0"/>
        <w:rPr>
          <w:rFonts w:ascii="Arial" w:hAnsi="Arial" w:cs="Arial"/>
        </w:rPr>
      </w:pPr>
    </w:p>
    <w:p w14:paraId="29C95BD1" w14:textId="381CE70C" w:rsidR="00CB024B" w:rsidRDefault="00CB024B" w:rsidP="00CB024B">
      <w:pPr>
        <w:keepNext/>
        <w:keepLines/>
        <w:autoSpaceDE w:val="0"/>
        <w:autoSpaceDN w:val="0"/>
        <w:adjustRightInd w:val="0"/>
        <w:rPr>
          <w:rFonts w:ascii="Arial" w:hAnsi="Arial" w:cs="Arial"/>
        </w:rPr>
      </w:pPr>
      <w:r w:rsidRPr="00300872">
        <w:rPr>
          <w:rFonts w:ascii="Arial" w:hAnsi="Arial" w:cs="Arial"/>
        </w:rPr>
        <w:t xml:space="preserve">Part </w:t>
      </w:r>
      <w:r w:rsidR="00DB6463">
        <w:rPr>
          <w:rFonts w:ascii="Arial" w:hAnsi="Arial" w:cs="Arial"/>
        </w:rPr>
        <w:t>B</w:t>
      </w:r>
      <w:r w:rsidRPr="00300872">
        <w:rPr>
          <w:rFonts w:ascii="Arial" w:hAnsi="Arial" w:cs="Arial"/>
        </w:rPr>
        <w:t xml:space="preserve"> of the </w:t>
      </w:r>
      <w:r w:rsidR="005E2803">
        <w:rPr>
          <w:rFonts w:ascii="Arial" w:hAnsi="Arial" w:cs="Arial"/>
        </w:rPr>
        <w:t>B</w:t>
      </w:r>
      <w:r w:rsidRPr="00300872">
        <w:rPr>
          <w:rFonts w:ascii="Arial" w:hAnsi="Arial" w:cs="Arial"/>
        </w:rPr>
        <w:t xml:space="preserve">uilding </w:t>
      </w:r>
      <w:r w:rsidR="005E2803">
        <w:rPr>
          <w:rFonts w:ascii="Arial" w:hAnsi="Arial" w:cs="Arial"/>
        </w:rPr>
        <w:t>R</w:t>
      </w:r>
      <w:r w:rsidRPr="00300872">
        <w:rPr>
          <w:rFonts w:ascii="Arial" w:hAnsi="Arial" w:cs="Arial"/>
        </w:rPr>
        <w:t>egulations set</w:t>
      </w:r>
      <w:r w:rsidR="0096562A">
        <w:rPr>
          <w:rFonts w:ascii="Arial" w:hAnsi="Arial" w:cs="Arial"/>
        </w:rPr>
        <w:t>s</w:t>
      </w:r>
      <w:r w:rsidRPr="00300872">
        <w:rPr>
          <w:rFonts w:ascii="Arial" w:hAnsi="Arial" w:cs="Arial"/>
        </w:rPr>
        <w:t xml:space="preserve"> out requirements in relation to the </w:t>
      </w:r>
      <w:r w:rsidR="00DB6463">
        <w:rPr>
          <w:rFonts w:ascii="Arial" w:hAnsi="Arial" w:cs="Arial"/>
        </w:rPr>
        <w:t>materials and workmanship used in construction</w:t>
      </w:r>
      <w:r w:rsidRPr="00300872">
        <w:rPr>
          <w:rFonts w:ascii="Arial" w:hAnsi="Arial" w:cs="Arial"/>
        </w:rPr>
        <w:t>.</w:t>
      </w:r>
    </w:p>
    <w:p w14:paraId="2CD429AF" w14:textId="77777777" w:rsidR="001E7C36" w:rsidRDefault="001E7C36" w:rsidP="00CB024B">
      <w:pPr>
        <w:keepNext/>
        <w:keepLines/>
        <w:autoSpaceDE w:val="0"/>
        <w:autoSpaceDN w:val="0"/>
        <w:adjustRightInd w:val="0"/>
        <w:rPr>
          <w:rFonts w:ascii="Arial" w:hAnsi="Arial" w:cs="Arial"/>
        </w:rPr>
      </w:pPr>
    </w:p>
    <w:p w14:paraId="624FE05C" w14:textId="77777777" w:rsidR="001E7C36" w:rsidRPr="001E48AE" w:rsidRDefault="001E7C36" w:rsidP="001E7C36">
      <w:pPr>
        <w:rPr>
          <w:rFonts w:ascii="Arial" w:hAnsi="Arial" w:cs="Arial"/>
          <w:b/>
        </w:rPr>
      </w:pPr>
      <w:r w:rsidRPr="001E48AE">
        <w:rPr>
          <w:rFonts w:ascii="Arial" w:hAnsi="Arial" w:cs="Arial"/>
          <w:b/>
        </w:rPr>
        <w:t xml:space="preserve">(Refer to </w:t>
      </w:r>
      <w:r>
        <w:rPr>
          <w:rFonts w:ascii="Arial" w:hAnsi="Arial" w:cs="Arial"/>
          <w:b/>
        </w:rPr>
        <w:t>Section 5</w:t>
      </w:r>
      <w:r w:rsidRPr="001E48AE">
        <w:rPr>
          <w:rFonts w:ascii="Arial" w:hAnsi="Arial" w:cs="Arial"/>
          <w:b/>
        </w:rPr>
        <w:t xml:space="preserve"> of the Consultation Proposals document).  </w:t>
      </w:r>
    </w:p>
    <w:p w14:paraId="2D5F15B2" w14:textId="77777777" w:rsidR="005B4B4B" w:rsidRDefault="005B4B4B" w:rsidP="005B4B4B">
      <w:pPr>
        <w:pStyle w:val="Bodynumbered2"/>
        <w:numPr>
          <w:ilvl w:val="0"/>
          <w:numId w:val="0"/>
        </w:numPr>
        <w:tabs>
          <w:tab w:val="clear" w:pos="567"/>
          <w:tab w:val="left" w:pos="142"/>
        </w:tabs>
        <w:spacing w:before="0"/>
        <w:rPr>
          <w:rFonts w:cs="Arial"/>
          <w:b/>
        </w:rPr>
      </w:pPr>
    </w:p>
    <w:p w14:paraId="33D01333" w14:textId="77777777" w:rsidR="005B4B4B" w:rsidRPr="001E48AE" w:rsidRDefault="005B4B4B" w:rsidP="001E48AE">
      <w:pPr>
        <w:rPr>
          <w:rFonts w:ascii="Arial" w:hAnsi="Arial" w:cs="Arial"/>
          <w:b/>
        </w:rPr>
      </w:pPr>
      <w:r w:rsidRPr="001E48AE">
        <w:rPr>
          <w:rFonts w:ascii="Arial" w:hAnsi="Arial" w:cs="Arial"/>
          <w:b/>
        </w:rPr>
        <w:t>It is proposed</w:t>
      </w:r>
      <w:r w:rsidR="00356313" w:rsidRPr="001E48AE">
        <w:rPr>
          <w:rFonts w:ascii="Arial" w:hAnsi="Arial" w:cs="Arial"/>
          <w:b/>
        </w:rPr>
        <w:t xml:space="preserve"> </w:t>
      </w:r>
      <w:r w:rsidR="00126CF2" w:rsidRPr="001E48AE">
        <w:rPr>
          <w:rFonts w:ascii="Arial" w:hAnsi="Arial" w:cs="Arial"/>
          <w:b/>
        </w:rPr>
        <w:t xml:space="preserve">to </w:t>
      </w:r>
      <w:r w:rsidR="00DB6463" w:rsidRPr="001E48AE">
        <w:rPr>
          <w:rFonts w:ascii="Arial" w:hAnsi="Arial" w:cs="Arial"/>
          <w:b/>
        </w:rPr>
        <w:t>amend</w:t>
      </w:r>
      <w:r w:rsidR="00CB024B" w:rsidRPr="001E48AE">
        <w:rPr>
          <w:rFonts w:ascii="Arial" w:hAnsi="Arial" w:cs="Arial"/>
          <w:b/>
        </w:rPr>
        <w:t xml:space="preserve"> </w:t>
      </w:r>
      <w:r w:rsidR="00DB6463" w:rsidRPr="001E48AE">
        <w:rPr>
          <w:rFonts w:ascii="Arial" w:hAnsi="Arial" w:cs="Arial"/>
          <w:b/>
        </w:rPr>
        <w:t xml:space="preserve">Regulation 23 ‘Fitness of materials and workmanship’ to introduce a new requirement through regulation 23(2) </w:t>
      </w:r>
      <w:r w:rsidR="008E27FC" w:rsidRPr="001E48AE">
        <w:rPr>
          <w:rFonts w:ascii="Arial" w:hAnsi="Arial" w:cs="Arial"/>
          <w:b/>
        </w:rPr>
        <w:t xml:space="preserve">so that materials which become part of an external wall, or specified attachment, of a </w:t>
      </w:r>
      <w:r w:rsidR="0053118A">
        <w:rPr>
          <w:rFonts w:ascii="Arial" w:hAnsi="Arial" w:cs="Arial"/>
          <w:b/>
        </w:rPr>
        <w:t>‘</w:t>
      </w:r>
      <w:r w:rsidR="008E27FC" w:rsidRPr="001E48AE">
        <w:rPr>
          <w:rFonts w:ascii="Arial" w:hAnsi="Arial" w:cs="Arial"/>
          <w:b/>
        </w:rPr>
        <w:t>relevant building</w:t>
      </w:r>
      <w:r w:rsidR="0053118A">
        <w:rPr>
          <w:rFonts w:ascii="Arial" w:hAnsi="Arial" w:cs="Arial"/>
          <w:b/>
        </w:rPr>
        <w:t>’</w:t>
      </w:r>
      <w:r w:rsidR="008E27FC" w:rsidRPr="001E48AE">
        <w:rPr>
          <w:rFonts w:ascii="Arial" w:hAnsi="Arial" w:cs="Arial"/>
          <w:b/>
        </w:rPr>
        <w:t xml:space="preserve"> are of European Classification A2-s1, d0 or Class A1, classified in accordance with BS EN 13501-1: 201</w:t>
      </w:r>
      <w:r w:rsidR="00E472C8" w:rsidRPr="001E48AE">
        <w:rPr>
          <w:rFonts w:ascii="Arial" w:hAnsi="Arial" w:cs="Arial"/>
          <w:b/>
        </w:rPr>
        <w:t>8</w:t>
      </w:r>
      <w:r w:rsidR="001E7C36">
        <w:rPr>
          <w:rFonts w:ascii="Arial" w:hAnsi="Arial" w:cs="Arial"/>
          <w:b/>
        </w:rPr>
        <w:t xml:space="preserve"> (a</w:t>
      </w:r>
      <w:r w:rsidR="001E48AE">
        <w:rPr>
          <w:rFonts w:ascii="Arial" w:hAnsi="Arial" w:cs="Arial"/>
          <w:b/>
        </w:rPr>
        <w:t>n effective ban on the use of combustible materials for these buildings</w:t>
      </w:r>
      <w:r w:rsidR="001E7C36">
        <w:rPr>
          <w:rFonts w:ascii="Arial" w:hAnsi="Arial" w:cs="Arial"/>
          <w:b/>
        </w:rPr>
        <w:t>).</w:t>
      </w:r>
    </w:p>
    <w:p w14:paraId="507D5495" w14:textId="77777777" w:rsidR="0027769B" w:rsidRPr="001E48AE" w:rsidRDefault="0027769B" w:rsidP="001E48AE">
      <w:pPr>
        <w:rPr>
          <w:rFonts w:ascii="Arial" w:hAnsi="Arial" w:cs="Arial"/>
          <w:b/>
        </w:rPr>
      </w:pPr>
    </w:p>
    <w:p w14:paraId="7322B5C9" w14:textId="77777777" w:rsidR="005B4B4B" w:rsidRDefault="005B4B4B" w:rsidP="005B4B4B">
      <w:pPr>
        <w:pStyle w:val="Bodynumbered2"/>
        <w:numPr>
          <w:ilvl w:val="0"/>
          <w:numId w:val="0"/>
        </w:numPr>
        <w:spacing w:before="0"/>
        <w:rPr>
          <w:rFonts w:cs="Arial"/>
          <w:b/>
        </w:rPr>
      </w:pPr>
    </w:p>
    <w:p w14:paraId="15A4E22C" w14:textId="77777777" w:rsidR="005B4B4B" w:rsidRPr="00FC143A" w:rsidRDefault="00B57184" w:rsidP="005B4B4B">
      <w:pPr>
        <w:pStyle w:val="Bodynumbered2"/>
        <w:numPr>
          <w:ilvl w:val="0"/>
          <w:numId w:val="0"/>
        </w:numPr>
        <w:spacing w:before="0"/>
        <w:rPr>
          <w:rFonts w:cs="Arial"/>
          <w:b/>
          <w:i/>
        </w:rPr>
      </w:pPr>
      <w:r>
        <w:rPr>
          <w:rFonts w:cs="Arial"/>
          <w:b/>
          <w:sz w:val="32"/>
          <w:szCs w:val="32"/>
        </w:rPr>
        <w:t>B1</w:t>
      </w:r>
      <w:r w:rsidR="005B4B4B" w:rsidRPr="005374DD">
        <w:rPr>
          <w:rFonts w:cs="Arial"/>
          <w:b/>
          <w:sz w:val="32"/>
          <w:szCs w:val="32"/>
        </w:rPr>
        <w:t>.</w:t>
      </w:r>
      <w:r w:rsidR="005B4B4B" w:rsidRPr="005374DD">
        <w:rPr>
          <w:rFonts w:cs="Arial"/>
          <w:b/>
          <w:sz w:val="36"/>
          <w:szCs w:val="36"/>
        </w:rPr>
        <w:tab/>
      </w:r>
      <w:r w:rsidR="005B4B4B" w:rsidRPr="000D4E6E">
        <w:rPr>
          <w:rFonts w:cs="Arial"/>
          <w:i/>
        </w:rPr>
        <w:t xml:space="preserve">Do you </w:t>
      </w:r>
      <w:r w:rsidR="005B4B4B" w:rsidRPr="00332CF3">
        <w:rPr>
          <w:rFonts w:cs="Arial"/>
          <w:i/>
        </w:rPr>
        <w:t xml:space="preserve">agree </w:t>
      </w:r>
      <w:r w:rsidR="00CB024B" w:rsidRPr="00332CF3">
        <w:rPr>
          <w:rFonts w:cs="Arial"/>
          <w:bCs/>
          <w:i/>
        </w:rPr>
        <w:t xml:space="preserve">that </w:t>
      </w:r>
      <w:r>
        <w:rPr>
          <w:rFonts w:cs="Arial"/>
          <w:bCs/>
          <w:i/>
        </w:rPr>
        <w:t xml:space="preserve">combustible materials </w:t>
      </w:r>
      <w:r w:rsidR="00616F59">
        <w:rPr>
          <w:rFonts w:cs="Arial"/>
          <w:bCs/>
          <w:i/>
        </w:rPr>
        <w:t>(bar the exemption list</w:t>
      </w:r>
      <w:r w:rsidR="002375B3">
        <w:rPr>
          <w:rFonts w:cs="Arial"/>
          <w:bCs/>
          <w:i/>
        </w:rPr>
        <w:t xml:space="preserve"> - see </w:t>
      </w:r>
      <w:r w:rsidR="00CF3F9C">
        <w:rPr>
          <w:rFonts w:cs="Arial"/>
          <w:bCs/>
          <w:i/>
        </w:rPr>
        <w:t xml:space="preserve">proposed regulation </w:t>
      </w:r>
      <w:r w:rsidR="002375B3">
        <w:rPr>
          <w:rFonts w:cs="Arial"/>
          <w:bCs/>
          <w:i/>
        </w:rPr>
        <w:t>23(3)</w:t>
      </w:r>
      <w:r w:rsidR="00616F59">
        <w:rPr>
          <w:rFonts w:cs="Arial"/>
          <w:bCs/>
          <w:i/>
        </w:rPr>
        <w:t xml:space="preserve">) </w:t>
      </w:r>
      <w:r>
        <w:rPr>
          <w:rFonts w:cs="Arial"/>
          <w:bCs/>
          <w:i/>
        </w:rPr>
        <w:t>in external walls of relevant buildings as defined</w:t>
      </w:r>
      <w:r w:rsidR="0053118A">
        <w:rPr>
          <w:rFonts w:cs="Arial"/>
          <w:bCs/>
          <w:i/>
        </w:rPr>
        <w:t>,</w:t>
      </w:r>
      <w:r>
        <w:rPr>
          <w:rFonts w:cs="Arial"/>
          <w:bCs/>
          <w:i/>
        </w:rPr>
        <w:t xml:space="preserve"> should be banned through law</w:t>
      </w:r>
      <w:r w:rsidR="0027769B">
        <w:rPr>
          <w:rFonts w:cs="Arial"/>
          <w:bCs/>
          <w:i/>
        </w:rPr>
        <w:t>?</w:t>
      </w:r>
      <w:r w:rsidR="005B4B4B" w:rsidRPr="000D4E6E">
        <w:rPr>
          <w:rFonts w:cs="Arial"/>
          <w:i/>
        </w:rPr>
        <w:tab/>
      </w:r>
      <w:r>
        <w:rPr>
          <w:rFonts w:cs="Arial"/>
          <w:i/>
        </w:rPr>
        <w:t xml:space="preserve">If no, </w:t>
      </w:r>
      <w:r w:rsidR="001E48AE">
        <w:rPr>
          <w:rFonts w:cs="Arial"/>
          <w:i/>
        </w:rPr>
        <w:t xml:space="preserve">please comment </w:t>
      </w:r>
      <w:r>
        <w:rPr>
          <w:rFonts w:cs="Arial"/>
          <w:i/>
        </w:rPr>
        <w:t xml:space="preserve">how else the ban </w:t>
      </w:r>
      <w:r w:rsidR="001E48AE">
        <w:rPr>
          <w:rFonts w:cs="Arial"/>
          <w:i/>
        </w:rPr>
        <w:t xml:space="preserve">could </w:t>
      </w:r>
      <w:r>
        <w:rPr>
          <w:rFonts w:cs="Arial"/>
          <w:i/>
        </w:rPr>
        <w:t>be achieved</w:t>
      </w:r>
      <w:r w:rsidR="001E48AE">
        <w:rPr>
          <w:rFonts w:cs="Arial"/>
          <w:i/>
        </w:rPr>
        <w:t>.</w:t>
      </w:r>
    </w:p>
    <w:p w14:paraId="71857917" w14:textId="77777777" w:rsidR="005B4B4B" w:rsidRPr="00FC143A" w:rsidRDefault="005B4B4B" w:rsidP="005B4B4B">
      <w:pPr>
        <w:pStyle w:val="Bodynumbered2"/>
        <w:numPr>
          <w:ilvl w:val="0"/>
          <w:numId w:val="0"/>
        </w:numPr>
        <w:spacing w:before="0"/>
        <w:rPr>
          <w:rFonts w:cs="Arial"/>
          <w:b/>
          <w:i/>
        </w:rPr>
      </w:pPr>
    </w:p>
    <w:tbl>
      <w:tblPr>
        <w:tblpPr w:leftFromText="180" w:rightFromText="180" w:vertAnchor="text" w:horzAnchor="margin" w:tblpY="104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E48AE" w:rsidRPr="00921E5E" w14:paraId="5FA73289" w14:textId="77777777" w:rsidTr="001E48AE">
        <w:trPr>
          <w:trHeight w:val="2258"/>
        </w:trPr>
        <w:tc>
          <w:tcPr>
            <w:tcW w:w="9356" w:type="dxa"/>
          </w:tcPr>
          <w:p w14:paraId="28834FA8" w14:textId="77777777" w:rsidR="001E48AE" w:rsidRDefault="001E48AE" w:rsidP="001E48AE">
            <w:pPr>
              <w:pStyle w:val="RespondentComment"/>
              <w:spacing w:before="0"/>
              <w:ind w:left="0"/>
              <w:rPr>
                <w:rFonts w:cs="Arial"/>
              </w:rPr>
            </w:pPr>
            <w:r w:rsidRPr="00332CF3">
              <w:rPr>
                <w:rFonts w:cs="Arial"/>
              </w:rPr>
              <w:t>Comments (if any):</w:t>
            </w: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p w14:paraId="5093B3E0" w14:textId="77777777" w:rsidR="001E48AE" w:rsidRDefault="001E48AE" w:rsidP="001E48AE">
            <w:pPr>
              <w:pStyle w:val="RespondentComment"/>
              <w:spacing w:before="0"/>
              <w:ind w:left="0"/>
              <w:rPr>
                <w:rFonts w:cs="Arial"/>
              </w:rPr>
            </w:pPr>
          </w:p>
          <w:p w14:paraId="4D687C07" w14:textId="77777777" w:rsidR="001E48AE" w:rsidRDefault="001E48AE" w:rsidP="001E48AE">
            <w:pPr>
              <w:pStyle w:val="RespondentComment"/>
              <w:spacing w:before="0"/>
              <w:ind w:left="0"/>
              <w:rPr>
                <w:rFonts w:cs="Arial"/>
              </w:rPr>
            </w:pPr>
          </w:p>
          <w:p w14:paraId="3C6B08B6" w14:textId="77777777" w:rsidR="001E48AE" w:rsidRDefault="001E48AE" w:rsidP="001E48AE">
            <w:pPr>
              <w:pStyle w:val="RespondentComment"/>
              <w:spacing w:before="0"/>
              <w:ind w:left="0"/>
              <w:rPr>
                <w:rFonts w:cs="Arial"/>
              </w:rPr>
            </w:pPr>
          </w:p>
          <w:p w14:paraId="713A04BB" w14:textId="77777777" w:rsidR="001E48AE" w:rsidRDefault="001E48AE" w:rsidP="001E48AE">
            <w:pPr>
              <w:pStyle w:val="RespondentComment"/>
              <w:spacing w:before="0"/>
              <w:ind w:left="0"/>
              <w:rPr>
                <w:rFonts w:cs="Arial"/>
              </w:rPr>
            </w:pPr>
          </w:p>
          <w:p w14:paraId="59D4793C" w14:textId="77777777" w:rsidR="001E48AE" w:rsidRDefault="001E48AE" w:rsidP="001E48AE">
            <w:pPr>
              <w:pStyle w:val="RespondentComment"/>
              <w:spacing w:before="0"/>
              <w:ind w:left="0"/>
              <w:rPr>
                <w:rFonts w:cs="Arial"/>
              </w:rPr>
            </w:pPr>
          </w:p>
          <w:p w14:paraId="473BE403" w14:textId="77777777" w:rsidR="001E48AE" w:rsidRPr="00921E5E" w:rsidRDefault="001E48AE" w:rsidP="001E48AE">
            <w:pPr>
              <w:pStyle w:val="RespondentComment"/>
              <w:spacing w:before="0"/>
              <w:ind w:left="0"/>
              <w:rPr>
                <w:rFonts w:cs="Arial"/>
              </w:rPr>
            </w:pPr>
          </w:p>
        </w:tc>
      </w:tr>
    </w:tbl>
    <w:p w14:paraId="2C4A9DBE" w14:textId="77777777" w:rsidR="005B4B4B" w:rsidRDefault="005B4B4B" w:rsidP="005B4B4B">
      <w:pPr>
        <w:pStyle w:val="BodyText"/>
        <w:rPr>
          <w:rFonts w:cs="Arial"/>
        </w:rPr>
      </w:pPr>
      <w:r w:rsidRPr="00332CF3">
        <w:rPr>
          <w:rFonts w:ascii="Arial" w:hAnsi="Arial"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r w:rsidRPr="00332CF3">
        <w:rPr>
          <w:rFonts w:ascii="Arial" w:hAnsi="Arial"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r w:rsidRPr="00332CF3">
        <w:rPr>
          <w:rFonts w:ascii="Arial" w:hAnsi="Arial"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p>
    <w:p w14:paraId="4592520C" w14:textId="77777777" w:rsidR="001E48AE" w:rsidRDefault="001E48AE" w:rsidP="005B4B4B">
      <w:pPr>
        <w:pStyle w:val="BodyText"/>
        <w:rPr>
          <w:rFonts w:cs="Arial"/>
        </w:rPr>
      </w:pPr>
    </w:p>
    <w:p w14:paraId="19626FE7" w14:textId="77777777" w:rsidR="001E48AE" w:rsidRDefault="001E48AE" w:rsidP="005B4B4B">
      <w:pPr>
        <w:pStyle w:val="BodyText"/>
        <w:rPr>
          <w:rFonts w:cs="Arial"/>
        </w:rPr>
      </w:pPr>
    </w:p>
    <w:p w14:paraId="706BA6B7" w14:textId="77777777" w:rsidR="001E48AE" w:rsidRDefault="001E48AE" w:rsidP="001E48AE">
      <w:pPr>
        <w:pStyle w:val="Bodynumbered2"/>
        <w:numPr>
          <w:ilvl w:val="0"/>
          <w:numId w:val="0"/>
        </w:numPr>
        <w:spacing w:before="0"/>
        <w:rPr>
          <w:rFonts w:cs="Arial"/>
          <w:b/>
        </w:rPr>
      </w:pPr>
      <w:r w:rsidRPr="000D4E6E">
        <w:rPr>
          <w:rFonts w:cs="Arial"/>
          <w:b/>
        </w:rPr>
        <w:lastRenderedPageBreak/>
        <w:t>It is proposed</w:t>
      </w:r>
      <w:r>
        <w:rPr>
          <w:rFonts w:cs="Arial"/>
          <w:b/>
        </w:rPr>
        <w:t xml:space="preserve"> to apply the ban to buildings as defined by being a relevant building in regulation 23(4) i.e. a building 18m or more in height, </w:t>
      </w:r>
      <w:r w:rsidR="002375B3">
        <w:rPr>
          <w:rFonts w:cs="Arial"/>
          <w:b/>
        </w:rPr>
        <w:t xml:space="preserve">that </w:t>
      </w:r>
      <w:r>
        <w:rPr>
          <w:rFonts w:cs="Arial"/>
          <w:b/>
        </w:rPr>
        <w:t>contains one or more dwellings, an institution or a room for residential purposes (excluding an hotel, hostel or boarding house.</w:t>
      </w:r>
    </w:p>
    <w:p w14:paraId="6CE7A45A" w14:textId="77777777" w:rsidR="00533B85" w:rsidRDefault="00533B85" w:rsidP="001E48AE">
      <w:pPr>
        <w:pStyle w:val="Bodynumbered2"/>
        <w:numPr>
          <w:ilvl w:val="0"/>
          <w:numId w:val="0"/>
        </w:numPr>
        <w:spacing w:before="0"/>
        <w:rPr>
          <w:rFonts w:cs="Arial"/>
          <w:b/>
        </w:rPr>
      </w:pPr>
    </w:p>
    <w:p w14:paraId="0D9903DD" w14:textId="77777777" w:rsidR="001E48AE" w:rsidRDefault="001E48AE" w:rsidP="001E48AE">
      <w:pPr>
        <w:pStyle w:val="Bodynumbered2"/>
        <w:numPr>
          <w:ilvl w:val="0"/>
          <w:numId w:val="0"/>
        </w:numPr>
        <w:spacing w:before="0"/>
        <w:rPr>
          <w:rFonts w:cs="Arial"/>
          <w:b/>
        </w:rPr>
      </w:pPr>
      <w:r>
        <w:rPr>
          <w:rFonts w:cs="Arial"/>
          <w:b/>
        </w:rPr>
        <w:t xml:space="preserve">Buildings not within the scope of the ban (for example office buildings) </w:t>
      </w:r>
      <w:r w:rsidR="002375B3">
        <w:rPr>
          <w:rFonts w:cs="Arial"/>
          <w:b/>
        </w:rPr>
        <w:t xml:space="preserve">are </w:t>
      </w:r>
      <w:r>
        <w:rPr>
          <w:rFonts w:cs="Arial"/>
          <w:b/>
        </w:rPr>
        <w:t xml:space="preserve">usually </w:t>
      </w:r>
      <w:r w:rsidR="002375B3">
        <w:rPr>
          <w:rFonts w:cs="Arial"/>
          <w:b/>
        </w:rPr>
        <w:t xml:space="preserve">considered to </w:t>
      </w:r>
      <w:r>
        <w:rPr>
          <w:rFonts w:cs="Arial"/>
          <w:b/>
        </w:rPr>
        <w:t xml:space="preserve">have lower risk due to their reduced occupancy overnight (i.e. no sleeping risk) and are provided with different fire safety provisions </w:t>
      </w:r>
      <w:r w:rsidR="002375B3">
        <w:rPr>
          <w:rFonts w:cs="Arial"/>
          <w:b/>
        </w:rPr>
        <w:t>to those buildings</w:t>
      </w:r>
      <w:r>
        <w:rPr>
          <w:rFonts w:cs="Arial"/>
          <w:b/>
        </w:rPr>
        <w:t xml:space="preserve"> within the scope of the ban.</w:t>
      </w:r>
    </w:p>
    <w:p w14:paraId="4235EFCE" w14:textId="77777777" w:rsidR="00533B85" w:rsidRDefault="00533B85" w:rsidP="001E48AE">
      <w:pPr>
        <w:pStyle w:val="Bodynumbered2"/>
        <w:numPr>
          <w:ilvl w:val="0"/>
          <w:numId w:val="0"/>
        </w:numPr>
        <w:spacing w:before="0"/>
        <w:rPr>
          <w:rFonts w:cs="Arial"/>
          <w:b/>
        </w:rPr>
      </w:pPr>
    </w:p>
    <w:p w14:paraId="2A3D865B" w14:textId="77777777" w:rsidR="001E48AE" w:rsidRDefault="001E48AE" w:rsidP="001E48AE">
      <w:pPr>
        <w:pStyle w:val="Bodynumbered2"/>
        <w:numPr>
          <w:ilvl w:val="0"/>
          <w:numId w:val="0"/>
        </w:numPr>
        <w:spacing w:before="0"/>
        <w:rPr>
          <w:rFonts w:cs="Arial"/>
          <w:b/>
        </w:rPr>
      </w:pPr>
      <w:r>
        <w:rPr>
          <w:rFonts w:cs="Arial"/>
          <w:b/>
        </w:rPr>
        <w:t>Remember</w:t>
      </w:r>
      <w:r w:rsidR="00533B85">
        <w:rPr>
          <w:rFonts w:cs="Arial"/>
          <w:b/>
        </w:rPr>
        <w:t>ing</w:t>
      </w:r>
      <w:r>
        <w:rPr>
          <w:rFonts w:cs="Arial"/>
          <w:b/>
        </w:rPr>
        <w:t xml:space="preserve"> that the requirement of regulation 36 ‘External fire spread’ applies to all buildings irrespective</w:t>
      </w:r>
      <w:r w:rsidR="00533B85">
        <w:rPr>
          <w:rFonts w:cs="Arial"/>
          <w:b/>
        </w:rPr>
        <w:t xml:space="preserve"> of the requirements of the ban, d</w:t>
      </w:r>
      <w:r>
        <w:rPr>
          <w:rFonts w:cs="Arial"/>
          <w:b/>
        </w:rPr>
        <w:t>esigners should ensure building</w:t>
      </w:r>
      <w:r w:rsidR="002375B3">
        <w:rPr>
          <w:rFonts w:cs="Arial"/>
          <w:b/>
        </w:rPr>
        <w:t>s adequately resist</w:t>
      </w:r>
      <w:r>
        <w:rPr>
          <w:rFonts w:cs="Arial"/>
          <w:b/>
        </w:rPr>
        <w:t xml:space="preserve"> fire spread over the external walls.</w:t>
      </w:r>
    </w:p>
    <w:p w14:paraId="155826B4" w14:textId="77777777" w:rsidR="00533B85" w:rsidRDefault="00533B85" w:rsidP="001E48AE">
      <w:pPr>
        <w:pStyle w:val="Bodynumbered2"/>
        <w:numPr>
          <w:ilvl w:val="0"/>
          <w:numId w:val="0"/>
        </w:numPr>
        <w:spacing w:before="0"/>
        <w:rPr>
          <w:rFonts w:cs="Arial"/>
          <w:b/>
        </w:rPr>
      </w:pPr>
    </w:p>
    <w:p w14:paraId="71D19277" w14:textId="711FCFA7" w:rsidR="001E48AE" w:rsidRDefault="001E48AE" w:rsidP="001E48AE">
      <w:pPr>
        <w:pStyle w:val="Bodynumbered2"/>
        <w:numPr>
          <w:ilvl w:val="0"/>
          <w:numId w:val="0"/>
        </w:numPr>
        <w:spacing w:before="0"/>
        <w:rPr>
          <w:rFonts w:cs="Arial"/>
          <w:b/>
        </w:rPr>
      </w:pPr>
      <w:r>
        <w:rPr>
          <w:rFonts w:cs="Arial"/>
          <w:b/>
        </w:rPr>
        <w:t>There ha</w:t>
      </w:r>
      <w:r w:rsidR="005E2803">
        <w:rPr>
          <w:rFonts w:cs="Arial"/>
          <w:b/>
        </w:rPr>
        <w:t xml:space="preserve">ve </w:t>
      </w:r>
      <w:r>
        <w:rPr>
          <w:rFonts w:cs="Arial"/>
          <w:b/>
        </w:rPr>
        <w:t xml:space="preserve">been several recent fires in hotels in England that have raised concerns. Hotels and hostels are often staffed overnight, can have multiple escape routes, signage and emergency lighting to assist evacuation and a higher level of fire detection and alarm systems in comparison to residential buildings. On the </w:t>
      </w:r>
      <w:r w:rsidR="00533B85">
        <w:rPr>
          <w:rFonts w:cs="Arial"/>
          <w:b/>
        </w:rPr>
        <w:t>other hand,</w:t>
      </w:r>
      <w:r>
        <w:rPr>
          <w:rFonts w:cs="Arial"/>
          <w:b/>
        </w:rPr>
        <w:t xml:space="preserve"> there is still a sleeping risk </w:t>
      </w:r>
      <w:r w:rsidR="00533B85">
        <w:rPr>
          <w:rFonts w:cs="Arial"/>
          <w:b/>
        </w:rPr>
        <w:t xml:space="preserve">in these buildings </w:t>
      </w:r>
      <w:r>
        <w:rPr>
          <w:rFonts w:cs="Arial"/>
          <w:b/>
        </w:rPr>
        <w:t>and residents are generally less familiar with their surroundings than in their own residences.</w:t>
      </w:r>
    </w:p>
    <w:p w14:paraId="0FECDF96" w14:textId="77777777" w:rsidR="00533B85" w:rsidRDefault="00533B85" w:rsidP="001E48AE">
      <w:pPr>
        <w:pStyle w:val="Bodynumbered2"/>
        <w:numPr>
          <w:ilvl w:val="0"/>
          <w:numId w:val="0"/>
        </w:numPr>
        <w:spacing w:before="0"/>
        <w:rPr>
          <w:rFonts w:cs="Arial"/>
          <w:b/>
        </w:rPr>
      </w:pPr>
    </w:p>
    <w:p w14:paraId="0D4A36D1" w14:textId="77777777" w:rsidR="002F38C0" w:rsidRDefault="002F38C0" w:rsidP="005B4B4B">
      <w:pPr>
        <w:pStyle w:val="Bodynumbered2"/>
        <w:numPr>
          <w:ilvl w:val="0"/>
          <w:numId w:val="0"/>
        </w:numPr>
        <w:spacing w:before="0"/>
        <w:rPr>
          <w:rFonts w:cs="Arial"/>
          <w:b/>
          <w:sz w:val="28"/>
          <w:szCs w:val="28"/>
        </w:rPr>
      </w:pPr>
    </w:p>
    <w:p w14:paraId="7325A1AD" w14:textId="77777777" w:rsidR="00616F59" w:rsidRDefault="00B57184" w:rsidP="005B4B4B">
      <w:pPr>
        <w:pStyle w:val="Bodynumbered2"/>
        <w:numPr>
          <w:ilvl w:val="0"/>
          <w:numId w:val="0"/>
        </w:numPr>
        <w:spacing w:before="0"/>
        <w:rPr>
          <w:rFonts w:cs="Arial"/>
          <w:i/>
        </w:rPr>
      </w:pPr>
      <w:r>
        <w:rPr>
          <w:rFonts w:cs="Arial"/>
          <w:b/>
          <w:sz w:val="28"/>
          <w:szCs w:val="28"/>
        </w:rPr>
        <w:t>B2.</w:t>
      </w:r>
      <w:r w:rsidR="00C42DF4">
        <w:rPr>
          <w:rFonts w:cs="Arial"/>
          <w:b/>
          <w:sz w:val="28"/>
          <w:szCs w:val="28"/>
        </w:rPr>
        <w:t xml:space="preserve"> </w:t>
      </w:r>
      <w:r w:rsidR="00C42DF4" w:rsidRPr="00C42DF4">
        <w:rPr>
          <w:rFonts w:cs="Arial"/>
          <w:b/>
        </w:rPr>
        <w:t>(a)</w:t>
      </w:r>
      <w:r w:rsidR="00C42DF4">
        <w:rPr>
          <w:rFonts w:cs="Arial"/>
          <w:b/>
          <w:sz w:val="28"/>
          <w:szCs w:val="28"/>
        </w:rPr>
        <w:t xml:space="preserve"> </w:t>
      </w:r>
      <w:r w:rsidRPr="00B57184">
        <w:rPr>
          <w:rFonts w:cs="Arial"/>
          <w:i/>
        </w:rPr>
        <w:t xml:space="preserve">Do you agree that the ban should apply to </w:t>
      </w:r>
      <w:r w:rsidR="002F38C0">
        <w:rPr>
          <w:rFonts w:cs="Arial"/>
          <w:i/>
        </w:rPr>
        <w:t xml:space="preserve">the scope of buildings as defined by a </w:t>
      </w:r>
      <w:r w:rsidRPr="00B57184">
        <w:rPr>
          <w:rFonts w:cs="Arial"/>
          <w:i/>
        </w:rPr>
        <w:t>relevant building</w:t>
      </w:r>
      <w:r w:rsidR="002F38C0">
        <w:rPr>
          <w:rFonts w:cs="Arial"/>
          <w:i/>
        </w:rPr>
        <w:t xml:space="preserve">? </w:t>
      </w:r>
    </w:p>
    <w:p w14:paraId="05B85B11" w14:textId="77777777" w:rsidR="00E51ACB" w:rsidRDefault="00E51ACB" w:rsidP="005B4B4B">
      <w:pPr>
        <w:pStyle w:val="Bodynumbered2"/>
        <w:numPr>
          <w:ilvl w:val="0"/>
          <w:numId w:val="0"/>
        </w:numPr>
        <w:spacing w:before="0"/>
        <w:rPr>
          <w:rFonts w:cs="Arial"/>
          <w:i/>
        </w:rPr>
      </w:pPr>
    </w:p>
    <w:p w14:paraId="0C8A6057" w14:textId="77777777" w:rsidR="00E51ACB" w:rsidRDefault="00E51ACB" w:rsidP="00E51ACB">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i/>
        </w:rPr>
        <w:t xml:space="preserve"> </w:t>
      </w:r>
      <w:r>
        <w:rPr>
          <w:rFonts w:cs="Arial"/>
          <w:i/>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339E8FD2" w14:textId="77777777" w:rsidR="00E51ACB" w:rsidRDefault="00E51ACB" w:rsidP="005B4B4B">
      <w:pPr>
        <w:pStyle w:val="Bodynumbered2"/>
        <w:numPr>
          <w:ilvl w:val="0"/>
          <w:numId w:val="0"/>
        </w:numPr>
        <w:spacing w:before="0"/>
        <w:rPr>
          <w:rFonts w:cs="Arial"/>
          <w:i/>
        </w:rPr>
      </w:pPr>
    </w:p>
    <w:p w14:paraId="65003731" w14:textId="77777777" w:rsidR="00C42DF4" w:rsidRDefault="00C42DF4" w:rsidP="005B4B4B">
      <w:pPr>
        <w:pStyle w:val="Bodynumbered2"/>
        <w:numPr>
          <w:ilvl w:val="0"/>
          <w:numId w:val="0"/>
        </w:numPr>
        <w:spacing w:before="0"/>
        <w:rPr>
          <w:rFonts w:cs="Arial"/>
          <w:i/>
        </w:rPr>
      </w:pPr>
      <w:r w:rsidRPr="00C42DF4">
        <w:rPr>
          <w:rFonts w:cs="Arial"/>
          <w:b/>
          <w:i/>
        </w:rPr>
        <w:t>(b)</w:t>
      </w:r>
      <w:r>
        <w:rPr>
          <w:rFonts w:cs="Arial"/>
          <w:i/>
        </w:rPr>
        <w:t xml:space="preserve"> Do</w:t>
      </w:r>
      <w:r w:rsidR="0000167F">
        <w:rPr>
          <w:rFonts w:cs="Arial"/>
          <w:i/>
        </w:rPr>
        <w:t xml:space="preserve"> you think</w:t>
      </w:r>
      <w:r w:rsidR="002F38C0" w:rsidRPr="00AB3BF6">
        <w:rPr>
          <w:rFonts w:cs="Arial"/>
          <w:i/>
        </w:rPr>
        <w:t xml:space="preserve"> hotels, hostels and boarding houses</w:t>
      </w:r>
      <w:r w:rsidR="002F38C0">
        <w:rPr>
          <w:rFonts w:cs="Arial"/>
          <w:i/>
        </w:rPr>
        <w:t xml:space="preserve"> </w:t>
      </w:r>
      <w:r w:rsidR="0000167F">
        <w:rPr>
          <w:rFonts w:cs="Arial"/>
          <w:i/>
        </w:rPr>
        <w:t xml:space="preserve">should </w:t>
      </w:r>
      <w:r w:rsidR="001C0A01">
        <w:rPr>
          <w:rFonts w:cs="Arial"/>
          <w:i/>
        </w:rPr>
        <w:t xml:space="preserve">not be excluded </w:t>
      </w:r>
      <w:r w:rsidR="002375B3">
        <w:rPr>
          <w:rFonts w:cs="Arial"/>
          <w:i/>
        </w:rPr>
        <w:t>in</w:t>
      </w:r>
      <w:r w:rsidR="00616F59">
        <w:rPr>
          <w:rFonts w:cs="Arial"/>
          <w:i/>
        </w:rPr>
        <w:t xml:space="preserve"> the definition of relevant building </w:t>
      </w:r>
      <w:r w:rsidR="001C0A01">
        <w:rPr>
          <w:rFonts w:cs="Arial"/>
          <w:i/>
        </w:rPr>
        <w:t xml:space="preserve">but rather included </w:t>
      </w:r>
      <w:r w:rsidR="002F38C0">
        <w:rPr>
          <w:rFonts w:cs="Arial"/>
          <w:i/>
        </w:rPr>
        <w:t xml:space="preserve">and thus be </w:t>
      </w:r>
      <w:r w:rsidR="00616F59">
        <w:rPr>
          <w:rFonts w:cs="Arial"/>
          <w:i/>
        </w:rPr>
        <w:t>subject to the ban</w:t>
      </w:r>
      <w:r>
        <w:rPr>
          <w:rFonts w:cs="Arial"/>
          <w:i/>
        </w:rPr>
        <w:t>?</w:t>
      </w:r>
    </w:p>
    <w:p w14:paraId="54522CB7" w14:textId="77777777" w:rsidR="00C42DF4" w:rsidRDefault="00C42DF4" w:rsidP="005B4B4B">
      <w:pPr>
        <w:pStyle w:val="Bodynumbered2"/>
        <w:numPr>
          <w:ilvl w:val="0"/>
          <w:numId w:val="0"/>
        </w:numPr>
        <w:spacing w:before="0"/>
        <w:rPr>
          <w:rFonts w:cs="Arial"/>
          <w:i/>
        </w:rPr>
      </w:pPr>
    </w:p>
    <w:p w14:paraId="6F8A411E" w14:textId="77777777" w:rsidR="00C42DF4" w:rsidRDefault="00C42DF4" w:rsidP="00C42DF4">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i/>
        </w:rPr>
        <w:t xml:space="preserve"> </w:t>
      </w:r>
      <w:r>
        <w:rPr>
          <w:rFonts w:cs="Arial"/>
          <w:i/>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25F11788" w14:textId="77777777" w:rsidR="00C42DF4" w:rsidRDefault="00C42DF4" w:rsidP="005B4B4B">
      <w:pPr>
        <w:pStyle w:val="Bodynumbered2"/>
        <w:numPr>
          <w:ilvl w:val="0"/>
          <w:numId w:val="0"/>
        </w:numPr>
        <w:spacing w:before="0"/>
        <w:rPr>
          <w:rFonts w:cs="Arial"/>
          <w:i/>
        </w:rPr>
      </w:pPr>
    </w:p>
    <w:p w14:paraId="2D208B28" w14:textId="77777777" w:rsidR="00B57184" w:rsidRDefault="00C42DF4" w:rsidP="005B4B4B">
      <w:pPr>
        <w:pStyle w:val="Bodynumbered2"/>
        <w:numPr>
          <w:ilvl w:val="0"/>
          <w:numId w:val="0"/>
        </w:numPr>
        <w:spacing w:before="0"/>
        <w:rPr>
          <w:rFonts w:cs="Arial"/>
          <w:i/>
        </w:rPr>
      </w:pPr>
      <w:r>
        <w:rPr>
          <w:rFonts w:cs="Arial"/>
          <w:i/>
        </w:rPr>
        <w:t>P</w:t>
      </w:r>
      <w:r w:rsidR="002F38C0">
        <w:rPr>
          <w:rFonts w:cs="Arial"/>
          <w:i/>
        </w:rPr>
        <w:t xml:space="preserve">lease provide </w:t>
      </w:r>
      <w:r>
        <w:rPr>
          <w:rFonts w:cs="Arial"/>
          <w:i/>
        </w:rPr>
        <w:t xml:space="preserve">any </w:t>
      </w:r>
      <w:r w:rsidR="002F38C0">
        <w:rPr>
          <w:rFonts w:cs="Arial"/>
          <w:i/>
        </w:rPr>
        <w:t>details and evidence why</w:t>
      </w:r>
      <w:r>
        <w:rPr>
          <w:rFonts w:cs="Arial"/>
          <w:i/>
        </w:rPr>
        <w:t xml:space="preserve"> in the comments box below.</w:t>
      </w:r>
    </w:p>
    <w:p w14:paraId="548753B3" w14:textId="77777777" w:rsidR="00B57184" w:rsidRDefault="00B57184" w:rsidP="005B4B4B">
      <w:pPr>
        <w:pStyle w:val="Bodynumbered2"/>
        <w:numPr>
          <w:ilvl w:val="0"/>
          <w:numId w:val="0"/>
        </w:numPr>
        <w:spacing w:before="0"/>
        <w:rPr>
          <w:rFonts w:cs="Arial"/>
          <w:i/>
        </w:rPr>
      </w:pPr>
    </w:p>
    <w:p w14:paraId="66A2CF85" w14:textId="77777777" w:rsidR="00B57184" w:rsidRDefault="00533B85" w:rsidP="005B4B4B">
      <w:pPr>
        <w:pStyle w:val="Bodynumbered2"/>
        <w:numPr>
          <w:ilvl w:val="0"/>
          <w:numId w:val="0"/>
        </w:numPr>
        <w:spacing w:before="0"/>
        <w:rPr>
          <w:rFonts w:cs="Arial"/>
        </w:rPr>
      </w:pPr>
      <w:r>
        <w:rPr>
          <w:rFonts w:cs="Arial"/>
        </w:rPr>
        <w:t>Comments (if any):</w:t>
      </w:r>
    </w:p>
    <w:p w14:paraId="0F0004D3" w14:textId="77777777" w:rsidR="00533B85" w:rsidRDefault="00533B85" w:rsidP="005B4B4B">
      <w:pPr>
        <w:pStyle w:val="Bodynumbered2"/>
        <w:numPr>
          <w:ilvl w:val="0"/>
          <w:numId w:val="0"/>
        </w:numPr>
        <w:spacing w:before="0"/>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57184" w:rsidRPr="00921E5E" w14:paraId="36EFAE65" w14:textId="77777777" w:rsidTr="00F74FBA">
        <w:trPr>
          <w:trHeight w:val="2268"/>
        </w:trPr>
        <w:tc>
          <w:tcPr>
            <w:tcW w:w="9356" w:type="dxa"/>
          </w:tcPr>
          <w:p w14:paraId="0EC5CE86" w14:textId="77777777" w:rsidR="00B57184" w:rsidRDefault="00B57184" w:rsidP="00F74FBA">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p w14:paraId="5590A32D" w14:textId="77777777" w:rsidR="00B57184" w:rsidRDefault="00B57184" w:rsidP="00F74FBA">
            <w:pPr>
              <w:pStyle w:val="RespondentComment"/>
              <w:spacing w:before="0"/>
              <w:ind w:left="0"/>
              <w:rPr>
                <w:rFonts w:cs="Arial"/>
              </w:rPr>
            </w:pPr>
          </w:p>
          <w:p w14:paraId="28D0CD8A" w14:textId="77777777" w:rsidR="00B57184" w:rsidRDefault="00B57184" w:rsidP="00F74FBA">
            <w:pPr>
              <w:pStyle w:val="RespondentComment"/>
              <w:spacing w:before="0"/>
              <w:ind w:left="0"/>
              <w:rPr>
                <w:rFonts w:cs="Arial"/>
              </w:rPr>
            </w:pPr>
          </w:p>
          <w:p w14:paraId="6D69F8F4" w14:textId="77777777" w:rsidR="00B57184" w:rsidRDefault="00B57184" w:rsidP="00F74FBA">
            <w:pPr>
              <w:pStyle w:val="RespondentComment"/>
              <w:spacing w:before="0"/>
              <w:ind w:left="0"/>
              <w:rPr>
                <w:rFonts w:cs="Arial"/>
              </w:rPr>
            </w:pPr>
          </w:p>
          <w:p w14:paraId="15808FF8" w14:textId="77777777" w:rsidR="00B57184" w:rsidRDefault="00B57184" w:rsidP="00F74FBA">
            <w:pPr>
              <w:pStyle w:val="RespondentComment"/>
              <w:spacing w:before="0"/>
              <w:ind w:left="0"/>
              <w:rPr>
                <w:rFonts w:cs="Arial"/>
              </w:rPr>
            </w:pPr>
          </w:p>
          <w:p w14:paraId="001FE328" w14:textId="77777777" w:rsidR="00B57184" w:rsidRDefault="00B57184" w:rsidP="00F74FBA">
            <w:pPr>
              <w:pStyle w:val="RespondentComment"/>
              <w:spacing w:before="0"/>
              <w:ind w:left="0"/>
              <w:rPr>
                <w:rFonts w:cs="Arial"/>
              </w:rPr>
            </w:pPr>
          </w:p>
          <w:p w14:paraId="625A22A3" w14:textId="77777777" w:rsidR="00B57184" w:rsidRPr="00921E5E" w:rsidRDefault="00B57184" w:rsidP="00F74FBA">
            <w:pPr>
              <w:pStyle w:val="RespondentComment"/>
              <w:spacing w:before="0"/>
              <w:ind w:left="0"/>
              <w:rPr>
                <w:rFonts w:cs="Arial"/>
              </w:rPr>
            </w:pPr>
          </w:p>
        </w:tc>
      </w:tr>
    </w:tbl>
    <w:p w14:paraId="24021F20" w14:textId="77777777" w:rsidR="00B57184" w:rsidRDefault="00B57184" w:rsidP="005B4B4B">
      <w:pPr>
        <w:pStyle w:val="Bodynumbered2"/>
        <w:numPr>
          <w:ilvl w:val="0"/>
          <w:numId w:val="0"/>
        </w:numPr>
        <w:spacing w:before="0"/>
        <w:rPr>
          <w:rFonts w:cs="Arial"/>
          <w:b/>
          <w:sz w:val="28"/>
          <w:szCs w:val="28"/>
        </w:rPr>
      </w:pPr>
    </w:p>
    <w:p w14:paraId="0070DE94" w14:textId="77777777" w:rsidR="00533B85" w:rsidRDefault="00533B85" w:rsidP="005B4B4B">
      <w:pPr>
        <w:pStyle w:val="Bodynumbered2"/>
        <w:numPr>
          <w:ilvl w:val="0"/>
          <w:numId w:val="0"/>
        </w:numPr>
        <w:spacing w:before="0"/>
        <w:rPr>
          <w:rFonts w:cs="Arial"/>
          <w:b/>
          <w:sz w:val="28"/>
          <w:szCs w:val="28"/>
        </w:rPr>
      </w:pPr>
    </w:p>
    <w:p w14:paraId="05177FFA" w14:textId="77777777" w:rsidR="00533B85" w:rsidRDefault="00533B85" w:rsidP="005B4B4B">
      <w:pPr>
        <w:pStyle w:val="Bodynumbered2"/>
        <w:numPr>
          <w:ilvl w:val="0"/>
          <w:numId w:val="0"/>
        </w:numPr>
        <w:spacing w:before="0"/>
        <w:rPr>
          <w:rFonts w:cs="Arial"/>
          <w:b/>
          <w:sz w:val="28"/>
          <w:szCs w:val="28"/>
        </w:rPr>
      </w:pPr>
    </w:p>
    <w:p w14:paraId="719553BD" w14:textId="77777777" w:rsidR="00533B85" w:rsidRDefault="00533B85" w:rsidP="005B4B4B">
      <w:pPr>
        <w:pStyle w:val="Bodynumbered2"/>
        <w:numPr>
          <w:ilvl w:val="0"/>
          <w:numId w:val="0"/>
        </w:numPr>
        <w:spacing w:before="0"/>
        <w:rPr>
          <w:rFonts w:cs="Arial"/>
          <w:b/>
          <w:sz w:val="28"/>
          <w:szCs w:val="28"/>
        </w:rPr>
      </w:pPr>
    </w:p>
    <w:p w14:paraId="08BA6EA9" w14:textId="77777777" w:rsidR="00533B85" w:rsidRDefault="00533B85" w:rsidP="005B4B4B">
      <w:pPr>
        <w:pStyle w:val="Bodynumbered2"/>
        <w:numPr>
          <w:ilvl w:val="0"/>
          <w:numId w:val="0"/>
        </w:numPr>
        <w:spacing w:before="0"/>
        <w:rPr>
          <w:rFonts w:cs="Arial"/>
          <w:b/>
          <w:sz w:val="28"/>
          <w:szCs w:val="28"/>
        </w:rPr>
      </w:pPr>
    </w:p>
    <w:p w14:paraId="2C170D15" w14:textId="77777777" w:rsidR="009F6A51" w:rsidRPr="009F6A51" w:rsidRDefault="009F6A51" w:rsidP="005B4B4B">
      <w:pPr>
        <w:pStyle w:val="Bodynumbered2"/>
        <w:numPr>
          <w:ilvl w:val="0"/>
          <w:numId w:val="0"/>
        </w:numPr>
        <w:spacing w:before="0"/>
        <w:rPr>
          <w:rFonts w:cs="Arial"/>
          <w:b/>
        </w:rPr>
      </w:pPr>
      <w:r w:rsidRPr="009F6A51">
        <w:rPr>
          <w:rFonts w:cs="Arial"/>
          <w:b/>
        </w:rPr>
        <w:lastRenderedPageBreak/>
        <w:t xml:space="preserve">The proposed height threshold </w:t>
      </w:r>
      <w:r>
        <w:rPr>
          <w:rFonts w:cs="Arial"/>
          <w:b/>
        </w:rPr>
        <w:t xml:space="preserve">for the ban </w:t>
      </w:r>
      <w:r w:rsidR="0000167F">
        <w:rPr>
          <w:rFonts w:cs="Arial"/>
          <w:b/>
        </w:rPr>
        <w:t xml:space="preserve">in a relevant building </w:t>
      </w:r>
      <w:r w:rsidRPr="009F6A51">
        <w:rPr>
          <w:rFonts w:cs="Arial"/>
          <w:b/>
        </w:rPr>
        <w:t>is 18m</w:t>
      </w:r>
      <w:r>
        <w:rPr>
          <w:rFonts w:cs="Arial"/>
          <w:b/>
        </w:rPr>
        <w:t>. In light of a recent fire in The Cube</w:t>
      </w:r>
      <w:r w:rsidR="009335AF">
        <w:rPr>
          <w:rFonts w:cs="Arial"/>
          <w:b/>
        </w:rPr>
        <w:t xml:space="preserve"> building </w:t>
      </w:r>
      <w:r>
        <w:rPr>
          <w:rFonts w:cs="Arial"/>
          <w:b/>
        </w:rPr>
        <w:t xml:space="preserve">in Bolton which was just under the 18m height, there may be a case to set the height threshold lower. Some suggest 11m is the accepted </w:t>
      </w:r>
      <w:r w:rsidR="00533B85">
        <w:rPr>
          <w:rFonts w:cs="Arial"/>
          <w:b/>
        </w:rPr>
        <w:t xml:space="preserve">upper </w:t>
      </w:r>
      <w:r>
        <w:rPr>
          <w:rFonts w:cs="Arial"/>
          <w:b/>
        </w:rPr>
        <w:t xml:space="preserve">limit of traditional external fire-fighting techniques. 11m is currently used in Scotland for more stringent provisions on external wall construction, although not </w:t>
      </w:r>
      <w:r w:rsidR="002375B3">
        <w:rPr>
          <w:rFonts w:cs="Arial"/>
          <w:b/>
        </w:rPr>
        <w:t xml:space="preserve">for </w:t>
      </w:r>
      <w:r>
        <w:rPr>
          <w:rFonts w:cs="Arial"/>
          <w:b/>
        </w:rPr>
        <w:t>an outright ban.</w:t>
      </w:r>
    </w:p>
    <w:p w14:paraId="0B5DAAAF" w14:textId="77777777" w:rsidR="009F6A51" w:rsidRDefault="009F6A51" w:rsidP="005B4B4B">
      <w:pPr>
        <w:pStyle w:val="Bodynumbered2"/>
        <w:numPr>
          <w:ilvl w:val="0"/>
          <w:numId w:val="0"/>
        </w:numPr>
        <w:spacing w:before="0"/>
        <w:rPr>
          <w:rFonts w:cs="Arial"/>
          <w:b/>
          <w:sz w:val="28"/>
          <w:szCs w:val="28"/>
        </w:rPr>
      </w:pPr>
    </w:p>
    <w:p w14:paraId="2369BD10" w14:textId="77777777" w:rsidR="00E51ACB" w:rsidRDefault="00AB3BF6" w:rsidP="00BA2E8A">
      <w:pPr>
        <w:pStyle w:val="Bodynumbered2"/>
        <w:numPr>
          <w:ilvl w:val="0"/>
          <w:numId w:val="0"/>
        </w:numPr>
        <w:spacing w:before="0"/>
        <w:rPr>
          <w:rFonts w:cs="Arial"/>
          <w:i/>
        </w:rPr>
      </w:pPr>
      <w:r>
        <w:rPr>
          <w:rFonts w:cs="Arial"/>
          <w:b/>
          <w:sz w:val="28"/>
          <w:szCs w:val="28"/>
        </w:rPr>
        <w:t>B</w:t>
      </w:r>
      <w:r w:rsidRPr="00AB3BF6">
        <w:rPr>
          <w:rFonts w:cs="Arial"/>
          <w:b/>
          <w:sz w:val="28"/>
          <w:szCs w:val="28"/>
        </w:rPr>
        <w:t>3</w:t>
      </w:r>
      <w:r>
        <w:rPr>
          <w:rFonts w:cs="Arial"/>
          <w:b/>
          <w:sz w:val="28"/>
          <w:szCs w:val="28"/>
        </w:rPr>
        <w:t>.</w:t>
      </w:r>
      <w:r w:rsidR="00B57184">
        <w:rPr>
          <w:rFonts w:cs="Arial"/>
          <w:b/>
          <w:sz w:val="28"/>
          <w:szCs w:val="28"/>
        </w:rPr>
        <w:t xml:space="preserve"> </w:t>
      </w:r>
      <w:r w:rsidR="00C42DF4" w:rsidRPr="00C42DF4">
        <w:rPr>
          <w:rFonts w:cs="Arial"/>
          <w:b/>
        </w:rPr>
        <w:t>(a)</w:t>
      </w:r>
      <w:r w:rsidR="00C42DF4">
        <w:rPr>
          <w:rFonts w:cs="Arial"/>
          <w:b/>
          <w:sz w:val="28"/>
          <w:szCs w:val="28"/>
        </w:rPr>
        <w:t xml:space="preserve"> </w:t>
      </w:r>
      <w:r w:rsidR="009F6A51" w:rsidRPr="009F6A51">
        <w:rPr>
          <w:rFonts w:cs="Arial"/>
          <w:i/>
        </w:rPr>
        <w:t>Do you agree that the height threshold of the ban should be set at 18m?</w:t>
      </w:r>
    </w:p>
    <w:p w14:paraId="2A86DF36" w14:textId="77777777" w:rsidR="00E51ACB" w:rsidRDefault="00E51ACB" w:rsidP="00BA2E8A">
      <w:pPr>
        <w:pStyle w:val="Bodynumbered2"/>
        <w:numPr>
          <w:ilvl w:val="0"/>
          <w:numId w:val="0"/>
        </w:numPr>
        <w:spacing w:before="0"/>
        <w:rPr>
          <w:rFonts w:cs="Arial"/>
          <w:i/>
        </w:rPr>
      </w:pPr>
    </w:p>
    <w:p w14:paraId="132DF0A3" w14:textId="77777777" w:rsidR="00E51ACB" w:rsidRDefault="00E51ACB" w:rsidP="00E51ACB">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647564C5" w14:textId="77777777" w:rsidR="00E51ACB" w:rsidRDefault="00E51ACB" w:rsidP="00BA2E8A">
      <w:pPr>
        <w:pStyle w:val="Bodynumbered2"/>
        <w:numPr>
          <w:ilvl w:val="0"/>
          <w:numId w:val="0"/>
        </w:numPr>
        <w:spacing w:before="0"/>
        <w:rPr>
          <w:rFonts w:cs="Arial"/>
          <w:i/>
        </w:rPr>
      </w:pPr>
    </w:p>
    <w:p w14:paraId="06A7C551" w14:textId="77777777" w:rsidR="00C42DF4" w:rsidRDefault="00C42DF4" w:rsidP="00BA2E8A">
      <w:pPr>
        <w:pStyle w:val="Bodynumbered2"/>
        <w:numPr>
          <w:ilvl w:val="0"/>
          <w:numId w:val="0"/>
        </w:numPr>
        <w:spacing w:before="0"/>
        <w:rPr>
          <w:rFonts w:cs="Arial"/>
          <w:i/>
        </w:rPr>
      </w:pPr>
      <w:r w:rsidRPr="00C42DF4">
        <w:rPr>
          <w:rFonts w:cs="Arial"/>
          <w:b/>
        </w:rPr>
        <w:t>(b)</w:t>
      </w:r>
      <w:r>
        <w:rPr>
          <w:rFonts w:cs="Arial"/>
          <w:i/>
        </w:rPr>
        <w:t xml:space="preserve"> Do you think </w:t>
      </w:r>
      <w:r w:rsidR="001C0A01">
        <w:rPr>
          <w:rFonts w:cs="Arial"/>
          <w:i/>
        </w:rPr>
        <w:t>a</w:t>
      </w:r>
      <w:r w:rsidR="009F6A51" w:rsidRPr="009F6A51">
        <w:rPr>
          <w:rFonts w:cs="Arial"/>
          <w:i/>
        </w:rPr>
        <w:t xml:space="preserve"> lower height threshold </w:t>
      </w:r>
      <w:r>
        <w:rPr>
          <w:rFonts w:cs="Arial"/>
          <w:i/>
        </w:rPr>
        <w:t xml:space="preserve">of 11m </w:t>
      </w:r>
      <w:r w:rsidR="0000167F">
        <w:rPr>
          <w:rFonts w:cs="Arial"/>
          <w:i/>
        </w:rPr>
        <w:t xml:space="preserve">should be </w:t>
      </w:r>
      <w:r w:rsidR="001C0A01">
        <w:rPr>
          <w:rFonts w:cs="Arial"/>
          <w:i/>
        </w:rPr>
        <w:t>set</w:t>
      </w:r>
      <w:r>
        <w:rPr>
          <w:rFonts w:cs="Arial"/>
          <w:i/>
        </w:rPr>
        <w:t>?</w:t>
      </w:r>
    </w:p>
    <w:p w14:paraId="6D496F8B" w14:textId="77777777" w:rsidR="00C42DF4" w:rsidRDefault="00C42DF4" w:rsidP="00BA2E8A">
      <w:pPr>
        <w:pStyle w:val="Bodynumbered2"/>
        <w:numPr>
          <w:ilvl w:val="0"/>
          <w:numId w:val="0"/>
        </w:numPr>
        <w:spacing w:before="0"/>
        <w:rPr>
          <w:rFonts w:cs="Arial"/>
          <w:i/>
        </w:rPr>
      </w:pPr>
    </w:p>
    <w:p w14:paraId="35490D66" w14:textId="77777777" w:rsidR="00C42DF4" w:rsidRDefault="00C42DF4" w:rsidP="00C42DF4">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4E93DD18" w14:textId="77777777" w:rsidR="00C42DF4" w:rsidRDefault="00C42DF4" w:rsidP="00BA2E8A">
      <w:pPr>
        <w:pStyle w:val="Bodynumbered2"/>
        <w:numPr>
          <w:ilvl w:val="0"/>
          <w:numId w:val="0"/>
        </w:numPr>
        <w:spacing w:before="0"/>
        <w:rPr>
          <w:rFonts w:cs="Arial"/>
          <w:i/>
        </w:rPr>
      </w:pPr>
    </w:p>
    <w:p w14:paraId="1995AFCC" w14:textId="77777777" w:rsidR="00BA2E8A" w:rsidRDefault="00C42DF4" w:rsidP="00BA2E8A">
      <w:pPr>
        <w:pStyle w:val="Bodynumbered2"/>
        <w:numPr>
          <w:ilvl w:val="0"/>
          <w:numId w:val="0"/>
        </w:numPr>
        <w:spacing w:before="0"/>
        <w:rPr>
          <w:rFonts w:cs="Arial"/>
          <w:i/>
        </w:rPr>
      </w:pPr>
      <w:r>
        <w:rPr>
          <w:rFonts w:cs="Arial"/>
          <w:i/>
        </w:rPr>
        <w:t xml:space="preserve">Please </w:t>
      </w:r>
      <w:r w:rsidR="009F6A51" w:rsidRPr="009F6A51">
        <w:rPr>
          <w:rFonts w:cs="Arial"/>
          <w:i/>
        </w:rPr>
        <w:t>provide evidence</w:t>
      </w:r>
      <w:r w:rsidR="0000167F">
        <w:rPr>
          <w:rFonts w:cs="Arial"/>
          <w:i/>
        </w:rPr>
        <w:t xml:space="preserve"> </w:t>
      </w:r>
      <w:r>
        <w:rPr>
          <w:rFonts w:cs="Arial"/>
          <w:i/>
        </w:rPr>
        <w:t xml:space="preserve">on (a) or (b) in the box below as to your reasons </w:t>
      </w:r>
      <w:r w:rsidR="0000167F">
        <w:rPr>
          <w:rFonts w:cs="Arial"/>
          <w:i/>
        </w:rPr>
        <w:t>why</w:t>
      </w:r>
      <w:r>
        <w:rPr>
          <w:rFonts w:cs="Arial"/>
          <w:i/>
        </w:rPr>
        <w:t>.</w:t>
      </w:r>
    </w:p>
    <w:p w14:paraId="1E85E2ED" w14:textId="77777777" w:rsidR="00AB3BF6" w:rsidRDefault="00AB3BF6" w:rsidP="005B4B4B">
      <w:pPr>
        <w:pStyle w:val="Bodynumbered2"/>
        <w:numPr>
          <w:ilvl w:val="0"/>
          <w:numId w:val="0"/>
        </w:numPr>
        <w:spacing w:before="0"/>
        <w:rPr>
          <w:rFonts w:cs="Arial"/>
          <w:i/>
        </w:rPr>
      </w:pPr>
    </w:p>
    <w:p w14:paraId="115F7252" w14:textId="77777777" w:rsidR="00AB3BF6" w:rsidRDefault="00AB3BF6" w:rsidP="005B4B4B">
      <w:pPr>
        <w:pStyle w:val="Bodynumbered2"/>
        <w:numPr>
          <w:ilvl w:val="0"/>
          <w:numId w:val="0"/>
        </w:numPr>
        <w:spacing w:before="0"/>
        <w:rPr>
          <w:rFonts w:cs="Arial"/>
        </w:rPr>
      </w:pPr>
    </w:p>
    <w:tbl>
      <w:tblPr>
        <w:tblpPr w:leftFromText="180" w:rightFromText="180" w:vertAnchor="text" w:horzAnchor="margin" w:tblpY="65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33B85" w:rsidRPr="00921E5E" w14:paraId="07805F9A" w14:textId="77777777" w:rsidTr="00533B85">
        <w:trPr>
          <w:trHeight w:val="2268"/>
        </w:trPr>
        <w:tc>
          <w:tcPr>
            <w:tcW w:w="9356" w:type="dxa"/>
          </w:tcPr>
          <w:p w14:paraId="15B16D90" w14:textId="77777777" w:rsidR="00533B85" w:rsidRDefault="00533B85" w:rsidP="00533B85">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p w14:paraId="52C4E283" w14:textId="77777777" w:rsidR="00533B85" w:rsidRDefault="00533B85" w:rsidP="00533B85">
            <w:pPr>
              <w:pStyle w:val="RespondentComment"/>
              <w:spacing w:before="0"/>
              <w:ind w:left="0"/>
              <w:rPr>
                <w:rFonts w:cs="Arial"/>
              </w:rPr>
            </w:pPr>
          </w:p>
          <w:p w14:paraId="66329414" w14:textId="77777777" w:rsidR="00533B85" w:rsidRDefault="00533B85" w:rsidP="00533B85">
            <w:pPr>
              <w:pStyle w:val="RespondentComment"/>
              <w:spacing w:before="0"/>
              <w:ind w:left="0"/>
              <w:rPr>
                <w:rFonts w:cs="Arial"/>
              </w:rPr>
            </w:pPr>
          </w:p>
          <w:p w14:paraId="3D67B0F6" w14:textId="77777777" w:rsidR="00533B85" w:rsidRDefault="00533B85" w:rsidP="00533B85">
            <w:pPr>
              <w:pStyle w:val="RespondentComment"/>
              <w:spacing w:before="0"/>
              <w:ind w:left="0"/>
              <w:rPr>
                <w:rFonts w:cs="Arial"/>
              </w:rPr>
            </w:pPr>
          </w:p>
          <w:p w14:paraId="4DFCA435" w14:textId="77777777" w:rsidR="00533B85" w:rsidRDefault="00533B85" w:rsidP="00533B85">
            <w:pPr>
              <w:pStyle w:val="RespondentComment"/>
              <w:spacing w:before="0"/>
              <w:ind w:left="0"/>
              <w:rPr>
                <w:rFonts w:cs="Arial"/>
              </w:rPr>
            </w:pPr>
          </w:p>
          <w:p w14:paraId="70347319" w14:textId="77777777" w:rsidR="00533B85" w:rsidRDefault="00533B85" w:rsidP="00533B85">
            <w:pPr>
              <w:pStyle w:val="RespondentComment"/>
              <w:spacing w:before="0"/>
              <w:ind w:left="0"/>
              <w:rPr>
                <w:rFonts w:cs="Arial"/>
              </w:rPr>
            </w:pPr>
          </w:p>
          <w:p w14:paraId="27306ADD" w14:textId="77777777" w:rsidR="00533B85" w:rsidRPr="00921E5E" w:rsidRDefault="00533B85" w:rsidP="00533B85">
            <w:pPr>
              <w:pStyle w:val="RespondentComment"/>
              <w:spacing w:before="0"/>
              <w:ind w:left="0"/>
              <w:rPr>
                <w:rFonts w:cs="Arial"/>
              </w:rPr>
            </w:pPr>
          </w:p>
        </w:tc>
      </w:tr>
    </w:tbl>
    <w:p w14:paraId="62E05D14" w14:textId="77777777" w:rsidR="00AB3BF6" w:rsidRDefault="00AB3BF6" w:rsidP="00AB3BF6">
      <w:pPr>
        <w:pStyle w:val="BodyText"/>
        <w:rPr>
          <w:rFonts w:ascii="Arial" w:hAnsi="Arial" w:cs="Arial"/>
        </w:rPr>
      </w:pPr>
      <w:r w:rsidRPr="00332CF3">
        <w:rPr>
          <w:rFonts w:ascii="Arial" w:hAnsi="Arial" w:cs="Arial"/>
        </w:rPr>
        <w:t>Comments (if any):</w:t>
      </w:r>
    </w:p>
    <w:p w14:paraId="545FA2B4" w14:textId="77777777" w:rsidR="00533B85" w:rsidRDefault="00533B85" w:rsidP="00AB3BF6">
      <w:pPr>
        <w:pStyle w:val="BodyText"/>
        <w:rPr>
          <w:rFonts w:ascii="Arial" w:hAnsi="Arial" w:cs="Arial"/>
        </w:rPr>
      </w:pPr>
    </w:p>
    <w:p w14:paraId="73F1B671" w14:textId="77777777" w:rsidR="00533B85" w:rsidRDefault="00533B85" w:rsidP="00533B85">
      <w:pPr>
        <w:pStyle w:val="Bodynumbered2"/>
        <w:numPr>
          <w:ilvl w:val="0"/>
          <w:numId w:val="0"/>
        </w:numPr>
        <w:rPr>
          <w:rFonts w:cs="Arial"/>
          <w:b/>
        </w:rPr>
      </w:pPr>
      <w:r w:rsidRPr="00C80712">
        <w:rPr>
          <w:rFonts w:cs="Arial"/>
          <w:b/>
        </w:rPr>
        <w:lastRenderedPageBreak/>
        <w:t>Introducing a ban on combustible materials requires consideration of what is meant by “combustible”. There are a number of possible classifications for combustibility that could be used (</w:t>
      </w:r>
      <w:r w:rsidR="001E7C36">
        <w:rPr>
          <w:rFonts w:cs="Arial"/>
          <w:b/>
        </w:rPr>
        <w:t xml:space="preserve">National </w:t>
      </w:r>
      <w:r w:rsidRPr="00C80712">
        <w:rPr>
          <w:rFonts w:cs="Arial"/>
          <w:b/>
        </w:rPr>
        <w:t>classification</w:t>
      </w:r>
      <w:r w:rsidR="001E7C36">
        <w:rPr>
          <w:rFonts w:cs="Arial"/>
          <w:b/>
        </w:rPr>
        <w:t>s</w:t>
      </w:r>
      <w:r w:rsidRPr="00C80712">
        <w:rPr>
          <w:rFonts w:cs="Arial"/>
          <w:b/>
        </w:rPr>
        <w:t xml:space="preserve">, European classifications and other </w:t>
      </w:r>
      <w:r w:rsidR="001E7C36">
        <w:rPr>
          <w:rFonts w:cs="Arial"/>
          <w:b/>
        </w:rPr>
        <w:t>I</w:t>
      </w:r>
      <w:r w:rsidRPr="00C80712">
        <w:rPr>
          <w:rFonts w:cs="Arial"/>
          <w:b/>
        </w:rPr>
        <w:t xml:space="preserve">nternational assessments). The current guidance in TBE includes reference to the </w:t>
      </w:r>
      <w:r w:rsidR="00017683">
        <w:rPr>
          <w:rFonts w:cs="Arial"/>
          <w:b/>
        </w:rPr>
        <w:t>National</w:t>
      </w:r>
      <w:r w:rsidRPr="00C80712">
        <w:rPr>
          <w:rFonts w:cs="Arial"/>
          <w:b/>
        </w:rPr>
        <w:t xml:space="preserve"> classifications for combustibility and the European classification system. </w:t>
      </w:r>
      <w:r>
        <w:rPr>
          <w:rFonts w:cs="Arial"/>
          <w:b/>
        </w:rPr>
        <w:t>The Department feels i</w:t>
      </w:r>
      <w:r w:rsidRPr="00C80712">
        <w:rPr>
          <w:rFonts w:cs="Arial"/>
          <w:b/>
        </w:rPr>
        <w:t xml:space="preserve">t would be more straightforward to reference a single system </w:t>
      </w:r>
      <w:r w:rsidR="00E03DFA">
        <w:rPr>
          <w:rFonts w:cs="Arial"/>
          <w:b/>
        </w:rPr>
        <w:t xml:space="preserve">for external walls </w:t>
      </w:r>
      <w:r w:rsidRPr="00C80712">
        <w:rPr>
          <w:rFonts w:cs="Arial"/>
          <w:b/>
        </w:rPr>
        <w:t xml:space="preserve">and that would be the more up to date European system. </w:t>
      </w:r>
    </w:p>
    <w:p w14:paraId="1AF11233" w14:textId="77777777" w:rsidR="00533B85" w:rsidRDefault="00533B85" w:rsidP="00533B85">
      <w:pPr>
        <w:pStyle w:val="Bodynumbered2"/>
        <w:numPr>
          <w:ilvl w:val="0"/>
          <w:numId w:val="0"/>
        </w:numPr>
        <w:rPr>
          <w:rFonts w:cs="Arial"/>
          <w:b/>
        </w:rPr>
      </w:pPr>
      <w:r w:rsidRPr="00C80712">
        <w:rPr>
          <w:rFonts w:cs="Arial"/>
          <w:b/>
        </w:rPr>
        <w:t>The European classification system for combustibility is set out in BS EN 13501 and classifies construction products from Class A to Class E using a series of tests. Class A materials have the best performance in a fire and the proposal is to require A2</w:t>
      </w:r>
      <w:r w:rsidR="00C0390D">
        <w:rPr>
          <w:rFonts w:cs="Arial"/>
          <w:b/>
        </w:rPr>
        <w:t xml:space="preserve"> s1,d0</w:t>
      </w:r>
      <w:r w:rsidRPr="00C80712">
        <w:rPr>
          <w:rFonts w:cs="Arial"/>
          <w:b/>
        </w:rPr>
        <w:t xml:space="preserve"> or better as the acceptable classification under the proposed ban. This is in line with England, Scotland and Wales and </w:t>
      </w:r>
      <w:r w:rsidR="002375B3">
        <w:rPr>
          <w:rFonts w:cs="Arial"/>
          <w:b/>
        </w:rPr>
        <w:t>standards in a number of</w:t>
      </w:r>
      <w:r w:rsidRPr="00C80712">
        <w:rPr>
          <w:rFonts w:cs="Arial"/>
          <w:b/>
        </w:rPr>
        <w:t xml:space="preserve"> EU member states.</w:t>
      </w:r>
    </w:p>
    <w:p w14:paraId="2D53FFD3" w14:textId="77777777" w:rsidR="00533B85" w:rsidRPr="00C80712" w:rsidRDefault="00533B85" w:rsidP="00533B85">
      <w:pPr>
        <w:pStyle w:val="Bodynumbered2"/>
        <w:numPr>
          <w:ilvl w:val="0"/>
          <w:numId w:val="0"/>
        </w:numPr>
        <w:rPr>
          <w:rFonts w:cs="Arial"/>
          <w:b/>
        </w:rPr>
      </w:pPr>
      <w:r>
        <w:rPr>
          <w:rFonts w:cs="Arial"/>
          <w:b/>
        </w:rPr>
        <w:t xml:space="preserve">Alternative classifications Class A2fl-s1 and A1fl are available for materials tested horizontally as a floor. Some balcony floors are only tested to A2fl-s1 or A1fl classification. These classifications </w:t>
      </w:r>
      <w:r w:rsidR="002375B3">
        <w:rPr>
          <w:rFonts w:cs="Arial"/>
          <w:b/>
        </w:rPr>
        <w:t xml:space="preserve">have equally </w:t>
      </w:r>
      <w:r>
        <w:rPr>
          <w:rFonts w:cs="Arial"/>
          <w:b/>
        </w:rPr>
        <w:t>stringent requirements as A2 or A1, however these materials need to be tested in a horizontal position rather than a vertical position.</w:t>
      </w:r>
    </w:p>
    <w:p w14:paraId="0A8A1E91" w14:textId="77777777" w:rsidR="00533B85" w:rsidRDefault="00533B85" w:rsidP="00AB3BF6">
      <w:pPr>
        <w:pStyle w:val="BodyText"/>
        <w:rPr>
          <w:rFonts w:ascii="Arial" w:hAnsi="Arial" w:cs="Arial"/>
        </w:rPr>
      </w:pPr>
    </w:p>
    <w:p w14:paraId="6FC35D24" w14:textId="77777777" w:rsidR="0053118A" w:rsidRDefault="0053118A" w:rsidP="009F6A51">
      <w:pPr>
        <w:pStyle w:val="Bodynumbered2"/>
        <w:numPr>
          <w:ilvl w:val="0"/>
          <w:numId w:val="0"/>
        </w:numPr>
        <w:spacing w:before="0"/>
        <w:rPr>
          <w:rFonts w:cs="Arial"/>
          <w:b/>
          <w:sz w:val="28"/>
          <w:szCs w:val="28"/>
        </w:rPr>
      </w:pPr>
    </w:p>
    <w:p w14:paraId="34D91E52" w14:textId="77777777" w:rsidR="004E0AC5" w:rsidRDefault="00AB3BF6" w:rsidP="009F6A51">
      <w:pPr>
        <w:pStyle w:val="Bodynumbered2"/>
        <w:numPr>
          <w:ilvl w:val="0"/>
          <w:numId w:val="0"/>
        </w:numPr>
        <w:spacing w:before="0"/>
        <w:rPr>
          <w:rFonts w:cs="Arial"/>
          <w:i/>
        </w:rPr>
      </w:pPr>
      <w:r w:rsidRPr="00F74336">
        <w:rPr>
          <w:rFonts w:cs="Arial"/>
          <w:b/>
          <w:sz w:val="28"/>
          <w:szCs w:val="28"/>
        </w:rPr>
        <w:t>B4</w:t>
      </w:r>
      <w:r w:rsidRPr="00AB3BF6">
        <w:rPr>
          <w:rFonts w:cs="Arial"/>
          <w:b/>
        </w:rPr>
        <w:t xml:space="preserve">. </w:t>
      </w:r>
      <w:r w:rsidR="00C42DF4" w:rsidRPr="00C42DF4">
        <w:rPr>
          <w:rFonts w:cs="Arial"/>
          <w:b/>
        </w:rPr>
        <w:t>(a)</w:t>
      </w:r>
      <w:r w:rsidR="00C42DF4">
        <w:rPr>
          <w:rFonts w:cs="Arial"/>
          <w:b/>
        </w:rPr>
        <w:t xml:space="preserve"> </w:t>
      </w:r>
      <w:r w:rsidR="009F6A51" w:rsidRPr="00B210C9">
        <w:rPr>
          <w:rFonts w:cs="Arial"/>
          <w:i/>
        </w:rPr>
        <w:t>Do you agree that the European classification system should be used and do you consider that Class A2</w:t>
      </w:r>
      <w:r w:rsidR="00C0390D">
        <w:rPr>
          <w:rFonts w:cs="Arial"/>
          <w:i/>
        </w:rPr>
        <w:t xml:space="preserve"> s1</w:t>
      </w:r>
      <w:r w:rsidR="002375B3">
        <w:rPr>
          <w:rFonts w:cs="Arial"/>
          <w:i/>
        </w:rPr>
        <w:t xml:space="preserve">, </w:t>
      </w:r>
      <w:r w:rsidR="00C0390D">
        <w:rPr>
          <w:rFonts w:cs="Arial"/>
          <w:i/>
        </w:rPr>
        <w:t>d0</w:t>
      </w:r>
      <w:r w:rsidR="009F6A51" w:rsidRPr="00B210C9">
        <w:rPr>
          <w:rFonts w:cs="Arial"/>
          <w:i/>
        </w:rPr>
        <w:t xml:space="preserve"> or better </w:t>
      </w:r>
      <w:r w:rsidR="004E0AC5">
        <w:rPr>
          <w:rFonts w:cs="Arial"/>
          <w:i/>
        </w:rPr>
        <w:t>to BS EN 13501-1 2018</w:t>
      </w:r>
      <w:r w:rsidR="009F6A51">
        <w:rPr>
          <w:rFonts w:cs="Arial"/>
          <w:i/>
        </w:rPr>
        <w:t xml:space="preserve"> </w:t>
      </w:r>
      <w:r w:rsidR="009F6A51" w:rsidRPr="00B210C9">
        <w:rPr>
          <w:rFonts w:cs="Arial"/>
          <w:i/>
        </w:rPr>
        <w:t>is the correct classification for materials to be used in wall construction</w:t>
      </w:r>
      <w:r w:rsidR="00533B85">
        <w:rPr>
          <w:rFonts w:cs="Arial"/>
          <w:i/>
        </w:rPr>
        <w:t xml:space="preserve"> for relevant buildings</w:t>
      </w:r>
      <w:r w:rsidR="009F6A51" w:rsidRPr="00B210C9">
        <w:rPr>
          <w:rFonts w:cs="Arial"/>
          <w:i/>
        </w:rPr>
        <w:t>?</w:t>
      </w:r>
    </w:p>
    <w:p w14:paraId="086D0D87" w14:textId="77777777" w:rsidR="00E51ACB" w:rsidRDefault="00E51ACB" w:rsidP="009F6A51">
      <w:pPr>
        <w:pStyle w:val="Bodynumbered2"/>
        <w:numPr>
          <w:ilvl w:val="0"/>
          <w:numId w:val="0"/>
        </w:numPr>
        <w:spacing w:before="0"/>
        <w:rPr>
          <w:rFonts w:cs="Arial"/>
          <w:i/>
        </w:rPr>
      </w:pPr>
    </w:p>
    <w:p w14:paraId="5AACB06F" w14:textId="77777777" w:rsidR="00E51ACB" w:rsidRDefault="00E51ACB" w:rsidP="00E51ACB">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 xml:space="preserve">   </w:t>
      </w:r>
    </w:p>
    <w:p w14:paraId="2DF97B9A" w14:textId="77777777" w:rsidR="00E51ACB" w:rsidRDefault="00E51ACB" w:rsidP="009F6A51">
      <w:pPr>
        <w:pStyle w:val="Bodynumbered2"/>
        <w:numPr>
          <w:ilvl w:val="0"/>
          <w:numId w:val="0"/>
        </w:numPr>
        <w:spacing w:before="0"/>
        <w:rPr>
          <w:rFonts w:cs="Arial"/>
          <w:i/>
        </w:rPr>
      </w:pPr>
    </w:p>
    <w:p w14:paraId="57077E4A" w14:textId="77777777" w:rsidR="00C42DF4" w:rsidRDefault="00C42DF4" w:rsidP="009F6A51">
      <w:pPr>
        <w:pStyle w:val="Bodynumbered2"/>
        <w:numPr>
          <w:ilvl w:val="0"/>
          <w:numId w:val="0"/>
        </w:numPr>
        <w:spacing w:before="0"/>
        <w:rPr>
          <w:rFonts w:cs="Arial"/>
          <w:i/>
        </w:rPr>
      </w:pPr>
      <w:r w:rsidRPr="00C42DF4">
        <w:rPr>
          <w:rFonts w:cs="Arial"/>
          <w:b/>
        </w:rPr>
        <w:t>(b)</w:t>
      </w:r>
      <w:r>
        <w:rPr>
          <w:rFonts w:cs="Arial"/>
          <w:i/>
        </w:rPr>
        <w:t xml:space="preserve"> Do you think </w:t>
      </w:r>
      <w:r w:rsidR="009F6A51">
        <w:rPr>
          <w:rFonts w:cs="Arial"/>
          <w:i/>
        </w:rPr>
        <w:t>the classifications should include A2fl-s1 and Class A1fl for materials us</w:t>
      </w:r>
      <w:r w:rsidR="0000167F">
        <w:rPr>
          <w:rFonts w:cs="Arial"/>
          <w:i/>
        </w:rPr>
        <w:t>ed horizontally</w:t>
      </w:r>
      <w:r>
        <w:rPr>
          <w:rFonts w:cs="Arial"/>
          <w:i/>
        </w:rPr>
        <w:t>?</w:t>
      </w:r>
    </w:p>
    <w:p w14:paraId="5584B153" w14:textId="77777777" w:rsidR="00C42DF4" w:rsidRDefault="00C42DF4" w:rsidP="009F6A51">
      <w:pPr>
        <w:pStyle w:val="Bodynumbered2"/>
        <w:numPr>
          <w:ilvl w:val="0"/>
          <w:numId w:val="0"/>
        </w:numPr>
        <w:spacing w:before="0"/>
        <w:rPr>
          <w:rFonts w:cs="Arial"/>
          <w:i/>
        </w:rPr>
      </w:pPr>
    </w:p>
    <w:p w14:paraId="5E93B230" w14:textId="77777777" w:rsidR="00C42DF4" w:rsidRDefault="00C42DF4" w:rsidP="00C42DF4">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6327D100" w14:textId="77777777" w:rsidR="00C42DF4" w:rsidRDefault="00C42DF4" w:rsidP="009F6A51">
      <w:pPr>
        <w:pStyle w:val="Bodynumbered2"/>
        <w:numPr>
          <w:ilvl w:val="0"/>
          <w:numId w:val="0"/>
        </w:numPr>
        <w:spacing w:before="0"/>
        <w:rPr>
          <w:rFonts w:cs="Arial"/>
          <w:i/>
        </w:rPr>
      </w:pPr>
    </w:p>
    <w:p w14:paraId="0989C69E" w14:textId="77777777" w:rsidR="009F6A51" w:rsidRDefault="0000167F" w:rsidP="009F6A51">
      <w:pPr>
        <w:pStyle w:val="Bodynumbered2"/>
        <w:numPr>
          <w:ilvl w:val="0"/>
          <w:numId w:val="0"/>
        </w:numPr>
        <w:spacing w:before="0"/>
        <w:rPr>
          <w:rFonts w:cs="Arial"/>
          <w:i/>
        </w:rPr>
      </w:pPr>
      <w:r>
        <w:rPr>
          <w:rFonts w:cs="Arial"/>
          <w:i/>
        </w:rPr>
        <w:t xml:space="preserve"> </w:t>
      </w:r>
      <w:r w:rsidR="00C42DF4">
        <w:rPr>
          <w:rFonts w:cs="Arial"/>
          <w:i/>
        </w:rPr>
        <w:t>Please explain why.</w:t>
      </w:r>
    </w:p>
    <w:p w14:paraId="0595582B" w14:textId="77777777" w:rsidR="00536EFA" w:rsidRDefault="00536EFA" w:rsidP="00536EFA">
      <w:pPr>
        <w:pStyle w:val="Bodynumbered2"/>
        <w:numPr>
          <w:ilvl w:val="0"/>
          <w:numId w:val="0"/>
        </w:numPr>
        <w:spacing w:before="0"/>
        <w:rPr>
          <w:rFonts w:cs="Arial"/>
          <w:i/>
        </w:rPr>
      </w:pPr>
    </w:p>
    <w:p w14:paraId="4D642903" w14:textId="77777777" w:rsidR="00AB3BF6" w:rsidRPr="00332CF3" w:rsidRDefault="00AB3BF6" w:rsidP="00AB3BF6">
      <w:pPr>
        <w:pStyle w:val="BodyText"/>
        <w:rPr>
          <w:rFonts w:ascii="Arial" w:hAnsi="Arial" w:cs="Arial"/>
        </w:rPr>
      </w:pPr>
      <w:r w:rsidRPr="00332CF3">
        <w:rPr>
          <w:rFonts w:ascii="Arial" w:hAnsi="Arial" w:cs="Arial"/>
        </w:rPr>
        <w:t>Comments (if any):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B3BF6" w:rsidRPr="00921E5E" w14:paraId="58F1E300" w14:textId="77777777" w:rsidTr="00F74FBA">
        <w:trPr>
          <w:trHeight w:val="2268"/>
        </w:trPr>
        <w:tc>
          <w:tcPr>
            <w:tcW w:w="9356" w:type="dxa"/>
          </w:tcPr>
          <w:p w14:paraId="16862532" w14:textId="77777777" w:rsidR="00AB3BF6" w:rsidRDefault="00AB3BF6" w:rsidP="00F74FBA">
            <w:pPr>
              <w:pStyle w:val="RespondentComment"/>
              <w:spacing w:before="0"/>
              <w:ind w:left="0"/>
              <w:rPr>
                <w:rFonts w:cs="Arial"/>
              </w:rPr>
            </w:pPr>
            <w:r w:rsidRPr="00921E5E">
              <w:rPr>
                <w:rFonts w:cs="Arial"/>
              </w:rPr>
              <w:lastRenderedPageBreak/>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p w14:paraId="334D9F1F" w14:textId="77777777" w:rsidR="00AB3BF6" w:rsidRDefault="00AB3BF6" w:rsidP="00F74FBA">
            <w:pPr>
              <w:pStyle w:val="RespondentComment"/>
              <w:spacing w:before="0"/>
              <w:ind w:left="0"/>
              <w:rPr>
                <w:rFonts w:cs="Arial"/>
              </w:rPr>
            </w:pPr>
          </w:p>
          <w:p w14:paraId="43DE2554" w14:textId="77777777" w:rsidR="00AB3BF6" w:rsidRDefault="00AB3BF6" w:rsidP="00F74FBA">
            <w:pPr>
              <w:pStyle w:val="RespondentComment"/>
              <w:spacing w:before="0"/>
              <w:ind w:left="0"/>
              <w:rPr>
                <w:rFonts w:cs="Arial"/>
              </w:rPr>
            </w:pPr>
          </w:p>
          <w:p w14:paraId="3C4AE2C7" w14:textId="77777777" w:rsidR="00AB3BF6" w:rsidRDefault="00AB3BF6" w:rsidP="00F74FBA">
            <w:pPr>
              <w:pStyle w:val="RespondentComment"/>
              <w:spacing w:before="0"/>
              <w:ind w:left="0"/>
              <w:rPr>
                <w:rFonts w:cs="Arial"/>
              </w:rPr>
            </w:pPr>
          </w:p>
          <w:p w14:paraId="1FEACF47" w14:textId="77777777" w:rsidR="00AB3BF6" w:rsidRDefault="00AB3BF6" w:rsidP="00F74FBA">
            <w:pPr>
              <w:pStyle w:val="RespondentComment"/>
              <w:spacing w:before="0"/>
              <w:ind w:left="0"/>
              <w:rPr>
                <w:rFonts w:cs="Arial"/>
              </w:rPr>
            </w:pPr>
          </w:p>
          <w:p w14:paraId="0E1E8840" w14:textId="77777777" w:rsidR="00AB3BF6" w:rsidRDefault="00AB3BF6" w:rsidP="00F74FBA">
            <w:pPr>
              <w:pStyle w:val="RespondentComment"/>
              <w:spacing w:before="0"/>
              <w:ind w:left="0"/>
              <w:rPr>
                <w:rFonts w:cs="Arial"/>
              </w:rPr>
            </w:pPr>
          </w:p>
          <w:p w14:paraId="445DAE3B" w14:textId="77777777" w:rsidR="00AB3BF6" w:rsidRPr="00921E5E" w:rsidRDefault="00AB3BF6" w:rsidP="00F74FBA">
            <w:pPr>
              <w:pStyle w:val="RespondentComment"/>
              <w:spacing w:before="0"/>
              <w:ind w:left="0"/>
              <w:rPr>
                <w:rFonts w:cs="Arial"/>
              </w:rPr>
            </w:pPr>
          </w:p>
        </w:tc>
      </w:tr>
    </w:tbl>
    <w:p w14:paraId="529E6179" w14:textId="77777777" w:rsidR="00AB3BF6" w:rsidRDefault="00AB3BF6" w:rsidP="005B4B4B">
      <w:pPr>
        <w:pStyle w:val="Bodynumbered2"/>
        <w:numPr>
          <w:ilvl w:val="0"/>
          <w:numId w:val="0"/>
        </w:numPr>
        <w:spacing w:before="0"/>
        <w:rPr>
          <w:rFonts w:cs="Arial"/>
        </w:rPr>
      </w:pPr>
    </w:p>
    <w:p w14:paraId="210E3D12" w14:textId="77777777" w:rsidR="00533B85" w:rsidRDefault="00533B85" w:rsidP="005B4B4B">
      <w:pPr>
        <w:pStyle w:val="Bodynumbered2"/>
        <w:numPr>
          <w:ilvl w:val="0"/>
          <w:numId w:val="0"/>
        </w:numPr>
        <w:spacing w:before="0"/>
        <w:rPr>
          <w:rFonts w:cs="Arial"/>
        </w:rPr>
      </w:pPr>
    </w:p>
    <w:p w14:paraId="3A499469" w14:textId="77777777" w:rsidR="00533B85" w:rsidRDefault="00533B85" w:rsidP="005B4B4B">
      <w:pPr>
        <w:pStyle w:val="Bodynumbered2"/>
        <w:numPr>
          <w:ilvl w:val="0"/>
          <w:numId w:val="0"/>
        </w:numPr>
        <w:spacing w:before="0"/>
        <w:rPr>
          <w:rFonts w:cs="Arial"/>
        </w:rPr>
      </w:pPr>
    </w:p>
    <w:p w14:paraId="33CF54D1" w14:textId="77777777" w:rsidR="00AB3BF6" w:rsidRDefault="00C53A86" w:rsidP="005B4B4B">
      <w:pPr>
        <w:pStyle w:val="Bodynumbered2"/>
        <w:numPr>
          <w:ilvl w:val="0"/>
          <w:numId w:val="0"/>
        </w:numPr>
        <w:spacing w:before="0"/>
        <w:rPr>
          <w:rFonts w:cs="Arial"/>
          <w:b/>
        </w:rPr>
      </w:pPr>
      <w:r w:rsidRPr="00B64931">
        <w:rPr>
          <w:rFonts w:cs="Arial"/>
          <w:b/>
        </w:rPr>
        <w:t xml:space="preserve">The ban of combustible materials will also apply to specified attachments to the external wall. </w:t>
      </w:r>
      <w:r w:rsidR="002375B3">
        <w:rPr>
          <w:rFonts w:cs="Arial"/>
          <w:b/>
        </w:rPr>
        <w:t>It is proposed that t</w:t>
      </w:r>
      <w:r w:rsidRPr="00B64931">
        <w:rPr>
          <w:rFonts w:cs="Arial"/>
          <w:b/>
        </w:rPr>
        <w:t xml:space="preserve">hese specified attachments </w:t>
      </w:r>
      <w:r w:rsidR="002375B3">
        <w:rPr>
          <w:rFonts w:cs="Arial"/>
          <w:b/>
        </w:rPr>
        <w:t>are</w:t>
      </w:r>
      <w:r w:rsidRPr="00B64931">
        <w:rPr>
          <w:rFonts w:cs="Arial"/>
          <w:b/>
        </w:rPr>
        <w:t xml:space="preserve"> balconies attached to the external wall, solar panels attached to the external wall and sun-shading devices</w:t>
      </w:r>
      <w:r w:rsidR="00956781">
        <w:rPr>
          <w:rFonts w:cs="Arial"/>
          <w:b/>
        </w:rPr>
        <w:t xml:space="preserve"> (including but not limited to blinds and shutters)</w:t>
      </w:r>
      <w:r w:rsidRPr="00B64931">
        <w:rPr>
          <w:rFonts w:cs="Arial"/>
          <w:b/>
        </w:rPr>
        <w:t xml:space="preserve"> attached to the external wall. These will all be required to meet the performance requirements of regulation 23(2).</w:t>
      </w:r>
    </w:p>
    <w:p w14:paraId="33F59325" w14:textId="77777777" w:rsidR="009335AF" w:rsidRDefault="009335AF" w:rsidP="005B4B4B">
      <w:pPr>
        <w:pStyle w:val="Bodynumbered2"/>
        <w:numPr>
          <w:ilvl w:val="0"/>
          <w:numId w:val="0"/>
        </w:numPr>
        <w:spacing w:before="0"/>
        <w:rPr>
          <w:rFonts w:cs="Arial"/>
          <w:b/>
        </w:rPr>
      </w:pPr>
    </w:p>
    <w:p w14:paraId="6F1AB546" w14:textId="77777777" w:rsidR="00B64931" w:rsidRDefault="00B64931" w:rsidP="005B4B4B">
      <w:pPr>
        <w:pStyle w:val="Bodynumbered2"/>
        <w:numPr>
          <w:ilvl w:val="0"/>
          <w:numId w:val="0"/>
        </w:numPr>
        <w:spacing w:before="0"/>
        <w:rPr>
          <w:rFonts w:cs="Arial"/>
          <w:b/>
        </w:rPr>
      </w:pPr>
    </w:p>
    <w:p w14:paraId="6EA93F87" w14:textId="77777777" w:rsidR="00956781" w:rsidRDefault="00AB3BF6" w:rsidP="00C53A86">
      <w:pPr>
        <w:pStyle w:val="Bodynumbered2"/>
        <w:numPr>
          <w:ilvl w:val="0"/>
          <w:numId w:val="0"/>
        </w:numPr>
        <w:spacing w:before="0"/>
        <w:rPr>
          <w:rFonts w:cs="Arial"/>
          <w:i/>
        </w:rPr>
      </w:pPr>
      <w:r w:rsidRPr="00F74336">
        <w:rPr>
          <w:rFonts w:cs="Arial"/>
          <w:b/>
          <w:sz w:val="28"/>
          <w:szCs w:val="28"/>
        </w:rPr>
        <w:t>B5.</w:t>
      </w:r>
      <w:r w:rsidRPr="00AB3BF6">
        <w:rPr>
          <w:rFonts w:cs="Arial"/>
          <w:b/>
        </w:rPr>
        <w:t xml:space="preserve"> </w:t>
      </w:r>
      <w:r w:rsidR="00C53A86">
        <w:rPr>
          <w:rFonts w:cs="Arial"/>
          <w:i/>
        </w:rPr>
        <w:t xml:space="preserve">Do you agree with the ban applying also to specified attachments </w:t>
      </w:r>
      <w:r w:rsidR="009335AF">
        <w:rPr>
          <w:rFonts w:cs="Arial"/>
          <w:i/>
        </w:rPr>
        <w:t>(</w:t>
      </w:r>
      <w:r w:rsidR="00C53A86">
        <w:rPr>
          <w:rFonts w:cs="Arial"/>
          <w:i/>
        </w:rPr>
        <w:t>as defined</w:t>
      </w:r>
      <w:r w:rsidR="009335AF">
        <w:rPr>
          <w:rFonts w:cs="Arial"/>
          <w:i/>
        </w:rPr>
        <w:t>)</w:t>
      </w:r>
      <w:r w:rsidR="00C53A86">
        <w:rPr>
          <w:rFonts w:cs="Arial"/>
          <w:i/>
        </w:rPr>
        <w:t xml:space="preserve"> to external walls</w:t>
      </w:r>
      <w:r w:rsidR="00956781">
        <w:rPr>
          <w:rFonts w:cs="Arial"/>
          <w:i/>
        </w:rPr>
        <w:t>?</w:t>
      </w:r>
    </w:p>
    <w:p w14:paraId="6DF71D0B" w14:textId="77777777" w:rsidR="001F463F" w:rsidRDefault="001F463F" w:rsidP="00C53A86">
      <w:pPr>
        <w:pStyle w:val="Bodynumbered2"/>
        <w:numPr>
          <w:ilvl w:val="0"/>
          <w:numId w:val="0"/>
        </w:numPr>
        <w:spacing w:before="0"/>
        <w:rPr>
          <w:rFonts w:cs="Arial"/>
          <w:i/>
        </w:rPr>
      </w:pPr>
    </w:p>
    <w:p w14:paraId="3C222AB4" w14:textId="77777777" w:rsidR="00956781" w:rsidRDefault="00956781" w:rsidP="00C53A86">
      <w:pPr>
        <w:pStyle w:val="Bodynumbered2"/>
        <w:numPr>
          <w:ilvl w:val="0"/>
          <w:numId w:val="0"/>
        </w:numPr>
        <w:spacing w:before="0"/>
        <w:rPr>
          <w:rFonts w:cs="Arial"/>
          <w:i/>
        </w:rPr>
      </w:pPr>
    </w:p>
    <w:p w14:paraId="05CD110A" w14:textId="77777777" w:rsidR="00956781" w:rsidRDefault="00956781" w:rsidP="00956781">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27135159" w14:textId="77777777" w:rsidR="00956781" w:rsidRDefault="00956781" w:rsidP="00C53A86">
      <w:pPr>
        <w:pStyle w:val="Bodynumbered2"/>
        <w:numPr>
          <w:ilvl w:val="0"/>
          <w:numId w:val="0"/>
        </w:numPr>
        <w:spacing w:before="0"/>
        <w:rPr>
          <w:rFonts w:cs="Arial"/>
          <w:i/>
        </w:rPr>
      </w:pPr>
    </w:p>
    <w:p w14:paraId="2B249D53" w14:textId="77777777" w:rsidR="00B210C9" w:rsidRDefault="00B210C9" w:rsidP="005B4B4B">
      <w:pPr>
        <w:pStyle w:val="Bodynumbered2"/>
        <w:numPr>
          <w:ilvl w:val="0"/>
          <w:numId w:val="0"/>
        </w:numPr>
        <w:spacing w:before="0"/>
        <w:rPr>
          <w:rFonts w:cs="Arial"/>
        </w:rPr>
      </w:pPr>
    </w:p>
    <w:p w14:paraId="36B43266" w14:textId="77777777" w:rsidR="00B210C9" w:rsidRPr="00B210C9" w:rsidRDefault="00B210C9" w:rsidP="005B4B4B">
      <w:pPr>
        <w:pStyle w:val="Bodynumbered2"/>
        <w:numPr>
          <w:ilvl w:val="0"/>
          <w:numId w:val="0"/>
        </w:numPr>
        <w:spacing w:before="0"/>
        <w:rPr>
          <w:rFonts w:cs="Arial"/>
          <w:i/>
        </w:rPr>
      </w:pPr>
    </w:p>
    <w:tbl>
      <w:tblPr>
        <w:tblpPr w:leftFromText="180" w:rightFromText="180" w:vertAnchor="text" w:horzAnchor="margin" w:tblpY="86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33B85" w:rsidRPr="00921E5E" w14:paraId="31ECCC1D" w14:textId="77777777" w:rsidTr="00533B85">
        <w:trPr>
          <w:trHeight w:val="2268"/>
        </w:trPr>
        <w:tc>
          <w:tcPr>
            <w:tcW w:w="9356" w:type="dxa"/>
          </w:tcPr>
          <w:p w14:paraId="39FE4434" w14:textId="77777777" w:rsidR="00533B85" w:rsidRDefault="00533B85" w:rsidP="00533B85">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p w14:paraId="6A8B4DDD" w14:textId="77777777" w:rsidR="00533B85" w:rsidRDefault="00533B85" w:rsidP="00533B85">
            <w:pPr>
              <w:pStyle w:val="RespondentComment"/>
              <w:spacing w:before="0"/>
              <w:ind w:left="0"/>
              <w:rPr>
                <w:rFonts w:cs="Arial"/>
              </w:rPr>
            </w:pPr>
          </w:p>
          <w:p w14:paraId="7D37025B" w14:textId="77777777" w:rsidR="00533B85" w:rsidRDefault="00533B85" w:rsidP="00533B85">
            <w:pPr>
              <w:pStyle w:val="RespondentComment"/>
              <w:spacing w:before="0"/>
              <w:ind w:left="0"/>
              <w:rPr>
                <w:rFonts w:cs="Arial"/>
              </w:rPr>
            </w:pPr>
          </w:p>
          <w:p w14:paraId="42624C8D" w14:textId="77777777" w:rsidR="00533B85" w:rsidRDefault="00533B85" w:rsidP="00533B85">
            <w:pPr>
              <w:pStyle w:val="RespondentComment"/>
              <w:spacing w:before="0"/>
              <w:ind w:left="0"/>
              <w:rPr>
                <w:rFonts w:cs="Arial"/>
              </w:rPr>
            </w:pPr>
          </w:p>
          <w:p w14:paraId="501FA1DA" w14:textId="77777777" w:rsidR="00533B85" w:rsidRDefault="00533B85" w:rsidP="00533B85">
            <w:pPr>
              <w:pStyle w:val="RespondentComment"/>
              <w:spacing w:before="0"/>
              <w:ind w:left="0"/>
              <w:rPr>
                <w:rFonts w:cs="Arial"/>
              </w:rPr>
            </w:pPr>
          </w:p>
          <w:p w14:paraId="6890FFDC" w14:textId="77777777" w:rsidR="00533B85" w:rsidRDefault="00533B85" w:rsidP="00533B85">
            <w:pPr>
              <w:pStyle w:val="RespondentComment"/>
              <w:spacing w:before="0"/>
              <w:ind w:left="0"/>
              <w:rPr>
                <w:rFonts w:cs="Arial"/>
              </w:rPr>
            </w:pPr>
          </w:p>
          <w:p w14:paraId="1DB488B2" w14:textId="77777777" w:rsidR="00533B85" w:rsidRPr="00921E5E" w:rsidRDefault="00533B85" w:rsidP="00533B85">
            <w:pPr>
              <w:pStyle w:val="RespondentComment"/>
              <w:spacing w:before="0"/>
              <w:ind w:left="0"/>
              <w:rPr>
                <w:rFonts w:cs="Arial"/>
              </w:rPr>
            </w:pPr>
          </w:p>
        </w:tc>
      </w:tr>
    </w:tbl>
    <w:p w14:paraId="645F37E5" w14:textId="77777777" w:rsidR="00B210C9" w:rsidRPr="00332CF3" w:rsidRDefault="00B210C9" w:rsidP="00B210C9">
      <w:pPr>
        <w:pStyle w:val="BodyText"/>
        <w:rPr>
          <w:rFonts w:ascii="Arial" w:hAnsi="Arial" w:cs="Arial"/>
        </w:rPr>
      </w:pPr>
      <w:r w:rsidRPr="00332CF3">
        <w:rPr>
          <w:rFonts w:ascii="Arial" w:hAnsi="Arial" w:cs="Arial"/>
        </w:rPr>
        <w:t>Comments (if any):</w:t>
      </w:r>
    </w:p>
    <w:p w14:paraId="33F03158" w14:textId="77777777" w:rsidR="001F463F" w:rsidRPr="00B64931" w:rsidRDefault="001F463F" w:rsidP="001F463F">
      <w:pPr>
        <w:pStyle w:val="Bodynumbered2"/>
        <w:numPr>
          <w:ilvl w:val="0"/>
          <w:numId w:val="0"/>
        </w:numPr>
        <w:spacing w:before="0"/>
        <w:rPr>
          <w:rFonts w:cs="Arial"/>
          <w:b/>
        </w:rPr>
      </w:pPr>
      <w:r>
        <w:rPr>
          <w:rFonts w:cs="Arial"/>
          <w:b/>
        </w:rPr>
        <w:lastRenderedPageBreak/>
        <w:t>Awnings are a sun shading device which will fall under the definition of specified attachment and hence subject to the ban. Retractable awnings provide benefits for commercial premises at ground level. We would welcome any views on exempting such awnings, particularly retractable awnings over shops at ground level.</w:t>
      </w:r>
    </w:p>
    <w:p w14:paraId="20A1DF0D" w14:textId="77777777" w:rsidR="001F463F" w:rsidRDefault="001F463F" w:rsidP="0040550E">
      <w:pPr>
        <w:pStyle w:val="Bodynumbered2"/>
        <w:numPr>
          <w:ilvl w:val="0"/>
          <w:numId w:val="0"/>
        </w:numPr>
        <w:rPr>
          <w:rFonts w:cs="Arial"/>
          <w:b/>
        </w:rPr>
      </w:pPr>
    </w:p>
    <w:p w14:paraId="7CF6C6A4" w14:textId="77777777" w:rsidR="001F463F" w:rsidRDefault="001F463F" w:rsidP="001F463F">
      <w:pPr>
        <w:pStyle w:val="Bodynumbered2"/>
        <w:numPr>
          <w:ilvl w:val="0"/>
          <w:numId w:val="0"/>
        </w:numPr>
        <w:spacing w:before="0"/>
        <w:rPr>
          <w:rFonts w:cs="Arial"/>
          <w:i/>
        </w:rPr>
      </w:pPr>
      <w:r w:rsidRPr="00F74336">
        <w:rPr>
          <w:rFonts w:cs="Arial"/>
          <w:b/>
          <w:sz w:val="28"/>
          <w:szCs w:val="28"/>
        </w:rPr>
        <w:t>B</w:t>
      </w:r>
      <w:r>
        <w:rPr>
          <w:rFonts w:cs="Arial"/>
          <w:b/>
          <w:sz w:val="28"/>
          <w:szCs w:val="28"/>
        </w:rPr>
        <w:t>6</w:t>
      </w:r>
      <w:r w:rsidRPr="00B210C9">
        <w:rPr>
          <w:rFonts w:cs="Arial"/>
          <w:b/>
        </w:rPr>
        <w:t>.</w:t>
      </w:r>
      <w:r>
        <w:rPr>
          <w:rFonts w:cs="Arial"/>
          <w:i/>
        </w:rPr>
        <w:t xml:space="preserve"> </w:t>
      </w:r>
      <w:r w:rsidRPr="00B210C9">
        <w:rPr>
          <w:rFonts w:cs="Arial"/>
          <w:i/>
        </w:rPr>
        <w:t xml:space="preserve">Do you agree that retractable awnings fitted to the ground storey should be exempted? </w:t>
      </w:r>
    </w:p>
    <w:p w14:paraId="222F8860" w14:textId="77777777" w:rsidR="001F463F" w:rsidRDefault="001F463F" w:rsidP="001F463F">
      <w:pPr>
        <w:pStyle w:val="Bodynumbered2"/>
        <w:numPr>
          <w:ilvl w:val="0"/>
          <w:numId w:val="0"/>
        </w:numPr>
        <w:spacing w:before="0"/>
        <w:rPr>
          <w:rFonts w:cs="Arial"/>
          <w:i/>
        </w:rPr>
      </w:pPr>
    </w:p>
    <w:p w14:paraId="148F9C06" w14:textId="77777777" w:rsidR="001F463F" w:rsidRDefault="001F463F" w:rsidP="001F463F">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64616127" w14:textId="77777777" w:rsidR="001F463F" w:rsidRDefault="009C6D00" w:rsidP="0040550E">
      <w:pPr>
        <w:pStyle w:val="Bodynumbered2"/>
        <w:numPr>
          <w:ilvl w:val="0"/>
          <w:numId w:val="0"/>
        </w:numPr>
        <w:rPr>
          <w:rFonts w:cs="Arial"/>
          <w:i/>
        </w:rPr>
      </w:pPr>
      <w:r w:rsidRPr="00B210C9">
        <w:rPr>
          <w:rFonts w:cs="Arial"/>
          <w:i/>
        </w:rPr>
        <w:t>If yes what restrictions should be placed on these</w:t>
      </w:r>
      <w:r w:rsidR="0053118A">
        <w:rPr>
          <w:rFonts w:cs="Arial"/>
          <w:i/>
        </w:rPr>
        <w:t>?</w:t>
      </w:r>
    </w:p>
    <w:p w14:paraId="06D9003F" w14:textId="77777777" w:rsidR="009C6D00" w:rsidRDefault="009C6D00" w:rsidP="0040550E">
      <w:pPr>
        <w:pStyle w:val="Bodynumbered2"/>
        <w:numPr>
          <w:ilvl w:val="0"/>
          <w:numId w:val="0"/>
        </w:numPr>
        <w:rPr>
          <w:rFonts w:cs="Arial"/>
          <w:b/>
        </w:rPr>
      </w:pPr>
    </w:p>
    <w:tbl>
      <w:tblPr>
        <w:tblpPr w:leftFromText="180" w:rightFromText="180" w:vertAnchor="text" w:horzAnchor="margin" w:tblpY="78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F463F" w:rsidRPr="00921E5E" w14:paraId="1F6D7177" w14:textId="77777777" w:rsidTr="001F463F">
        <w:trPr>
          <w:trHeight w:val="2268"/>
        </w:trPr>
        <w:tc>
          <w:tcPr>
            <w:tcW w:w="9356" w:type="dxa"/>
          </w:tcPr>
          <w:p w14:paraId="4DEB13A7" w14:textId="77777777" w:rsidR="001F463F" w:rsidRDefault="001F463F" w:rsidP="001F463F">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p w14:paraId="4E5DD24C" w14:textId="77777777" w:rsidR="001F463F" w:rsidRDefault="001F463F" w:rsidP="001F463F">
            <w:pPr>
              <w:pStyle w:val="RespondentComment"/>
              <w:spacing w:before="0"/>
              <w:ind w:left="0"/>
              <w:rPr>
                <w:rFonts w:cs="Arial"/>
              </w:rPr>
            </w:pPr>
          </w:p>
          <w:p w14:paraId="00598548" w14:textId="77777777" w:rsidR="001F463F" w:rsidRDefault="001F463F" w:rsidP="001F463F">
            <w:pPr>
              <w:pStyle w:val="RespondentComment"/>
              <w:spacing w:before="0"/>
              <w:ind w:left="0"/>
              <w:rPr>
                <w:rFonts w:cs="Arial"/>
              </w:rPr>
            </w:pPr>
          </w:p>
          <w:p w14:paraId="055ABC34" w14:textId="77777777" w:rsidR="001F463F" w:rsidRDefault="001F463F" w:rsidP="001F463F">
            <w:pPr>
              <w:pStyle w:val="RespondentComment"/>
              <w:spacing w:before="0"/>
              <w:ind w:left="0"/>
              <w:rPr>
                <w:rFonts w:cs="Arial"/>
              </w:rPr>
            </w:pPr>
          </w:p>
          <w:p w14:paraId="04F2CE58" w14:textId="77777777" w:rsidR="001F463F" w:rsidRDefault="001F463F" w:rsidP="001F463F">
            <w:pPr>
              <w:pStyle w:val="RespondentComment"/>
              <w:spacing w:before="0"/>
              <w:ind w:left="0"/>
              <w:rPr>
                <w:rFonts w:cs="Arial"/>
              </w:rPr>
            </w:pPr>
          </w:p>
          <w:p w14:paraId="71E2B156" w14:textId="77777777" w:rsidR="001F463F" w:rsidRDefault="001F463F" w:rsidP="001F463F">
            <w:pPr>
              <w:pStyle w:val="RespondentComment"/>
              <w:spacing w:before="0"/>
              <w:ind w:left="0"/>
              <w:rPr>
                <w:rFonts w:cs="Arial"/>
              </w:rPr>
            </w:pPr>
          </w:p>
          <w:p w14:paraId="20BA2014" w14:textId="77777777" w:rsidR="001F463F" w:rsidRPr="00921E5E" w:rsidRDefault="001F463F" w:rsidP="001F463F">
            <w:pPr>
              <w:pStyle w:val="RespondentComment"/>
              <w:spacing w:before="0"/>
              <w:ind w:left="0"/>
              <w:rPr>
                <w:rFonts w:cs="Arial"/>
              </w:rPr>
            </w:pPr>
          </w:p>
        </w:tc>
      </w:tr>
    </w:tbl>
    <w:p w14:paraId="44A69FAC" w14:textId="77777777" w:rsidR="001F463F" w:rsidRDefault="001F463F" w:rsidP="001F463F">
      <w:pPr>
        <w:pStyle w:val="BodyText"/>
        <w:rPr>
          <w:rFonts w:ascii="Arial" w:hAnsi="Arial" w:cs="Arial"/>
        </w:rPr>
      </w:pPr>
      <w:r w:rsidRPr="00332CF3">
        <w:rPr>
          <w:rFonts w:ascii="Arial" w:hAnsi="Arial" w:cs="Arial"/>
        </w:rPr>
        <w:t>Comments (if any):</w:t>
      </w:r>
    </w:p>
    <w:p w14:paraId="4748613A" w14:textId="77777777" w:rsidR="0040550E" w:rsidRDefault="0040550E" w:rsidP="0040550E">
      <w:pPr>
        <w:pStyle w:val="Bodynumbered2"/>
        <w:numPr>
          <w:ilvl w:val="0"/>
          <w:numId w:val="0"/>
        </w:numPr>
        <w:rPr>
          <w:rFonts w:cs="Arial"/>
          <w:b/>
        </w:rPr>
      </w:pPr>
      <w:r w:rsidRPr="0040550E">
        <w:rPr>
          <w:rFonts w:cs="Arial"/>
          <w:b/>
        </w:rPr>
        <w:lastRenderedPageBreak/>
        <w:t>The proposed ban will apply to all components of the external wall system. There will obviously be some components of the wall system that are necessary for the wall to function correctly, and where a Class A1 or A2</w:t>
      </w:r>
      <w:r w:rsidR="00C0390D">
        <w:rPr>
          <w:rFonts w:cs="Arial"/>
          <w:b/>
        </w:rPr>
        <w:t>-s1,</w:t>
      </w:r>
      <w:r w:rsidR="004F149F">
        <w:rPr>
          <w:rFonts w:cs="Arial"/>
          <w:b/>
        </w:rPr>
        <w:t xml:space="preserve"> </w:t>
      </w:r>
      <w:r w:rsidR="00C0390D">
        <w:rPr>
          <w:rFonts w:cs="Arial"/>
          <w:b/>
        </w:rPr>
        <w:t>d0</w:t>
      </w:r>
      <w:r w:rsidRPr="0040550E">
        <w:rPr>
          <w:rFonts w:cs="Arial"/>
          <w:b/>
        </w:rPr>
        <w:t xml:space="preserve"> product is not available.</w:t>
      </w:r>
    </w:p>
    <w:p w14:paraId="3EC6BC72" w14:textId="77777777" w:rsidR="0040550E" w:rsidRDefault="0040550E" w:rsidP="0040550E">
      <w:pPr>
        <w:pStyle w:val="Bodynumbered2"/>
        <w:numPr>
          <w:ilvl w:val="0"/>
          <w:numId w:val="0"/>
        </w:numPr>
        <w:rPr>
          <w:rFonts w:cs="Arial"/>
          <w:b/>
        </w:rPr>
      </w:pPr>
      <w:r>
        <w:rPr>
          <w:rFonts w:cs="Arial"/>
          <w:b/>
        </w:rPr>
        <w:t>The proposed exemption list is to allow the use of some components where there is no practical alternative to using materials that are not Class A1 or A2</w:t>
      </w:r>
      <w:r w:rsidR="007E1A75">
        <w:rPr>
          <w:rFonts w:cs="Arial"/>
          <w:b/>
        </w:rPr>
        <w:t xml:space="preserve">-s1, </w:t>
      </w:r>
      <w:r w:rsidR="00ED1118">
        <w:rPr>
          <w:rFonts w:cs="Arial"/>
          <w:b/>
        </w:rPr>
        <w:t>d0</w:t>
      </w:r>
      <w:r>
        <w:rPr>
          <w:rFonts w:cs="Arial"/>
          <w:b/>
        </w:rPr>
        <w:t xml:space="preserve"> and where the risk of external fire spread caused by the use of combustible materials would be so </w:t>
      </w:r>
      <w:r w:rsidR="002375B3">
        <w:rPr>
          <w:rFonts w:cs="Arial"/>
          <w:b/>
        </w:rPr>
        <w:t>low</w:t>
      </w:r>
      <w:r>
        <w:rPr>
          <w:rFonts w:cs="Arial"/>
          <w:b/>
        </w:rPr>
        <w:t xml:space="preserve"> that it would be disproportionate to ban their use.</w:t>
      </w:r>
      <w:r w:rsidRPr="0040550E">
        <w:rPr>
          <w:rFonts w:cs="Arial"/>
          <w:b/>
        </w:rPr>
        <w:t xml:space="preserve"> </w:t>
      </w:r>
    </w:p>
    <w:p w14:paraId="69383B1A" w14:textId="77777777" w:rsidR="00ED1118" w:rsidRDefault="007E1A75" w:rsidP="0040550E">
      <w:pPr>
        <w:pStyle w:val="Bodynumbered2"/>
        <w:numPr>
          <w:ilvl w:val="0"/>
          <w:numId w:val="0"/>
        </w:numPr>
        <w:rPr>
          <w:rFonts w:cs="Arial"/>
          <w:b/>
        </w:rPr>
      </w:pPr>
      <w:r>
        <w:rPr>
          <w:rFonts w:cs="Arial"/>
          <w:b/>
        </w:rPr>
        <w:t xml:space="preserve">Products such as </w:t>
      </w:r>
      <w:r w:rsidR="00ED1118">
        <w:rPr>
          <w:rFonts w:cs="Arial"/>
          <w:b/>
        </w:rPr>
        <w:t>boiler flues that have a plastic inner lining and the use of paint on masonry walls which is often applied on site</w:t>
      </w:r>
      <w:r w:rsidR="006F548D">
        <w:rPr>
          <w:rFonts w:cs="Arial"/>
          <w:b/>
        </w:rPr>
        <w:t>,</w:t>
      </w:r>
      <w:r>
        <w:rPr>
          <w:rFonts w:cs="Arial"/>
          <w:b/>
        </w:rPr>
        <w:t xml:space="preserve"> are</w:t>
      </w:r>
      <w:r w:rsidR="00ED1118">
        <w:rPr>
          <w:rFonts w:cs="Arial"/>
          <w:b/>
        </w:rPr>
        <w:t xml:space="preserve"> product</w:t>
      </w:r>
      <w:r>
        <w:rPr>
          <w:rFonts w:cs="Arial"/>
          <w:b/>
        </w:rPr>
        <w:t xml:space="preserve">s not on the </w:t>
      </w:r>
      <w:r w:rsidR="00ED1118">
        <w:rPr>
          <w:rFonts w:cs="Arial"/>
          <w:b/>
        </w:rPr>
        <w:t>list of exemptions</w:t>
      </w:r>
      <w:r>
        <w:rPr>
          <w:rFonts w:cs="Arial"/>
          <w:b/>
        </w:rPr>
        <w:t>.</w:t>
      </w:r>
      <w:r w:rsidR="00ED1118">
        <w:rPr>
          <w:rFonts w:cs="Arial"/>
          <w:b/>
        </w:rPr>
        <w:t xml:space="preserve"> </w:t>
      </w:r>
      <w:r w:rsidR="008C78EF">
        <w:rPr>
          <w:rFonts w:cs="Arial"/>
          <w:b/>
        </w:rPr>
        <w:t>C</w:t>
      </w:r>
      <w:r w:rsidR="00ED1118">
        <w:rPr>
          <w:rFonts w:cs="Arial"/>
          <w:b/>
        </w:rPr>
        <w:t>avity trays between two leaves of masonry are proposed to be exempt</w:t>
      </w:r>
      <w:r>
        <w:rPr>
          <w:rFonts w:cs="Arial"/>
          <w:b/>
        </w:rPr>
        <w:t xml:space="preserve"> and there may be a case to exempt all cavity trays.</w:t>
      </w:r>
    </w:p>
    <w:p w14:paraId="2D403E8C" w14:textId="77777777" w:rsidR="009335AF" w:rsidRDefault="007E5E1C" w:rsidP="009335AF">
      <w:pPr>
        <w:pStyle w:val="Bodynumbered2"/>
        <w:numPr>
          <w:ilvl w:val="0"/>
          <w:numId w:val="0"/>
        </w:numPr>
        <w:spacing w:before="0"/>
        <w:rPr>
          <w:rFonts w:cs="Arial"/>
          <w:b/>
        </w:rPr>
      </w:pPr>
      <w:r>
        <w:rPr>
          <w:rFonts w:cs="Arial"/>
          <w:b/>
        </w:rPr>
        <w:br/>
      </w:r>
      <w:r w:rsidR="009335AF">
        <w:rPr>
          <w:rFonts w:cs="Arial"/>
          <w:b/>
        </w:rPr>
        <w:t>It is proposed that glass including laminated glass is exempt from the ban but only when included within a window frame</w:t>
      </w:r>
      <w:r w:rsidR="001F3F7F">
        <w:rPr>
          <w:rFonts w:cs="Arial"/>
          <w:b/>
        </w:rPr>
        <w:t xml:space="preserve"> or door</w:t>
      </w:r>
      <w:r w:rsidR="009335AF">
        <w:rPr>
          <w:rFonts w:cs="Arial"/>
          <w:b/>
        </w:rPr>
        <w:t xml:space="preserve">. Laminated glass is also used in balcony construction. </w:t>
      </w:r>
      <w:r w:rsidR="00915479">
        <w:rPr>
          <w:rFonts w:cs="Arial"/>
          <w:b/>
        </w:rPr>
        <w:t>Under the proposal,</w:t>
      </w:r>
      <w:r>
        <w:rPr>
          <w:rFonts w:cs="Arial"/>
          <w:b/>
        </w:rPr>
        <w:t xml:space="preserve"> laminated glass in balconies will have to comply with the new requirement</w:t>
      </w:r>
      <w:r w:rsidR="00915479">
        <w:rPr>
          <w:rFonts w:cs="Arial"/>
          <w:b/>
        </w:rPr>
        <w:t xml:space="preserve"> of A1 or A2</w:t>
      </w:r>
      <w:r w:rsidR="008C78EF">
        <w:rPr>
          <w:rFonts w:cs="Arial"/>
          <w:b/>
        </w:rPr>
        <w:t>-</w:t>
      </w:r>
      <w:r w:rsidR="00A97064">
        <w:rPr>
          <w:rFonts w:cs="Arial"/>
          <w:b/>
        </w:rPr>
        <w:t>s1, d0</w:t>
      </w:r>
      <w:r w:rsidR="00915479">
        <w:rPr>
          <w:rFonts w:cs="Arial"/>
          <w:b/>
        </w:rPr>
        <w:t xml:space="preserve"> classification</w:t>
      </w:r>
      <w:r>
        <w:rPr>
          <w:rFonts w:cs="Arial"/>
          <w:b/>
        </w:rPr>
        <w:t>.</w:t>
      </w:r>
    </w:p>
    <w:p w14:paraId="14AC3C21" w14:textId="77777777" w:rsidR="007E1A75" w:rsidRDefault="007E1A75" w:rsidP="009335AF">
      <w:pPr>
        <w:pStyle w:val="Bodynumbered2"/>
        <w:numPr>
          <w:ilvl w:val="0"/>
          <w:numId w:val="0"/>
        </w:numPr>
        <w:spacing w:before="0"/>
        <w:rPr>
          <w:rFonts w:cs="Arial"/>
          <w:b/>
        </w:rPr>
      </w:pPr>
    </w:p>
    <w:p w14:paraId="2E8B8B77" w14:textId="77777777" w:rsidR="00A97064" w:rsidRPr="006F548D" w:rsidRDefault="006F548D" w:rsidP="009335AF">
      <w:pPr>
        <w:pStyle w:val="Bodynumbered2"/>
        <w:numPr>
          <w:ilvl w:val="0"/>
          <w:numId w:val="0"/>
        </w:numPr>
        <w:spacing w:before="0"/>
        <w:rPr>
          <w:rFonts w:cs="Arial"/>
          <w:b/>
        </w:rPr>
      </w:pPr>
      <w:r w:rsidRPr="006F548D">
        <w:rPr>
          <w:rFonts w:cs="Arial"/>
          <w:b/>
        </w:rPr>
        <w:t>Insulation and water proofing materials used below ground level are proposed to be exempt.</w:t>
      </w:r>
      <w:r>
        <w:rPr>
          <w:rFonts w:cs="Arial"/>
          <w:b/>
        </w:rPr>
        <w:t xml:space="preserve"> These materials can be continued up to 250mm above ground to prevent moisture penetration of the external walls.</w:t>
      </w:r>
    </w:p>
    <w:p w14:paraId="3A722707" w14:textId="77777777" w:rsidR="007E1A75" w:rsidRDefault="007E1A75" w:rsidP="009335AF">
      <w:pPr>
        <w:pStyle w:val="Bodynumbered2"/>
        <w:numPr>
          <w:ilvl w:val="0"/>
          <w:numId w:val="0"/>
        </w:numPr>
        <w:spacing w:before="0"/>
        <w:rPr>
          <w:rFonts w:cs="Arial"/>
          <w:b/>
        </w:rPr>
      </w:pPr>
    </w:p>
    <w:p w14:paraId="4850065E" w14:textId="77777777" w:rsidR="00E51ACB" w:rsidRDefault="001F463F" w:rsidP="007E5E1C">
      <w:pPr>
        <w:pStyle w:val="Bodynumbered2"/>
        <w:numPr>
          <w:ilvl w:val="0"/>
          <w:numId w:val="0"/>
        </w:numPr>
        <w:spacing w:before="0"/>
        <w:rPr>
          <w:rFonts w:cs="Arial"/>
          <w:i/>
        </w:rPr>
      </w:pPr>
      <w:r>
        <w:rPr>
          <w:rFonts w:cs="Arial"/>
          <w:b/>
          <w:sz w:val="28"/>
          <w:szCs w:val="28"/>
        </w:rPr>
        <w:t>B7</w:t>
      </w:r>
      <w:r w:rsidR="00B210C9" w:rsidRPr="00F74336">
        <w:rPr>
          <w:rFonts w:cs="Arial"/>
          <w:b/>
          <w:sz w:val="28"/>
          <w:szCs w:val="28"/>
        </w:rPr>
        <w:t>.</w:t>
      </w:r>
      <w:r w:rsidR="00B210C9">
        <w:rPr>
          <w:rFonts w:cs="Arial"/>
          <w:b/>
        </w:rPr>
        <w:t xml:space="preserve"> </w:t>
      </w:r>
      <w:r w:rsidR="00C42DF4">
        <w:rPr>
          <w:rFonts w:cs="Arial"/>
          <w:b/>
        </w:rPr>
        <w:t xml:space="preserve">(a) </w:t>
      </w:r>
      <w:r w:rsidR="00536EFA">
        <w:rPr>
          <w:rFonts w:cs="Arial"/>
          <w:i/>
        </w:rPr>
        <w:t xml:space="preserve">Do you agree with the list of </w:t>
      </w:r>
      <w:r w:rsidR="00A97064">
        <w:rPr>
          <w:rFonts w:cs="Arial"/>
          <w:i/>
        </w:rPr>
        <w:t>exemptions in Regulation 23(3)?</w:t>
      </w:r>
    </w:p>
    <w:p w14:paraId="41112149" w14:textId="77777777" w:rsidR="00E51ACB" w:rsidRDefault="00E51ACB" w:rsidP="007E5E1C">
      <w:pPr>
        <w:pStyle w:val="Bodynumbered2"/>
        <w:numPr>
          <w:ilvl w:val="0"/>
          <w:numId w:val="0"/>
        </w:numPr>
        <w:spacing w:before="0"/>
        <w:rPr>
          <w:rFonts w:cs="Arial"/>
          <w:i/>
        </w:rPr>
      </w:pPr>
    </w:p>
    <w:p w14:paraId="4936BEE4" w14:textId="77777777" w:rsidR="00E51ACB" w:rsidRDefault="00E51ACB" w:rsidP="00E51ACB">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544614B5" w14:textId="77777777" w:rsidR="00E51ACB" w:rsidRDefault="00E51ACB" w:rsidP="007E5E1C">
      <w:pPr>
        <w:pStyle w:val="Bodynumbered2"/>
        <w:numPr>
          <w:ilvl w:val="0"/>
          <w:numId w:val="0"/>
        </w:numPr>
        <w:spacing w:before="0"/>
        <w:rPr>
          <w:rFonts w:cs="Arial"/>
          <w:i/>
        </w:rPr>
      </w:pPr>
    </w:p>
    <w:p w14:paraId="1F954277" w14:textId="77777777" w:rsidR="00ED1118" w:rsidRDefault="00C42DF4" w:rsidP="007E5E1C">
      <w:pPr>
        <w:pStyle w:val="Bodynumbered2"/>
        <w:numPr>
          <w:ilvl w:val="0"/>
          <w:numId w:val="0"/>
        </w:numPr>
        <w:spacing w:before="0"/>
        <w:rPr>
          <w:rFonts w:cs="Arial"/>
          <w:i/>
        </w:rPr>
      </w:pPr>
      <w:r w:rsidRPr="00C42DF4">
        <w:rPr>
          <w:rFonts w:cs="Arial"/>
          <w:b/>
        </w:rPr>
        <w:t>(b)</w:t>
      </w:r>
      <w:r>
        <w:rPr>
          <w:rFonts w:cs="Arial"/>
          <w:i/>
        </w:rPr>
        <w:t xml:space="preserve"> </w:t>
      </w:r>
      <w:r w:rsidR="00260C92">
        <w:rPr>
          <w:rFonts w:cs="Arial"/>
          <w:i/>
        </w:rPr>
        <w:t>Do you think</w:t>
      </w:r>
      <w:r w:rsidR="007E5E1C">
        <w:rPr>
          <w:rFonts w:cs="Arial"/>
          <w:i/>
        </w:rPr>
        <w:t xml:space="preserve"> </w:t>
      </w:r>
      <w:r w:rsidR="00ED1118">
        <w:rPr>
          <w:rFonts w:cs="Arial"/>
          <w:i/>
        </w:rPr>
        <w:t>boiler flues with a plastic inner lining should be added to the list?</w:t>
      </w:r>
    </w:p>
    <w:p w14:paraId="3C23997C" w14:textId="77777777" w:rsidR="007E1A75" w:rsidRDefault="007E1A75" w:rsidP="007E5E1C">
      <w:pPr>
        <w:pStyle w:val="Bodynumbered2"/>
        <w:numPr>
          <w:ilvl w:val="0"/>
          <w:numId w:val="0"/>
        </w:numPr>
        <w:spacing w:before="0"/>
        <w:rPr>
          <w:rFonts w:cs="Arial"/>
          <w:i/>
        </w:rPr>
      </w:pPr>
    </w:p>
    <w:p w14:paraId="3CC4041C" w14:textId="77777777" w:rsidR="007E1A75" w:rsidRDefault="007E1A75" w:rsidP="007E1A75">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46DE8CC0" w14:textId="77777777" w:rsidR="00ED1118" w:rsidRDefault="00ED1118" w:rsidP="007E5E1C">
      <w:pPr>
        <w:pStyle w:val="Bodynumbered2"/>
        <w:numPr>
          <w:ilvl w:val="0"/>
          <w:numId w:val="0"/>
        </w:numPr>
        <w:spacing w:before="0"/>
        <w:rPr>
          <w:rFonts w:cs="Arial"/>
          <w:i/>
        </w:rPr>
      </w:pPr>
    </w:p>
    <w:p w14:paraId="62CA6EC6" w14:textId="77777777" w:rsidR="00ED1118" w:rsidRPr="007E1A75" w:rsidRDefault="00ED1118" w:rsidP="007E5E1C">
      <w:pPr>
        <w:pStyle w:val="Bodynumbered2"/>
        <w:numPr>
          <w:ilvl w:val="0"/>
          <w:numId w:val="0"/>
        </w:numPr>
        <w:spacing w:before="0"/>
        <w:rPr>
          <w:rFonts w:cs="Arial"/>
          <w:i/>
        </w:rPr>
      </w:pPr>
      <w:r>
        <w:rPr>
          <w:rFonts w:cs="Arial"/>
          <w:b/>
          <w:i/>
        </w:rPr>
        <w:t xml:space="preserve">(c) </w:t>
      </w:r>
      <w:r w:rsidRPr="007E1A75">
        <w:rPr>
          <w:rFonts w:cs="Arial"/>
          <w:i/>
        </w:rPr>
        <w:t xml:space="preserve">Do you think certain paints </w:t>
      </w:r>
      <w:r w:rsidR="008C78EF">
        <w:rPr>
          <w:rFonts w:cs="Arial"/>
          <w:i/>
        </w:rPr>
        <w:t>used on external</w:t>
      </w:r>
      <w:r w:rsidRPr="007E1A75">
        <w:rPr>
          <w:rFonts w:cs="Arial"/>
          <w:i/>
        </w:rPr>
        <w:t xml:space="preserve"> masonry walls should be added to the list?</w:t>
      </w:r>
    </w:p>
    <w:p w14:paraId="0B0897A5" w14:textId="77777777" w:rsidR="007E1A75" w:rsidRDefault="007E1A75" w:rsidP="007E5E1C">
      <w:pPr>
        <w:pStyle w:val="Bodynumbered2"/>
        <w:numPr>
          <w:ilvl w:val="0"/>
          <w:numId w:val="0"/>
        </w:numPr>
        <w:spacing w:before="0"/>
        <w:rPr>
          <w:rFonts w:cs="Arial"/>
          <w:b/>
          <w:i/>
        </w:rPr>
      </w:pPr>
    </w:p>
    <w:p w14:paraId="63AE5621" w14:textId="77777777" w:rsidR="007E1A75" w:rsidRDefault="007E1A75" w:rsidP="007E1A75">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322B0AE1" w14:textId="77777777" w:rsidR="00ED1118" w:rsidRDefault="00ED1118" w:rsidP="007E5E1C">
      <w:pPr>
        <w:pStyle w:val="Bodynumbered2"/>
        <w:numPr>
          <w:ilvl w:val="0"/>
          <w:numId w:val="0"/>
        </w:numPr>
        <w:spacing w:before="0"/>
        <w:rPr>
          <w:rFonts w:cs="Arial"/>
          <w:b/>
          <w:i/>
        </w:rPr>
      </w:pPr>
    </w:p>
    <w:p w14:paraId="384D19E1" w14:textId="77777777" w:rsidR="007E1A75" w:rsidRDefault="00ED1118" w:rsidP="007E5E1C">
      <w:pPr>
        <w:pStyle w:val="Bodynumbered2"/>
        <w:numPr>
          <w:ilvl w:val="0"/>
          <w:numId w:val="0"/>
        </w:numPr>
        <w:spacing w:before="0"/>
        <w:rPr>
          <w:rFonts w:cs="Arial"/>
          <w:b/>
          <w:i/>
        </w:rPr>
      </w:pPr>
      <w:r>
        <w:rPr>
          <w:rFonts w:cs="Arial"/>
          <w:b/>
          <w:i/>
        </w:rPr>
        <w:t xml:space="preserve">(d) </w:t>
      </w:r>
      <w:r w:rsidRPr="007E1A75">
        <w:rPr>
          <w:rFonts w:cs="Arial"/>
          <w:i/>
        </w:rPr>
        <w:t>Do you think all cavity trays should be exempt</w:t>
      </w:r>
      <w:r w:rsidR="007E1A75" w:rsidRPr="007E1A75">
        <w:rPr>
          <w:rFonts w:cs="Arial"/>
          <w:i/>
        </w:rPr>
        <w:t>?</w:t>
      </w:r>
    </w:p>
    <w:p w14:paraId="00E692CD" w14:textId="77777777" w:rsidR="007E1A75" w:rsidRDefault="007E1A75" w:rsidP="007E5E1C">
      <w:pPr>
        <w:pStyle w:val="Bodynumbered2"/>
        <w:numPr>
          <w:ilvl w:val="0"/>
          <w:numId w:val="0"/>
        </w:numPr>
        <w:spacing w:before="0"/>
        <w:rPr>
          <w:rFonts w:cs="Arial"/>
          <w:b/>
          <w:i/>
        </w:rPr>
      </w:pPr>
    </w:p>
    <w:p w14:paraId="289A6F95" w14:textId="77777777" w:rsidR="007E1A75" w:rsidRDefault="007E1A75" w:rsidP="007E1A75">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47B767F1" w14:textId="77777777" w:rsidR="007E1A75" w:rsidRDefault="007E1A75" w:rsidP="007E5E1C">
      <w:pPr>
        <w:pStyle w:val="Bodynumbered2"/>
        <w:numPr>
          <w:ilvl w:val="0"/>
          <w:numId w:val="0"/>
        </w:numPr>
        <w:spacing w:before="0"/>
        <w:rPr>
          <w:rFonts w:cs="Arial"/>
          <w:b/>
          <w:i/>
        </w:rPr>
      </w:pPr>
    </w:p>
    <w:p w14:paraId="621B7276" w14:textId="77777777" w:rsidR="00260C92" w:rsidRDefault="007E1A75" w:rsidP="007E5E1C">
      <w:pPr>
        <w:pStyle w:val="Bodynumbered2"/>
        <w:numPr>
          <w:ilvl w:val="0"/>
          <w:numId w:val="0"/>
        </w:numPr>
        <w:spacing w:before="0"/>
        <w:rPr>
          <w:rFonts w:cs="Arial"/>
          <w:i/>
        </w:rPr>
      </w:pPr>
      <w:r>
        <w:rPr>
          <w:rFonts w:cs="Arial"/>
          <w:b/>
          <w:i/>
        </w:rPr>
        <w:t xml:space="preserve">(e) </w:t>
      </w:r>
      <w:r w:rsidRPr="007E1A75">
        <w:rPr>
          <w:rFonts w:cs="Arial"/>
          <w:i/>
        </w:rPr>
        <w:t>Do you think</w:t>
      </w:r>
      <w:r>
        <w:rPr>
          <w:rFonts w:cs="Arial"/>
          <w:b/>
          <w:i/>
        </w:rPr>
        <w:t xml:space="preserve"> </w:t>
      </w:r>
      <w:r w:rsidR="007E5E1C">
        <w:rPr>
          <w:rFonts w:cs="Arial"/>
          <w:i/>
        </w:rPr>
        <w:t>laminated glass in balcony construction should not have to achieve A2-</w:t>
      </w:r>
      <w:r w:rsidR="001C0A01">
        <w:rPr>
          <w:rFonts w:cs="Arial"/>
          <w:i/>
        </w:rPr>
        <w:t>s</w:t>
      </w:r>
      <w:r w:rsidR="007E5E1C">
        <w:rPr>
          <w:rFonts w:cs="Arial"/>
          <w:i/>
        </w:rPr>
        <w:t>1, d0 or A1 classificati</w:t>
      </w:r>
      <w:r w:rsidR="00260C92">
        <w:rPr>
          <w:rFonts w:cs="Arial"/>
          <w:i/>
        </w:rPr>
        <w:t>on</w:t>
      </w:r>
      <w:r>
        <w:rPr>
          <w:rFonts w:cs="Arial"/>
          <w:i/>
        </w:rPr>
        <w:t xml:space="preserve"> and be exempt</w:t>
      </w:r>
      <w:r w:rsidR="00260C92">
        <w:rPr>
          <w:rFonts w:cs="Arial"/>
          <w:i/>
        </w:rPr>
        <w:t>?</w:t>
      </w:r>
    </w:p>
    <w:p w14:paraId="5202FC39" w14:textId="77777777" w:rsidR="00260C92" w:rsidRDefault="00260C92" w:rsidP="007E5E1C">
      <w:pPr>
        <w:pStyle w:val="Bodynumbered2"/>
        <w:numPr>
          <w:ilvl w:val="0"/>
          <w:numId w:val="0"/>
        </w:numPr>
        <w:spacing w:before="0"/>
        <w:rPr>
          <w:rFonts w:cs="Arial"/>
          <w:i/>
        </w:rPr>
      </w:pPr>
    </w:p>
    <w:p w14:paraId="5792EB00" w14:textId="77777777" w:rsidR="00260C92" w:rsidRDefault="00260C92" w:rsidP="00260C92">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3A4E461A" w14:textId="77777777" w:rsidR="006F548D" w:rsidRDefault="006F548D" w:rsidP="00260C92">
      <w:pPr>
        <w:pStyle w:val="Bodynumbered2"/>
        <w:numPr>
          <w:ilvl w:val="0"/>
          <w:numId w:val="0"/>
        </w:numPr>
        <w:spacing w:before="0"/>
        <w:rPr>
          <w:rFonts w:cs="Arial"/>
        </w:rPr>
      </w:pPr>
    </w:p>
    <w:p w14:paraId="67E42AE2" w14:textId="77777777" w:rsidR="006F548D" w:rsidRDefault="006F548D" w:rsidP="00260C92">
      <w:pPr>
        <w:pStyle w:val="Bodynumbered2"/>
        <w:numPr>
          <w:ilvl w:val="0"/>
          <w:numId w:val="0"/>
        </w:numPr>
        <w:spacing w:before="0"/>
        <w:rPr>
          <w:rFonts w:cs="Arial"/>
        </w:rPr>
      </w:pPr>
      <w:r w:rsidRPr="006F548D">
        <w:rPr>
          <w:rFonts w:cs="Arial"/>
          <w:b/>
        </w:rPr>
        <w:t>(f)</w:t>
      </w:r>
      <w:r>
        <w:rPr>
          <w:rFonts w:cs="Arial"/>
        </w:rPr>
        <w:t xml:space="preserve"> Do you think water proofing and insulation material from below ground level to up to 250mm above ground level should be exempt?</w:t>
      </w:r>
    </w:p>
    <w:p w14:paraId="374E1F55" w14:textId="77777777" w:rsidR="006F548D" w:rsidRDefault="006F548D" w:rsidP="00260C92">
      <w:pPr>
        <w:pStyle w:val="Bodynumbered2"/>
        <w:numPr>
          <w:ilvl w:val="0"/>
          <w:numId w:val="0"/>
        </w:numPr>
        <w:spacing w:before="0"/>
        <w:rPr>
          <w:rFonts w:cs="Arial"/>
        </w:rPr>
      </w:pPr>
    </w:p>
    <w:p w14:paraId="4B14C3B0" w14:textId="77777777" w:rsidR="006F548D" w:rsidRDefault="006F548D" w:rsidP="006F548D">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76A41F89" w14:textId="77777777" w:rsidR="00E12FCF" w:rsidRDefault="00E12FCF" w:rsidP="006F548D">
      <w:pPr>
        <w:pStyle w:val="Bodynumbered2"/>
        <w:numPr>
          <w:ilvl w:val="0"/>
          <w:numId w:val="0"/>
        </w:numPr>
        <w:spacing w:before="0"/>
        <w:rPr>
          <w:rFonts w:cs="Arial"/>
        </w:rPr>
      </w:pPr>
    </w:p>
    <w:p w14:paraId="115ABA7E" w14:textId="77777777" w:rsidR="00E12FCF" w:rsidRDefault="00E12FCF" w:rsidP="006F548D">
      <w:pPr>
        <w:pStyle w:val="Bodynumbered2"/>
        <w:numPr>
          <w:ilvl w:val="0"/>
          <w:numId w:val="0"/>
        </w:numPr>
        <w:spacing w:before="0"/>
        <w:rPr>
          <w:rFonts w:cs="Arial"/>
        </w:rPr>
      </w:pPr>
      <w:r>
        <w:rPr>
          <w:rFonts w:cs="Arial"/>
        </w:rPr>
        <w:t xml:space="preserve">Please explain your reasons why to the answers to any of the questions </w:t>
      </w:r>
      <w:r w:rsidR="008C78EF">
        <w:rPr>
          <w:rFonts w:cs="Arial"/>
        </w:rPr>
        <w:t xml:space="preserve">to </w:t>
      </w:r>
      <w:r w:rsidR="008C78EF" w:rsidRPr="008C78EF">
        <w:rPr>
          <w:rFonts w:cs="Arial"/>
          <w:b/>
        </w:rPr>
        <w:t>B7</w:t>
      </w:r>
      <w:r w:rsidR="008C78EF">
        <w:rPr>
          <w:rFonts w:cs="Arial"/>
        </w:rPr>
        <w:t xml:space="preserve"> </w:t>
      </w:r>
      <w:r>
        <w:rPr>
          <w:rFonts w:cs="Arial"/>
        </w:rPr>
        <w:t>in the box below.</w:t>
      </w:r>
    </w:p>
    <w:p w14:paraId="60B120A7" w14:textId="77777777" w:rsidR="006F548D" w:rsidRDefault="006F548D" w:rsidP="00260C92">
      <w:pPr>
        <w:pStyle w:val="Bodynumbered2"/>
        <w:numPr>
          <w:ilvl w:val="0"/>
          <w:numId w:val="0"/>
        </w:numPr>
        <w:spacing w:before="0"/>
        <w:rPr>
          <w:rFonts w:cs="Arial"/>
        </w:rPr>
      </w:pPr>
    </w:p>
    <w:p w14:paraId="063E9F4E" w14:textId="77777777" w:rsidR="00B210C9" w:rsidRDefault="00B210C9" w:rsidP="00B210C9">
      <w:pPr>
        <w:pStyle w:val="BodyText"/>
        <w:rPr>
          <w:rFonts w:ascii="Arial" w:hAnsi="Arial" w:cs="Arial"/>
        </w:rPr>
      </w:pPr>
      <w:r w:rsidRPr="00332CF3">
        <w:rPr>
          <w:rFonts w:ascii="Arial" w:hAnsi="Arial" w:cs="Arial"/>
        </w:rPr>
        <w:t>Comments (if any):</w:t>
      </w:r>
    </w:p>
    <w:tbl>
      <w:tblPr>
        <w:tblpPr w:leftFromText="180" w:rightFromText="180" w:vertAnchor="text" w:horzAnchor="margin" w:tblpY="18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915479" w:rsidRPr="00921E5E" w14:paraId="201E3518" w14:textId="77777777" w:rsidTr="00915479">
        <w:trPr>
          <w:trHeight w:val="2268"/>
        </w:trPr>
        <w:tc>
          <w:tcPr>
            <w:tcW w:w="9356" w:type="dxa"/>
          </w:tcPr>
          <w:p w14:paraId="2B7237BF" w14:textId="77777777" w:rsidR="00915479" w:rsidRDefault="00915479" w:rsidP="00915479">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p w14:paraId="57D16E01" w14:textId="77777777" w:rsidR="00915479" w:rsidRDefault="00915479" w:rsidP="00915479">
            <w:pPr>
              <w:pStyle w:val="RespondentComment"/>
              <w:spacing w:before="0"/>
              <w:ind w:left="0"/>
              <w:rPr>
                <w:rFonts w:cs="Arial"/>
              </w:rPr>
            </w:pPr>
          </w:p>
          <w:p w14:paraId="1876117B" w14:textId="77777777" w:rsidR="00915479" w:rsidRDefault="00915479" w:rsidP="00915479">
            <w:pPr>
              <w:pStyle w:val="RespondentComment"/>
              <w:spacing w:before="0"/>
              <w:ind w:left="0"/>
              <w:rPr>
                <w:rFonts w:cs="Arial"/>
              </w:rPr>
            </w:pPr>
          </w:p>
          <w:p w14:paraId="04894B7E" w14:textId="77777777" w:rsidR="00915479" w:rsidRDefault="00915479" w:rsidP="00915479">
            <w:pPr>
              <w:pStyle w:val="RespondentComment"/>
              <w:spacing w:before="0"/>
              <w:ind w:left="0"/>
              <w:rPr>
                <w:rFonts w:cs="Arial"/>
              </w:rPr>
            </w:pPr>
          </w:p>
          <w:p w14:paraId="2221CFE8" w14:textId="77777777" w:rsidR="00915479" w:rsidRDefault="00915479" w:rsidP="00915479">
            <w:pPr>
              <w:pStyle w:val="RespondentComment"/>
              <w:spacing w:before="0"/>
              <w:ind w:left="0"/>
              <w:rPr>
                <w:rFonts w:cs="Arial"/>
              </w:rPr>
            </w:pPr>
          </w:p>
          <w:p w14:paraId="0631B46D" w14:textId="77777777" w:rsidR="00915479" w:rsidRDefault="00915479" w:rsidP="00915479">
            <w:pPr>
              <w:pStyle w:val="RespondentComment"/>
              <w:spacing w:before="0"/>
              <w:ind w:left="0"/>
              <w:rPr>
                <w:rFonts w:cs="Arial"/>
              </w:rPr>
            </w:pPr>
          </w:p>
          <w:p w14:paraId="3BE37577" w14:textId="77777777" w:rsidR="00915479" w:rsidRPr="00921E5E" w:rsidRDefault="00915479" w:rsidP="00915479">
            <w:pPr>
              <w:pStyle w:val="RespondentComment"/>
              <w:spacing w:before="0"/>
              <w:ind w:left="0"/>
              <w:rPr>
                <w:rFonts w:cs="Arial"/>
              </w:rPr>
            </w:pPr>
          </w:p>
        </w:tc>
      </w:tr>
    </w:tbl>
    <w:p w14:paraId="759E1045" w14:textId="77777777" w:rsidR="00E12FCF" w:rsidRDefault="00E12FCF" w:rsidP="001F463F">
      <w:pPr>
        <w:pStyle w:val="Bodynumbered2"/>
        <w:numPr>
          <w:ilvl w:val="0"/>
          <w:numId w:val="0"/>
        </w:numPr>
        <w:spacing w:before="0"/>
        <w:rPr>
          <w:rFonts w:cs="Arial"/>
          <w:i/>
        </w:rPr>
      </w:pPr>
    </w:p>
    <w:p w14:paraId="4BE30E64" w14:textId="77777777" w:rsidR="001F463F" w:rsidRDefault="001F463F" w:rsidP="001F463F">
      <w:pPr>
        <w:pStyle w:val="Bodynumbered2"/>
        <w:numPr>
          <w:ilvl w:val="0"/>
          <w:numId w:val="0"/>
        </w:numPr>
        <w:spacing w:before="0"/>
        <w:rPr>
          <w:rFonts w:cs="Arial"/>
          <w:i/>
        </w:rPr>
      </w:pPr>
    </w:p>
    <w:p w14:paraId="60ABFEBF" w14:textId="01899133" w:rsidR="00B210C9" w:rsidRPr="00762EEB" w:rsidRDefault="002D0AB7" w:rsidP="00915479">
      <w:pPr>
        <w:rPr>
          <w:rFonts w:ascii="Arial" w:hAnsi="Arial" w:cs="Arial"/>
          <w:b/>
        </w:rPr>
      </w:pPr>
      <w:r w:rsidRPr="00762EEB">
        <w:rPr>
          <w:rFonts w:ascii="Arial" w:hAnsi="Arial" w:cs="Arial"/>
          <w:b/>
        </w:rPr>
        <w:t xml:space="preserve">Research carried out on behalf of </w:t>
      </w:r>
      <w:r w:rsidR="005E2803">
        <w:rPr>
          <w:rFonts w:ascii="Arial" w:hAnsi="Arial" w:cs="Arial"/>
          <w:b/>
        </w:rPr>
        <w:t>Ministry of Housing, Communities and Local Government (</w:t>
      </w:r>
      <w:r w:rsidRPr="00762EEB">
        <w:rPr>
          <w:rFonts w:ascii="Arial" w:hAnsi="Arial" w:cs="Arial"/>
          <w:b/>
        </w:rPr>
        <w:t>MHCLG</w:t>
      </w:r>
      <w:r w:rsidR="005E2803">
        <w:rPr>
          <w:rFonts w:ascii="Arial" w:hAnsi="Arial" w:cs="Arial"/>
          <w:b/>
        </w:rPr>
        <w:t>)</w:t>
      </w:r>
      <w:r w:rsidRPr="00762EEB">
        <w:rPr>
          <w:rFonts w:ascii="Arial" w:hAnsi="Arial" w:cs="Arial"/>
          <w:b/>
        </w:rPr>
        <w:t xml:space="preserve"> in England indicates that products with a polyethylene core are by far the most hazardous cladding materials of those tested</w:t>
      </w:r>
      <w:r w:rsidR="00594A16">
        <w:rPr>
          <w:rStyle w:val="FootnoteReference"/>
          <w:rFonts w:ascii="Arial" w:hAnsi="Arial" w:cs="Arial"/>
          <w:b/>
        </w:rPr>
        <w:footnoteReference w:id="1"/>
      </w:r>
      <w:r w:rsidR="008C78EF">
        <w:rPr>
          <w:rFonts w:ascii="Arial" w:hAnsi="Arial" w:cs="Arial"/>
          <w:b/>
        </w:rPr>
        <w:t xml:space="preserve"> post Grenfell fire tragedy</w:t>
      </w:r>
      <w:r w:rsidRPr="00762EEB">
        <w:rPr>
          <w:rFonts w:ascii="Arial" w:hAnsi="Arial" w:cs="Arial"/>
          <w:b/>
        </w:rPr>
        <w:t>. In New South Wales, Australia, the use of A</w:t>
      </w:r>
      <w:r w:rsidR="00762EEB">
        <w:rPr>
          <w:rFonts w:ascii="Arial" w:hAnsi="Arial" w:cs="Arial"/>
          <w:b/>
        </w:rPr>
        <w:t xml:space="preserve">luminium </w:t>
      </w:r>
      <w:r w:rsidRPr="00762EEB">
        <w:rPr>
          <w:rFonts w:ascii="Arial" w:hAnsi="Arial" w:cs="Arial"/>
          <w:b/>
        </w:rPr>
        <w:t>C</w:t>
      </w:r>
      <w:r w:rsidR="00762EEB">
        <w:rPr>
          <w:rFonts w:ascii="Arial" w:hAnsi="Arial" w:cs="Arial"/>
          <w:b/>
        </w:rPr>
        <w:t xml:space="preserve">omposite </w:t>
      </w:r>
      <w:r w:rsidRPr="00762EEB">
        <w:rPr>
          <w:rFonts w:ascii="Arial" w:hAnsi="Arial" w:cs="Arial"/>
          <w:b/>
        </w:rPr>
        <w:t>M</w:t>
      </w:r>
      <w:r w:rsidR="00762EEB">
        <w:rPr>
          <w:rFonts w:ascii="Arial" w:hAnsi="Arial" w:cs="Arial"/>
          <w:b/>
        </w:rPr>
        <w:t>etal (ACM)</w:t>
      </w:r>
      <w:r w:rsidRPr="00762EEB">
        <w:rPr>
          <w:rFonts w:ascii="Arial" w:hAnsi="Arial" w:cs="Arial"/>
          <w:b/>
        </w:rPr>
        <w:t xml:space="preserve"> cladding (with a core comprised of 30% or more polyethylene by mass) ha</w:t>
      </w:r>
      <w:r w:rsidR="005E2803">
        <w:rPr>
          <w:rFonts w:ascii="Arial" w:hAnsi="Arial" w:cs="Arial"/>
          <w:b/>
        </w:rPr>
        <w:t>s</w:t>
      </w:r>
      <w:r w:rsidRPr="00762EEB">
        <w:rPr>
          <w:rFonts w:ascii="Arial" w:hAnsi="Arial" w:cs="Arial"/>
          <w:b/>
        </w:rPr>
        <w:t xml:space="preserve"> be</w:t>
      </w:r>
      <w:r w:rsidR="0085510E" w:rsidRPr="00762EEB">
        <w:rPr>
          <w:rFonts w:ascii="Arial" w:hAnsi="Arial" w:cs="Arial"/>
          <w:b/>
        </w:rPr>
        <w:t>e</w:t>
      </w:r>
      <w:r w:rsidRPr="00762EEB">
        <w:rPr>
          <w:rFonts w:ascii="Arial" w:hAnsi="Arial" w:cs="Arial"/>
          <w:b/>
        </w:rPr>
        <w:t>n banned with exceptions</w:t>
      </w:r>
      <w:r w:rsidR="0085510E" w:rsidRPr="00762EEB">
        <w:rPr>
          <w:rFonts w:ascii="Arial" w:hAnsi="Arial" w:cs="Arial"/>
          <w:b/>
        </w:rPr>
        <w:t>,</w:t>
      </w:r>
      <w:r w:rsidRPr="00762EEB">
        <w:rPr>
          <w:rFonts w:ascii="Arial" w:hAnsi="Arial" w:cs="Arial"/>
          <w:b/>
        </w:rPr>
        <w:t xml:space="preserve"> in various buildings</w:t>
      </w:r>
      <w:r w:rsidR="0085510E" w:rsidRPr="00762EEB">
        <w:rPr>
          <w:rFonts w:ascii="Arial" w:hAnsi="Arial" w:cs="Arial"/>
          <w:b/>
        </w:rPr>
        <w:t xml:space="preserve">. As the use of polyethylene cored products as cladding materials poses such a </w:t>
      </w:r>
      <w:r w:rsidR="002375B3">
        <w:rPr>
          <w:rFonts w:ascii="Arial" w:hAnsi="Arial" w:cs="Arial"/>
          <w:b/>
        </w:rPr>
        <w:t xml:space="preserve">high </w:t>
      </w:r>
      <w:r w:rsidR="0085510E" w:rsidRPr="00762EEB">
        <w:rPr>
          <w:rFonts w:ascii="Arial" w:hAnsi="Arial" w:cs="Arial"/>
          <w:b/>
        </w:rPr>
        <w:t xml:space="preserve">fire risk, we would like to hear views on an outright ban of their use on any buildings, regardless of height or purpose. The thinking would be to apply the ban to any metal composite panel (including </w:t>
      </w:r>
      <w:r w:rsidR="008C78EF">
        <w:rPr>
          <w:rFonts w:ascii="Arial" w:hAnsi="Arial" w:cs="Arial"/>
          <w:b/>
        </w:rPr>
        <w:t xml:space="preserve">but not limited to </w:t>
      </w:r>
      <w:r w:rsidR="0085510E" w:rsidRPr="00762EEB">
        <w:rPr>
          <w:rFonts w:ascii="Arial" w:hAnsi="Arial" w:cs="Arial"/>
          <w:b/>
        </w:rPr>
        <w:t>zinc and copper) with a core comprised of greater than 30% polyethylene by mass.</w:t>
      </w:r>
    </w:p>
    <w:p w14:paraId="4158DF38" w14:textId="77777777" w:rsidR="0085510E" w:rsidRDefault="0085510E" w:rsidP="005B4B4B">
      <w:pPr>
        <w:pStyle w:val="Bodynumbered2"/>
        <w:numPr>
          <w:ilvl w:val="0"/>
          <w:numId w:val="0"/>
        </w:numPr>
        <w:spacing w:before="0"/>
        <w:rPr>
          <w:rFonts w:cs="Arial"/>
          <w:b/>
        </w:rPr>
      </w:pPr>
    </w:p>
    <w:p w14:paraId="09784E86" w14:textId="77777777" w:rsidR="00E97C95" w:rsidRDefault="00E97C95" w:rsidP="005B4B4B">
      <w:pPr>
        <w:pStyle w:val="Bodynumbered2"/>
        <w:numPr>
          <w:ilvl w:val="0"/>
          <w:numId w:val="0"/>
        </w:numPr>
        <w:spacing w:before="0"/>
        <w:rPr>
          <w:rFonts w:cs="Arial"/>
          <w:b/>
        </w:rPr>
      </w:pPr>
    </w:p>
    <w:p w14:paraId="676922B9" w14:textId="77777777" w:rsidR="00536EFA" w:rsidRDefault="00B210C9" w:rsidP="00536EFA">
      <w:pPr>
        <w:pStyle w:val="Bodynumbered2"/>
        <w:numPr>
          <w:ilvl w:val="0"/>
          <w:numId w:val="0"/>
        </w:numPr>
        <w:spacing w:before="0"/>
        <w:rPr>
          <w:rFonts w:cs="Arial"/>
          <w:i/>
        </w:rPr>
      </w:pPr>
      <w:r w:rsidRPr="00F74336">
        <w:rPr>
          <w:rFonts w:cs="Arial"/>
          <w:b/>
          <w:sz w:val="28"/>
          <w:szCs w:val="28"/>
        </w:rPr>
        <w:t>B8</w:t>
      </w:r>
      <w:r w:rsidRPr="00B210C9">
        <w:rPr>
          <w:rFonts w:cs="Arial"/>
          <w:b/>
        </w:rPr>
        <w:t>.</w:t>
      </w:r>
      <w:r>
        <w:rPr>
          <w:rFonts w:cs="Arial"/>
          <w:i/>
        </w:rPr>
        <w:t xml:space="preserve"> </w:t>
      </w:r>
      <w:r w:rsidR="00536EFA" w:rsidRPr="00AB3BF6">
        <w:rPr>
          <w:rFonts w:cs="Arial"/>
          <w:i/>
        </w:rPr>
        <w:t xml:space="preserve">Do you </w:t>
      </w:r>
      <w:r w:rsidR="0085510E">
        <w:rPr>
          <w:rFonts w:cs="Arial"/>
          <w:i/>
        </w:rPr>
        <w:t>agree</w:t>
      </w:r>
      <w:r w:rsidR="00536EFA" w:rsidRPr="00AB3BF6">
        <w:rPr>
          <w:rFonts w:cs="Arial"/>
          <w:i/>
        </w:rPr>
        <w:t xml:space="preserve"> metal composite panels with a polyethylene core </w:t>
      </w:r>
      <w:r w:rsidR="00D42950">
        <w:rPr>
          <w:rFonts w:cs="Arial"/>
          <w:i/>
        </w:rPr>
        <w:t xml:space="preserve">of 30% or more </w:t>
      </w:r>
      <w:r w:rsidR="00536EFA" w:rsidRPr="00AB3BF6">
        <w:rPr>
          <w:rFonts w:cs="Arial"/>
          <w:i/>
        </w:rPr>
        <w:t>should be banned from being used in external wall construction of any building regardless of height or purpose?</w:t>
      </w:r>
      <w:r w:rsidR="007D54E3">
        <w:rPr>
          <w:rFonts w:cs="Arial"/>
          <w:i/>
        </w:rPr>
        <w:t xml:space="preserve"> If no please explain why.</w:t>
      </w:r>
    </w:p>
    <w:p w14:paraId="47660E50" w14:textId="77777777" w:rsidR="00536EFA" w:rsidRDefault="00536EFA" w:rsidP="00536EFA">
      <w:pPr>
        <w:pStyle w:val="Bodynumbered2"/>
        <w:numPr>
          <w:ilvl w:val="0"/>
          <w:numId w:val="0"/>
        </w:numPr>
        <w:spacing w:before="0"/>
        <w:rPr>
          <w:rFonts w:cs="Arial"/>
          <w:i/>
        </w:rPr>
      </w:pPr>
    </w:p>
    <w:p w14:paraId="313FFD9D" w14:textId="77777777" w:rsidR="00B210C9" w:rsidRDefault="00B210C9" w:rsidP="005B4B4B">
      <w:pPr>
        <w:pStyle w:val="Bodynumbered2"/>
        <w:numPr>
          <w:ilvl w:val="0"/>
          <w:numId w:val="0"/>
        </w:numPr>
        <w:spacing w:before="0"/>
        <w:rPr>
          <w:rFonts w:cs="Arial"/>
          <w:i/>
        </w:rPr>
      </w:pPr>
    </w:p>
    <w:p w14:paraId="7EF12EBF" w14:textId="77777777" w:rsidR="00B210C9" w:rsidRDefault="00B210C9" w:rsidP="00B210C9">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059B56DE" w14:textId="77777777" w:rsidR="00E97C95" w:rsidRDefault="00E97C95" w:rsidP="00B210C9">
      <w:pPr>
        <w:pStyle w:val="Bodynumbered2"/>
        <w:numPr>
          <w:ilvl w:val="0"/>
          <w:numId w:val="0"/>
        </w:numPr>
        <w:spacing w:before="0"/>
        <w:rPr>
          <w:rFonts w:cs="Arial"/>
        </w:rPr>
      </w:pPr>
    </w:p>
    <w:tbl>
      <w:tblPr>
        <w:tblpPr w:leftFromText="180" w:rightFromText="180" w:vertAnchor="text" w:horzAnchor="margin" w:tblpY="62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94A16" w:rsidRPr="00921E5E" w14:paraId="2DA302B2" w14:textId="77777777" w:rsidTr="00594A16">
        <w:trPr>
          <w:trHeight w:val="2268"/>
        </w:trPr>
        <w:tc>
          <w:tcPr>
            <w:tcW w:w="9356" w:type="dxa"/>
          </w:tcPr>
          <w:p w14:paraId="33603154" w14:textId="77777777" w:rsidR="00594A16" w:rsidRDefault="00594A16" w:rsidP="00594A16">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p w14:paraId="0C514394" w14:textId="77777777" w:rsidR="00594A16" w:rsidRDefault="00594A16" w:rsidP="00594A16">
            <w:pPr>
              <w:pStyle w:val="RespondentComment"/>
              <w:spacing w:before="0"/>
              <w:ind w:left="0"/>
              <w:rPr>
                <w:rFonts w:cs="Arial"/>
              </w:rPr>
            </w:pPr>
          </w:p>
          <w:p w14:paraId="249A3300" w14:textId="77777777" w:rsidR="00594A16" w:rsidRDefault="00594A16" w:rsidP="00594A16">
            <w:pPr>
              <w:pStyle w:val="RespondentComment"/>
              <w:spacing w:before="0"/>
              <w:ind w:left="0"/>
              <w:rPr>
                <w:rFonts w:cs="Arial"/>
              </w:rPr>
            </w:pPr>
          </w:p>
          <w:p w14:paraId="4AA33D3F" w14:textId="77777777" w:rsidR="00594A16" w:rsidRDefault="00594A16" w:rsidP="00594A16">
            <w:pPr>
              <w:pStyle w:val="RespondentComment"/>
              <w:spacing w:before="0"/>
              <w:ind w:left="0"/>
              <w:rPr>
                <w:rFonts w:cs="Arial"/>
              </w:rPr>
            </w:pPr>
          </w:p>
          <w:p w14:paraId="73718734" w14:textId="77777777" w:rsidR="00594A16" w:rsidRDefault="00594A16" w:rsidP="00594A16">
            <w:pPr>
              <w:pStyle w:val="RespondentComment"/>
              <w:spacing w:before="0"/>
              <w:ind w:left="0"/>
              <w:rPr>
                <w:rFonts w:cs="Arial"/>
              </w:rPr>
            </w:pPr>
          </w:p>
          <w:p w14:paraId="655CD69E" w14:textId="77777777" w:rsidR="00594A16" w:rsidRDefault="00594A16" w:rsidP="00594A16">
            <w:pPr>
              <w:pStyle w:val="RespondentComment"/>
              <w:spacing w:before="0"/>
              <w:ind w:left="0"/>
              <w:rPr>
                <w:rFonts w:cs="Arial"/>
              </w:rPr>
            </w:pPr>
          </w:p>
          <w:p w14:paraId="35A247A3" w14:textId="77777777" w:rsidR="00594A16" w:rsidRPr="00921E5E" w:rsidRDefault="00594A16" w:rsidP="00594A16">
            <w:pPr>
              <w:pStyle w:val="RespondentComment"/>
              <w:spacing w:before="0"/>
              <w:ind w:left="0"/>
              <w:rPr>
                <w:rFonts w:cs="Arial"/>
              </w:rPr>
            </w:pPr>
          </w:p>
        </w:tc>
      </w:tr>
    </w:tbl>
    <w:p w14:paraId="05E54C4F" w14:textId="15940229" w:rsidR="00762EEB" w:rsidRPr="005E2803" w:rsidRDefault="00B210C9" w:rsidP="005E2803">
      <w:pPr>
        <w:pStyle w:val="BodyText"/>
        <w:rPr>
          <w:rFonts w:ascii="Arial" w:hAnsi="Arial" w:cs="Arial"/>
        </w:rPr>
      </w:pPr>
      <w:r w:rsidRPr="00332CF3">
        <w:rPr>
          <w:rFonts w:ascii="Arial" w:hAnsi="Arial" w:cs="Arial"/>
        </w:rPr>
        <w:t>Comments (if any):</w:t>
      </w:r>
    </w:p>
    <w:p w14:paraId="48AD378F" w14:textId="77777777" w:rsidR="00F74336" w:rsidRPr="00762EEB" w:rsidRDefault="00F74336" w:rsidP="00762EEB">
      <w:pPr>
        <w:rPr>
          <w:rFonts w:ascii="Arial" w:hAnsi="Arial" w:cs="Arial"/>
          <w:b/>
        </w:rPr>
      </w:pPr>
      <w:r w:rsidRPr="00762EEB">
        <w:rPr>
          <w:rFonts w:ascii="Arial" w:hAnsi="Arial" w:cs="Arial"/>
          <w:b/>
        </w:rPr>
        <w:lastRenderedPageBreak/>
        <w:t xml:space="preserve">The Department has published </w:t>
      </w:r>
      <w:r w:rsidR="004B7D28">
        <w:rPr>
          <w:rFonts w:ascii="Arial" w:hAnsi="Arial" w:cs="Arial"/>
          <w:b/>
        </w:rPr>
        <w:t xml:space="preserve">a </w:t>
      </w:r>
      <w:r w:rsidRPr="00762EEB">
        <w:rPr>
          <w:rFonts w:ascii="Arial" w:hAnsi="Arial" w:cs="Arial"/>
          <w:b/>
        </w:rPr>
        <w:t xml:space="preserve">Consultation Regulatory Impact Assessment (RIA) as part of the consultation documents and welcomes further evidence to inform a final stage RIA. </w:t>
      </w:r>
    </w:p>
    <w:p w14:paraId="38394004" w14:textId="77777777" w:rsidR="00F74336" w:rsidRPr="00762EEB" w:rsidRDefault="00F74336" w:rsidP="00762EEB"/>
    <w:p w14:paraId="0759B5D8" w14:textId="77777777" w:rsidR="00F74336" w:rsidRPr="00762EEB" w:rsidRDefault="00F74336" w:rsidP="00762EEB">
      <w:pPr>
        <w:rPr>
          <w:rFonts w:ascii="Arial" w:hAnsi="Arial" w:cs="Arial"/>
          <w:b/>
        </w:rPr>
      </w:pPr>
      <w:r w:rsidRPr="00762EEB">
        <w:rPr>
          <w:rFonts w:ascii="Arial" w:hAnsi="Arial" w:cs="Arial"/>
          <w:b/>
        </w:rPr>
        <w:t>(Refer to Consultation Regulatory Impact Assessment)</w:t>
      </w:r>
    </w:p>
    <w:p w14:paraId="17A1D186" w14:textId="77777777" w:rsidR="00F74336" w:rsidRDefault="00F74336" w:rsidP="00F74336">
      <w:r w:rsidRPr="00FC437A">
        <w:t xml:space="preserve"> </w:t>
      </w:r>
    </w:p>
    <w:p w14:paraId="35EFC20B" w14:textId="77777777" w:rsidR="00762EEB" w:rsidRPr="004E1672" w:rsidRDefault="00762EEB" w:rsidP="00F74336"/>
    <w:p w14:paraId="49F3FAF5" w14:textId="77777777" w:rsidR="00F74336" w:rsidRDefault="00F74336" w:rsidP="00F74336">
      <w:pPr>
        <w:pStyle w:val="Bodynumbered2"/>
        <w:numPr>
          <w:ilvl w:val="0"/>
          <w:numId w:val="0"/>
        </w:numPr>
        <w:tabs>
          <w:tab w:val="left" w:pos="567"/>
        </w:tabs>
        <w:spacing w:before="0"/>
        <w:rPr>
          <w:i/>
        </w:rPr>
      </w:pPr>
      <w:r w:rsidRPr="00F74336">
        <w:rPr>
          <w:rFonts w:cs="Arial"/>
          <w:b/>
          <w:sz w:val="28"/>
          <w:szCs w:val="28"/>
        </w:rPr>
        <w:t>B9</w:t>
      </w:r>
      <w:r w:rsidRPr="00F74336">
        <w:rPr>
          <w:rFonts w:cs="Arial"/>
          <w:b/>
        </w:rPr>
        <w:t>.</w:t>
      </w:r>
      <w:r>
        <w:rPr>
          <w:rFonts w:cs="Arial"/>
          <w:i/>
        </w:rPr>
        <w:t xml:space="preserve"> </w:t>
      </w:r>
      <w:r w:rsidRPr="00BC7C95">
        <w:rPr>
          <w:i/>
        </w:rPr>
        <w:t xml:space="preserve">Do you agree with the </w:t>
      </w:r>
      <w:r>
        <w:rPr>
          <w:i/>
        </w:rPr>
        <w:t xml:space="preserve">assumptions, costs and impacts set out in the consultation stage RIA? </w:t>
      </w:r>
    </w:p>
    <w:p w14:paraId="2FEF767A" w14:textId="77777777" w:rsidR="00762EEB" w:rsidRPr="00BC7C95" w:rsidRDefault="00762EEB" w:rsidP="00F74336">
      <w:pPr>
        <w:pStyle w:val="Bodynumbered2"/>
        <w:numPr>
          <w:ilvl w:val="0"/>
          <w:numId w:val="0"/>
        </w:numPr>
        <w:tabs>
          <w:tab w:val="left" w:pos="567"/>
        </w:tabs>
        <w:spacing w:before="0"/>
        <w:rPr>
          <w:i/>
        </w:rPr>
      </w:pPr>
    </w:p>
    <w:p w14:paraId="10A0E843" w14:textId="77777777" w:rsidR="00F74336" w:rsidRDefault="00F74336" w:rsidP="005B4B4B">
      <w:pPr>
        <w:pStyle w:val="Bodynumbered2"/>
        <w:numPr>
          <w:ilvl w:val="0"/>
          <w:numId w:val="0"/>
        </w:numPr>
        <w:spacing w:before="0"/>
        <w:rPr>
          <w:rFonts w:cs="Arial"/>
          <w:i/>
        </w:rPr>
      </w:pPr>
    </w:p>
    <w:p w14:paraId="07FAFFD3" w14:textId="77777777" w:rsidR="00F74336" w:rsidRDefault="00F74336" w:rsidP="00F74336">
      <w:pPr>
        <w:pStyle w:val="Bodynumbered2"/>
        <w:numPr>
          <w:ilvl w:val="0"/>
          <w:numId w:val="0"/>
        </w:numPr>
        <w:spacing w:before="0"/>
        <w:rPr>
          <w:rFonts w:cs="Arial"/>
        </w:rPr>
      </w:pPr>
      <w:r w:rsidRPr="00332CF3">
        <w:rPr>
          <w:rFonts w:cs="Arial"/>
        </w:rPr>
        <w:t xml:space="preserve">Yes  </w:t>
      </w:r>
      <w:r w:rsidRPr="00464C6B">
        <w:rPr>
          <w:rFonts w:cs="Arial"/>
        </w:rPr>
        <w:t xml:space="preserve"> </w:t>
      </w:r>
      <w:r w:rsidRPr="00464C6B">
        <w:rPr>
          <w:rFonts w:cs="Arial"/>
        </w:rPr>
        <w:fldChar w:fldCharType="begin">
          <w:ffData>
            <w:name w:val="Check2"/>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 xml:space="preserve">No   </w:t>
      </w:r>
      <w:r w:rsidRPr="00464C6B">
        <w:rPr>
          <w:rFonts w:cs="Arial"/>
        </w:rPr>
        <w:fldChar w:fldCharType="begin">
          <w:ffData>
            <w:name w:val="Check3"/>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Pr>
          <w:rFonts w:cs="Arial"/>
        </w:rPr>
        <w:tab/>
      </w:r>
      <w:r w:rsidRPr="00332CF3">
        <w:rPr>
          <w:rFonts w:cs="Arial"/>
        </w:rPr>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p>
    <w:p w14:paraId="4334FEF2" w14:textId="77777777" w:rsidR="00762EEB" w:rsidRDefault="00762EEB" w:rsidP="00F74336">
      <w:pPr>
        <w:pStyle w:val="Bodynumbered2"/>
        <w:numPr>
          <w:ilvl w:val="0"/>
          <w:numId w:val="0"/>
        </w:numPr>
        <w:spacing w:before="0"/>
        <w:rPr>
          <w:rFonts w:cs="Arial"/>
        </w:rPr>
      </w:pPr>
    </w:p>
    <w:p w14:paraId="632553B7" w14:textId="77777777" w:rsidR="00F74336" w:rsidRDefault="00F74336" w:rsidP="00F74336">
      <w:pPr>
        <w:pStyle w:val="Bodynumbered2"/>
        <w:numPr>
          <w:ilvl w:val="0"/>
          <w:numId w:val="0"/>
        </w:numPr>
        <w:spacing w:before="0"/>
        <w:rPr>
          <w:rFonts w:cs="Arial"/>
          <w:i/>
        </w:rPr>
      </w:pPr>
    </w:p>
    <w:p w14:paraId="2A099076" w14:textId="77777777" w:rsidR="00F74336" w:rsidRPr="00332CF3" w:rsidRDefault="00F74336" w:rsidP="00F74336">
      <w:pPr>
        <w:pStyle w:val="BodyText"/>
        <w:rPr>
          <w:rFonts w:ascii="Arial" w:hAnsi="Arial" w:cs="Arial"/>
        </w:rPr>
      </w:pPr>
      <w:r w:rsidRPr="00332CF3">
        <w:rPr>
          <w:rFonts w:ascii="Arial" w:hAnsi="Arial" w:cs="Arial"/>
        </w:rPr>
        <w:t>Comments (if any):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74336" w:rsidRPr="00921E5E" w14:paraId="290047CC" w14:textId="77777777" w:rsidTr="00F74FBA">
        <w:trPr>
          <w:trHeight w:val="2268"/>
        </w:trPr>
        <w:tc>
          <w:tcPr>
            <w:tcW w:w="9356" w:type="dxa"/>
          </w:tcPr>
          <w:p w14:paraId="4BF7D7CF" w14:textId="77777777" w:rsidR="00F74336" w:rsidRDefault="00F74336" w:rsidP="00F74FBA">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p w14:paraId="7E1EEAF9" w14:textId="77777777" w:rsidR="00F74336" w:rsidRDefault="00F74336" w:rsidP="00F74FBA">
            <w:pPr>
              <w:pStyle w:val="RespondentComment"/>
              <w:spacing w:before="0"/>
              <w:ind w:left="0"/>
              <w:rPr>
                <w:rFonts w:cs="Arial"/>
              </w:rPr>
            </w:pPr>
          </w:p>
          <w:p w14:paraId="03295D4E" w14:textId="77777777" w:rsidR="00F74336" w:rsidRDefault="00F74336" w:rsidP="00F74FBA">
            <w:pPr>
              <w:pStyle w:val="RespondentComment"/>
              <w:spacing w:before="0"/>
              <w:ind w:left="0"/>
              <w:rPr>
                <w:rFonts w:cs="Arial"/>
              </w:rPr>
            </w:pPr>
          </w:p>
          <w:p w14:paraId="64ED1CC6" w14:textId="77777777" w:rsidR="00F74336" w:rsidRDefault="00F74336" w:rsidP="00F74FBA">
            <w:pPr>
              <w:pStyle w:val="RespondentComment"/>
              <w:spacing w:before="0"/>
              <w:ind w:left="0"/>
              <w:rPr>
                <w:rFonts w:cs="Arial"/>
              </w:rPr>
            </w:pPr>
          </w:p>
          <w:p w14:paraId="7775D4E9" w14:textId="77777777" w:rsidR="00F74336" w:rsidRDefault="00F74336" w:rsidP="00F74FBA">
            <w:pPr>
              <w:pStyle w:val="RespondentComment"/>
              <w:spacing w:before="0"/>
              <w:ind w:left="0"/>
              <w:rPr>
                <w:rFonts w:cs="Arial"/>
              </w:rPr>
            </w:pPr>
          </w:p>
          <w:p w14:paraId="7E75DE95" w14:textId="77777777" w:rsidR="00F74336" w:rsidRDefault="00F74336" w:rsidP="00F74FBA">
            <w:pPr>
              <w:pStyle w:val="RespondentComment"/>
              <w:spacing w:before="0"/>
              <w:ind w:left="0"/>
              <w:rPr>
                <w:rFonts w:cs="Arial"/>
              </w:rPr>
            </w:pPr>
          </w:p>
          <w:p w14:paraId="0AE908B9" w14:textId="77777777" w:rsidR="00F74336" w:rsidRPr="00921E5E" w:rsidRDefault="00F74336" w:rsidP="00F74FBA">
            <w:pPr>
              <w:pStyle w:val="RespondentComment"/>
              <w:spacing w:before="0"/>
              <w:ind w:left="0"/>
              <w:rPr>
                <w:rFonts w:cs="Arial"/>
              </w:rPr>
            </w:pPr>
          </w:p>
        </w:tc>
      </w:tr>
    </w:tbl>
    <w:p w14:paraId="0ACF257E" w14:textId="77777777" w:rsidR="00F74336" w:rsidRPr="00B210C9" w:rsidRDefault="00F74336" w:rsidP="005B4B4B">
      <w:pPr>
        <w:pStyle w:val="Bodynumbered2"/>
        <w:numPr>
          <w:ilvl w:val="0"/>
          <w:numId w:val="0"/>
        </w:numPr>
        <w:spacing w:before="0"/>
        <w:rPr>
          <w:rFonts w:cs="Arial"/>
          <w:i/>
        </w:rPr>
      </w:pPr>
    </w:p>
    <w:p w14:paraId="47DE1815" w14:textId="77777777" w:rsidR="00DF1C0F" w:rsidRDefault="007B124F" w:rsidP="005B4B4B">
      <w:pPr>
        <w:pStyle w:val="Bodynumbered2"/>
        <w:numPr>
          <w:ilvl w:val="0"/>
          <w:numId w:val="0"/>
        </w:numPr>
        <w:spacing w:before="0"/>
        <w:rPr>
          <w:rFonts w:cs="Arial"/>
          <w:b/>
          <w:sz w:val="28"/>
          <w:szCs w:val="28"/>
        </w:rPr>
      </w:pPr>
      <w:r>
        <w:rPr>
          <w:rFonts w:cs="Arial"/>
          <w:b/>
          <w:sz w:val="28"/>
          <w:szCs w:val="28"/>
        </w:rPr>
        <w:br w:type="page"/>
      </w:r>
      <w:r w:rsidR="00DF1C0F">
        <w:rPr>
          <w:rFonts w:cs="Arial"/>
          <w:b/>
          <w:sz w:val="28"/>
          <w:szCs w:val="28"/>
        </w:rPr>
        <w:lastRenderedPageBreak/>
        <w:t>PART C, SITE PREPARATION AND RESISTANCE TO CONTAMINANTS AND MOISTURE: QUESTIONS</w:t>
      </w:r>
    </w:p>
    <w:p w14:paraId="2E4EB825" w14:textId="77777777" w:rsidR="00DF1C0F" w:rsidRDefault="00DF1C0F" w:rsidP="005B4B4B">
      <w:pPr>
        <w:pStyle w:val="Bodynumbered2"/>
        <w:numPr>
          <w:ilvl w:val="0"/>
          <w:numId w:val="0"/>
        </w:numPr>
        <w:spacing w:before="0"/>
        <w:rPr>
          <w:rFonts w:cs="Arial"/>
          <w:b/>
          <w:sz w:val="28"/>
          <w:szCs w:val="28"/>
        </w:rPr>
      </w:pPr>
    </w:p>
    <w:p w14:paraId="1CFB271B" w14:textId="17C28B97" w:rsidR="00DF1C0F" w:rsidRDefault="00DF1C0F" w:rsidP="00DF1C0F">
      <w:pPr>
        <w:rPr>
          <w:rFonts w:ascii="Arial" w:hAnsi="Arial" w:cs="Arial"/>
        </w:rPr>
      </w:pPr>
      <w:r>
        <w:rPr>
          <w:rFonts w:ascii="Arial" w:hAnsi="Arial" w:cs="Arial"/>
        </w:rPr>
        <w:t>Part C</w:t>
      </w:r>
      <w:r w:rsidRPr="004E7C47">
        <w:rPr>
          <w:rFonts w:ascii="Arial" w:hAnsi="Arial" w:cs="Arial"/>
        </w:rPr>
        <w:t xml:space="preserve"> of the </w:t>
      </w:r>
      <w:r w:rsidR="005E2803">
        <w:rPr>
          <w:rFonts w:ascii="Arial" w:hAnsi="Arial" w:cs="Arial"/>
        </w:rPr>
        <w:t>B</w:t>
      </w:r>
      <w:r w:rsidRPr="004E7C47">
        <w:rPr>
          <w:rFonts w:ascii="Arial" w:hAnsi="Arial" w:cs="Arial"/>
        </w:rPr>
        <w:t xml:space="preserve">uilding </w:t>
      </w:r>
      <w:r w:rsidR="005E2803">
        <w:rPr>
          <w:rFonts w:ascii="Arial" w:hAnsi="Arial" w:cs="Arial"/>
        </w:rPr>
        <w:t>R</w:t>
      </w:r>
      <w:r w:rsidRPr="004E7C47">
        <w:rPr>
          <w:rFonts w:ascii="Arial" w:hAnsi="Arial" w:cs="Arial"/>
        </w:rPr>
        <w:t xml:space="preserve">egulations </w:t>
      </w:r>
      <w:r>
        <w:rPr>
          <w:rFonts w:ascii="Arial" w:hAnsi="Arial" w:cs="Arial"/>
        </w:rPr>
        <w:t>sets out requirements in</w:t>
      </w:r>
      <w:r w:rsidR="00BE6FBB">
        <w:rPr>
          <w:rFonts w:ascii="Arial" w:hAnsi="Arial" w:cs="Arial"/>
        </w:rPr>
        <w:t xml:space="preserve"> relation to: site preparation;</w:t>
      </w:r>
      <w:r>
        <w:rPr>
          <w:rFonts w:ascii="Arial" w:hAnsi="Arial" w:cs="Arial"/>
        </w:rPr>
        <w:t xml:space="preserve"> resistance to contaminants (such as </w:t>
      </w:r>
      <w:r w:rsidR="00BE6FBB">
        <w:rPr>
          <w:rFonts w:ascii="Arial" w:hAnsi="Arial" w:cs="Arial"/>
        </w:rPr>
        <w:t>r</w:t>
      </w:r>
      <w:r>
        <w:rPr>
          <w:rFonts w:ascii="Arial" w:hAnsi="Arial" w:cs="Arial"/>
        </w:rPr>
        <w:t xml:space="preserve">adon), </w:t>
      </w:r>
      <w:r w:rsidR="00BE6FBB">
        <w:rPr>
          <w:rFonts w:ascii="Arial" w:hAnsi="Arial" w:cs="Arial"/>
        </w:rPr>
        <w:t>subsoil drainage; resistance to moisture and weather, and interstitial condensation</w:t>
      </w:r>
      <w:r w:rsidRPr="004E7C47">
        <w:rPr>
          <w:rFonts w:ascii="Arial" w:hAnsi="Arial" w:cs="Arial"/>
        </w:rPr>
        <w:t>.</w:t>
      </w:r>
    </w:p>
    <w:p w14:paraId="6A17EB1B" w14:textId="77777777" w:rsidR="00DF1C0F" w:rsidRDefault="00DF1C0F" w:rsidP="00DF1C0F">
      <w:pPr>
        <w:rPr>
          <w:rFonts w:ascii="Arial" w:hAnsi="Arial" w:cs="Arial"/>
        </w:rPr>
      </w:pPr>
    </w:p>
    <w:p w14:paraId="32A362C5" w14:textId="77777777" w:rsidR="00DF1C0F" w:rsidRPr="00DF1C0F" w:rsidRDefault="00DF1C0F" w:rsidP="00DF1C0F">
      <w:pPr>
        <w:rPr>
          <w:rFonts w:ascii="Arial" w:hAnsi="Arial" w:cs="Arial"/>
          <w:b/>
        </w:rPr>
      </w:pPr>
      <w:r w:rsidRPr="00DF1C0F">
        <w:rPr>
          <w:rFonts w:ascii="Arial" w:hAnsi="Arial" w:cs="Arial"/>
          <w:b/>
        </w:rPr>
        <w:t>(See</w:t>
      </w:r>
      <w:r w:rsidR="003E51B3">
        <w:rPr>
          <w:rFonts w:ascii="Arial" w:hAnsi="Arial" w:cs="Arial"/>
          <w:b/>
        </w:rPr>
        <w:t xml:space="preserve"> Section 5</w:t>
      </w:r>
      <w:r w:rsidRPr="00DF1C0F">
        <w:rPr>
          <w:rFonts w:ascii="Arial" w:hAnsi="Arial" w:cs="Arial"/>
          <w:b/>
        </w:rPr>
        <w:t xml:space="preserve"> of Consultation proposals)</w:t>
      </w:r>
    </w:p>
    <w:p w14:paraId="4110F1FD" w14:textId="77777777" w:rsidR="00DF1C0F" w:rsidRPr="004D201C" w:rsidRDefault="00DF1C0F" w:rsidP="00DF1C0F">
      <w:pPr>
        <w:pStyle w:val="Heading3"/>
        <w:rPr>
          <w:b w:val="0"/>
          <w:sz w:val="24"/>
        </w:rPr>
      </w:pPr>
    </w:p>
    <w:p w14:paraId="42204942" w14:textId="77777777" w:rsidR="00DF1C0F" w:rsidRDefault="00DF1C0F" w:rsidP="00DF1C0F">
      <w:pPr>
        <w:rPr>
          <w:rFonts w:ascii="Arial" w:hAnsi="Arial" w:cs="Arial"/>
          <w:b/>
        </w:rPr>
      </w:pPr>
      <w:r>
        <w:rPr>
          <w:rFonts w:ascii="Arial" w:hAnsi="Arial" w:cs="Arial"/>
          <w:b/>
          <w:bCs/>
          <w:lang w:val="en-US"/>
        </w:rPr>
        <w:t xml:space="preserve">The proposal is to amend the definition of “radon affected area” in regulation 25(3) to make reference to the </w:t>
      </w:r>
      <w:r w:rsidRPr="00DF1C0F">
        <w:rPr>
          <w:rFonts w:ascii="Arial" w:hAnsi="Arial" w:cs="Arial"/>
          <w:b/>
        </w:rPr>
        <w:t xml:space="preserve">Public Health England </w:t>
      </w:r>
      <w:r w:rsidR="00A232D0">
        <w:rPr>
          <w:rFonts w:ascii="Arial" w:hAnsi="Arial" w:cs="Arial"/>
          <w:b/>
        </w:rPr>
        <w:t xml:space="preserve">(PHE) </w:t>
      </w:r>
      <w:r>
        <w:rPr>
          <w:rFonts w:ascii="Arial" w:hAnsi="Arial" w:cs="Arial"/>
          <w:b/>
        </w:rPr>
        <w:t>publication</w:t>
      </w:r>
      <w:r w:rsidR="00A232D0">
        <w:rPr>
          <w:rFonts w:ascii="Arial" w:hAnsi="Arial" w:cs="Arial"/>
          <w:b/>
        </w:rPr>
        <w:t xml:space="preserve"> ‘Radon in Northern Ireland: Indicative Atlas’</w:t>
      </w:r>
      <w:r w:rsidRPr="00DF1C0F">
        <w:rPr>
          <w:rFonts w:ascii="Arial" w:hAnsi="Arial" w:cs="Arial"/>
          <w:b/>
        </w:rPr>
        <w:t>.</w:t>
      </w:r>
      <w:r w:rsidR="00BE6FBB">
        <w:rPr>
          <w:rFonts w:ascii="Arial" w:hAnsi="Arial" w:cs="Arial"/>
          <w:b/>
        </w:rPr>
        <w:t xml:space="preserve"> This will mean through the application of regulation 26(2) that </w:t>
      </w:r>
      <w:r w:rsidR="001F2C6C">
        <w:rPr>
          <w:rFonts w:ascii="Arial" w:hAnsi="Arial" w:cs="Arial"/>
          <w:b/>
        </w:rPr>
        <w:t xml:space="preserve">a radon affected area </w:t>
      </w:r>
      <w:r w:rsidR="00607651" w:rsidRPr="009A516B">
        <w:rPr>
          <w:rFonts w:ascii="Arial" w:hAnsi="Arial" w:cs="Arial"/>
          <w:b/>
        </w:rPr>
        <w:t>for Northern Ireland</w:t>
      </w:r>
      <w:r w:rsidR="00607651">
        <w:rPr>
          <w:rFonts w:ascii="Arial" w:hAnsi="Arial" w:cs="Arial"/>
          <w:b/>
        </w:rPr>
        <w:t xml:space="preserve"> </w:t>
      </w:r>
      <w:r w:rsidR="00EA2200">
        <w:rPr>
          <w:rFonts w:ascii="Arial" w:hAnsi="Arial" w:cs="Arial"/>
          <w:b/>
        </w:rPr>
        <w:t xml:space="preserve">can only </w:t>
      </w:r>
      <w:r w:rsidR="001F2C6C">
        <w:rPr>
          <w:rFonts w:ascii="Arial" w:hAnsi="Arial" w:cs="Arial"/>
          <w:b/>
        </w:rPr>
        <w:t xml:space="preserve">be </w:t>
      </w:r>
      <w:r w:rsidR="00EA2200">
        <w:rPr>
          <w:rFonts w:ascii="Arial" w:hAnsi="Arial" w:cs="Arial"/>
          <w:b/>
        </w:rPr>
        <w:t xml:space="preserve">established through the use of </w:t>
      </w:r>
      <w:r w:rsidR="00607651" w:rsidRPr="009A516B">
        <w:rPr>
          <w:rFonts w:ascii="Arial" w:hAnsi="Arial" w:cs="Arial"/>
          <w:b/>
        </w:rPr>
        <w:t>this</w:t>
      </w:r>
      <w:r w:rsidR="00607651">
        <w:rPr>
          <w:rFonts w:ascii="Arial" w:hAnsi="Arial" w:cs="Arial"/>
          <w:b/>
        </w:rPr>
        <w:t xml:space="preserve"> </w:t>
      </w:r>
      <w:r w:rsidR="00607651" w:rsidRPr="009A516B">
        <w:rPr>
          <w:rFonts w:ascii="Arial" w:hAnsi="Arial" w:cs="Arial"/>
          <w:b/>
        </w:rPr>
        <w:t>2015 PHE publication</w:t>
      </w:r>
      <w:r w:rsidR="00EA2200">
        <w:rPr>
          <w:rFonts w:ascii="Arial" w:hAnsi="Arial" w:cs="Arial"/>
          <w:b/>
        </w:rPr>
        <w:t>. T</w:t>
      </w:r>
      <w:r w:rsidR="00BE6FBB">
        <w:rPr>
          <w:rFonts w:ascii="Arial" w:hAnsi="Arial" w:cs="Arial"/>
          <w:b/>
        </w:rPr>
        <w:t xml:space="preserve">he </w:t>
      </w:r>
      <w:r w:rsidR="00EA2200">
        <w:rPr>
          <w:rFonts w:ascii="Arial" w:hAnsi="Arial" w:cs="Arial"/>
          <w:b/>
        </w:rPr>
        <w:t xml:space="preserve">subsequent </w:t>
      </w:r>
      <w:r w:rsidR="00BE6FBB">
        <w:rPr>
          <w:rFonts w:ascii="Arial" w:hAnsi="Arial" w:cs="Arial"/>
          <w:b/>
        </w:rPr>
        <w:t xml:space="preserve">measures </w:t>
      </w:r>
      <w:r w:rsidR="001F2C6C">
        <w:rPr>
          <w:rFonts w:ascii="Arial" w:hAnsi="Arial" w:cs="Arial"/>
          <w:b/>
        </w:rPr>
        <w:t xml:space="preserve">that need to be </w:t>
      </w:r>
      <w:r w:rsidR="00BE6FBB">
        <w:rPr>
          <w:rFonts w:ascii="Arial" w:hAnsi="Arial" w:cs="Arial"/>
          <w:b/>
        </w:rPr>
        <w:t>taken to prevent or limit the ingress of radon from the ground into any dwelling</w:t>
      </w:r>
      <w:r w:rsidR="00EA2200">
        <w:rPr>
          <w:rFonts w:ascii="Arial" w:hAnsi="Arial" w:cs="Arial"/>
          <w:b/>
        </w:rPr>
        <w:t xml:space="preserve"> in a radon affected area are then given in guidance in Technical Booklet C</w:t>
      </w:r>
      <w:r w:rsidR="00BE6FBB">
        <w:rPr>
          <w:rFonts w:ascii="Arial" w:hAnsi="Arial" w:cs="Arial"/>
          <w:b/>
        </w:rPr>
        <w:t xml:space="preserve">. </w:t>
      </w:r>
    </w:p>
    <w:p w14:paraId="6BA7345A" w14:textId="77777777" w:rsidR="00A232D0" w:rsidRDefault="00A232D0" w:rsidP="00DF1C0F">
      <w:pPr>
        <w:rPr>
          <w:rFonts w:ascii="Arial" w:hAnsi="Arial" w:cs="Arial"/>
          <w:b/>
        </w:rPr>
      </w:pPr>
    </w:p>
    <w:p w14:paraId="08905690" w14:textId="77777777" w:rsidR="00D14FDC" w:rsidRDefault="00D14FDC" w:rsidP="00DF1C0F">
      <w:pPr>
        <w:rPr>
          <w:rFonts w:ascii="Arial" w:hAnsi="Arial" w:cs="Arial"/>
          <w:b/>
        </w:rPr>
      </w:pPr>
    </w:p>
    <w:p w14:paraId="24557B27" w14:textId="77777777" w:rsidR="00A232D0" w:rsidRDefault="00A232D0" w:rsidP="00A232D0">
      <w:pPr>
        <w:pStyle w:val="Bodynumbered2"/>
        <w:numPr>
          <w:ilvl w:val="0"/>
          <w:numId w:val="0"/>
        </w:numPr>
        <w:spacing w:before="0"/>
        <w:rPr>
          <w:rFonts w:cs="Arial"/>
          <w:i/>
        </w:rPr>
      </w:pPr>
      <w:r>
        <w:rPr>
          <w:rFonts w:cs="Arial"/>
          <w:b/>
          <w:sz w:val="32"/>
          <w:szCs w:val="32"/>
        </w:rPr>
        <w:t>C</w:t>
      </w:r>
      <w:r w:rsidRPr="005374DD">
        <w:rPr>
          <w:rFonts w:cs="Arial"/>
          <w:b/>
          <w:sz w:val="32"/>
          <w:szCs w:val="32"/>
        </w:rPr>
        <w:t>1</w:t>
      </w:r>
      <w:r w:rsidRPr="005374DD">
        <w:rPr>
          <w:rFonts w:cs="Arial"/>
          <w:b/>
          <w:i/>
          <w:sz w:val="32"/>
          <w:szCs w:val="32"/>
        </w:rPr>
        <w:t>.</w:t>
      </w:r>
      <w:r w:rsidRPr="00464C6B">
        <w:rPr>
          <w:rFonts w:cs="Arial"/>
          <w:b/>
          <w:i/>
        </w:rPr>
        <w:tab/>
      </w:r>
      <w:r w:rsidRPr="000D4E6E">
        <w:rPr>
          <w:rFonts w:cs="Arial"/>
          <w:i/>
        </w:rPr>
        <w:t xml:space="preserve">Do you agree with the proposal </w:t>
      </w:r>
      <w:r w:rsidRPr="00F82DA6">
        <w:rPr>
          <w:rFonts w:cs="Arial"/>
          <w:i/>
        </w:rPr>
        <w:t>to</w:t>
      </w:r>
      <w:r>
        <w:rPr>
          <w:rFonts w:cs="Arial"/>
          <w:i/>
        </w:rPr>
        <w:t xml:space="preserve"> update the definition of “radon affected area” to reference the PHE publication </w:t>
      </w:r>
      <w:r w:rsidR="001F2C6C">
        <w:rPr>
          <w:rFonts w:cs="Arial"/>
          <w:i/>
        </w:rPr>
        <w:t xml:space="preserve">‘Radon in Northern Ireland: Indicative Atlas’ </w:t>
      </w:r>
      <w:r>
        <w:rPr>
          <w:rFonts w:cs="Arial"/>
          <w:i/>
        </w:rPr>
        <w:t>of 2015?</w:t>
      </w:r>
    </w:p>
    <w:p w14:paraId="7E623A6A" w14:textId="77777777" w:rsidR="00A232D0" w:rsidRDefault="00A232D0" w:rsidP="00DF1C0F">
      <w:pPr>
        <w:rPr>
          <w:rFonts w:ascii="Arial" w:hAnsi="Arial" w:cs="Arial"/>
          <w:b/>
        </w:rPr>
      </w:pPr>
    </w:p>
    <w:p w14:paraId="1967FE01" w14:textId="77777777" w:rsidR="00D14FDC" w:rsidRPr="00DF1C0F" w:rsidRDefault="00D14FDC" w:rsidP="00DF1C0F">
      <w:pPr>
        <w:rPr>
          <w:rFonts w:ascii="Arial" w:hAnsi="Arial" w:cs="Arial"/>
          <w:b/>
        </w:rPr>
      </w:pPr>
    </w:p>
    <w:p w14:paraId="45882BD4" w14:textId="77777777" w:rsidR="00A232D0" w:rsidRDefault="00A232D0" w:rsidP="00A232D0">
      <w:pPr>
        <w:pStyle w:val="BodyText"/>
        <w:rPr>
          <w:rFonts w:cs="Arial"/>
        </w:rPr>
      </w:pPr>
      <w:r w:rsidRPr="008B20A5">
        <w:rPr>
          <w:rFonts w:ascii="Arial" w:hAnsi="Arial" w:cs="Arial"/>
        </w:rPr>
        <w:t xml:space="preserve">Yes   </w:t>
      </w:r>
      <w:r w:rsidRPr="008B20A5">
        <w:rPr>
          <w:rFonts w:ascii="Arial" w:hAnsi="Arial" w:cs="Arial"/>
        </w:rPr>
        <w:fldChar w:fldCharType="begin">
          <w:ffData>
            <w:name w:val="Check2"/>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 xml:space="preserve">No   </w:t>
      </w:r>
      <w:r w:rsidRPr="008B20A5">
        <w:rPr>
          <w:rFonts w:ascii="Arial" w:hAnsi="Arial" w:cs="Arial"/>
        </w:rPr>
        <w:fldChar w:fldCharType="begin">
          <w:ffData>
            <w:name w:val="Check3"/>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p>
    <w:p w14:paraId="14063817" w14:textId="77777777" w:rsidR="00D14FDC" w:rsidRPr="00464C6B" w:rsidRDefault="00D14FDC" w:rsidP="00A232D0">
      <w:pPr>
        <w:pStyle w:val="BodyText"/>
        <w:rPr>
          <w:rFonts w:cs="Arial"/>
        </w:rPr>
      </w:pPr>
    </w:p>
    <w:p w14:paraId="4DA27630" w14:textId="77777777" w:rsidR="00A232D0" w:rsidRPr="008B20A5" w:rsidRDefault="00A232D0" w:rsidP="00A232D0">
      <w:pPr>
        <w:pStyle w:val="BodyText"/>
        <w:rPr>
          <w:rFonts w:ascii="Arial" w:hAnsi="Arial" w:cs="Arial"/>
        </w:rPr>
      </w:pPr>
      <w:r w:rsidRPr="008B20A5">
        <w:rPr>
          <w:rFonts w:ascii="Arial" w:hAnsi="Arial" w:cs="Arial"/>
        </w:rPr>
        <w:t>Comments (if any):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232D0" w:rsidRPr="00921E5E" w14:paraId="5C2C6943" w14:textId="77777777" w:rsidTr="008F4115">
        <w:trPr>
          <w:trHeight w:val="2268"/>
        </w:trPr>
        <w:tc>
          <w:tcPr>
            <w:tcW w:w="9356" w:type="dxa"/>
          </w:tcPr>
          <w:p w14:paraId="6C9CF33D" w14:textId="77777777" w:rsidR="00A232D0" w:rsidRPr="00921E5E" w:rsidRDefault="00A232D0" w:rsidP="008F4115">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tc>
      </w:tr>
    </w:tbl>
    <w:p w14:paraId="2ECF2428" w14:textId="77777777" w:rsidR="00D14FDC" w:rsidRDefault="00D14FDC" w:rsidP="00DF1C0F">
      <w:pPr>
        <w:rPr>
          <w:rFonts w:ascii="Arial" w:hAnsi="Arial" w:cs="Arial"/>
          <w:b/>
        </w:rPr>
      </w:pPr>
    </w:p>
    <w:p w14:paraId="5BAACCD3" w14:textId="77777777" w:rsidR="00A232D0" w:rsidRDefault="00D14FDC" w:rsidP="00DF1C0F">
      <w:pPr>
        <w:rPr>
          <w:rFonts w:ascii="Arial" w:hAnsi="Arial" w:cs="Arial"/>
          <w:b/>
        </w:rPr>
      </w:pPr>
      <w:r>
        <w:rPr>
          <w:rFonts w:ascii="Arial" w:hAnsi="Arial" w:cs="Arial"/>
          <w:b/>
        </w:rPr>
        <w:br w:type="page"/>
      </w:r>
    </w:p>
    <w:p w14:paraId="4280A0A1" w14:textId="77777777" w:rsidR="00D14FDC" w:rsidRPr="00564544" w:rsidRDefault="00D14FDC" w:rsidP="00D14FDC">
      <w:pPr>
        <w:pStyle w:val="Bodynumbered2"/>
        <w:numPr>
          <w:ilvl w:val="0"/>
          <w:numId w:val="0"/>
        </w:numPr>
        <w:spacing w:before="0"/>
        <w:rPr>
          <w:rFonts w:cs="Arial"/>
          <w:b/>
          <w:sz w:val="28"/>
          <w:szCs w:val="28"/>
        </w:rPr>
      </w:pPr>
      <w:r>
        <w:rPr>
          <w:rFonts w:cs="Arial"/>
          <w:b/>
          <w:sz w:val="28"/>
          <w:szCs w:val="28"/>
        </w:rPr>
        <w:t>TECHNICAL BOOKLET C,</w:t>
      </w:r>
      <w:r w:rsidRPr="00564544">
        <w:rPr>
          <w:rFonts w:cs="Arial"/>
          <w:b/>
          <w:sz w:val="28"/>
          <w:szCs w:val="28"/>
        </w:rPr>
        <w:t xml:space="preserve"> </w:t>
      </w:r>
      <w:r>
        <w:rPr>
          <w:rFonts w:cs="Arial"/>
          <w:b/>
          <w:sz w:val="28"/>
          <w:szCs w:val="28"/>
        </w:rPr>
        <w:t xml:space="preserve">SITE PREPARATION AND RESISTANCE TO CONTAMINANTS AND MOISTURE; </w:t>
      </w:r>
      <w:r w:rsidRPr="00564544">
        <w:rPr>
          <w:rFonts w:cs="Arial"/>
          <w:b/>
          <w:sz w:val="28"/>
          <w:szCs w:val="28"/>
        </w:rPr>
        <w:t>QUESTIONS</w:t>
      </w:r>
    </w:p>
    <w:p w14:paraId="5B9F227E" w14:textId="77777777" w:rsidR="00A232D0" w:rsidRPr="00A232D0" w:rsidRDefault="00A232D0" w:rsidP="00DF1C0F">
      <w:pPr>
        <w:rPr>
          <w:rFonts w:ascii="Arial" w:hAnsi="Arial" w:cs="Arial"/>
          <w:b/>
          <w:sz w:val="28"/>
          <w:szCs w:val="28"/>
        </w:rPr>
      </w:pPr>
    </w:p>
    <w:p w14:paraId="02FB2C18" w14:textId="77777777" w:rsidR="00A232D0" w:rsidRDefault="00A232D0" w:rsidP="00DF1C0F">
      <w:pPr>
        <w:rPr>
          <w:rFonts w:ascii="Arial" w:hAnsi="Arial" w:cs="Arial"/>
          <w:b/>
        </w:rPr>
      </w:pPr>
    </w:p>
    <w:p w14:paraId="78D752E8" w14:textId="77777777" w:rsidR="00847C06" w:rsidRDefault="00DF1C0F" w:rsidP="00DF1C0F">
      <w:pPr>
        <w:rPr>
          <w:rFonts w:ascii="Arial" w:hAnsi="Arial" w:cs="Arial"/>
          <w:b/>
        </w:rPr>
      </w:pPr>
      <w:r w:rsidRPr="00DF1C0F">
        <w:rPr>
          <w:rFonts w:ascii="Arial" w:hAnsi="Arial" w:cs="Arial"/>
          <w:b/>
        </w:rPr>
        <w:t xml:space="preserve">The </w:t>
      </w:r>
      <w:r w:rsidR="00EA2200">
        <w:rPr>
          <w:rFonts w:ascii="Arial" w:hAnsi="Arial" w:cs="Arial"/>
          <w:b/>
        </w:rPr>
        <w:t xml:space="preserve">proposed </w:t>
      </w:r>
      <w:r w:rsidR="001F2C6C">
        <w:rPr>
          <w:rFonts w:ascii="Arial" w:hAnsi="Arial" w:cs="Arial"/>
          <w:b/>
        </w:rPr>
        <w:t xml:space="preserve">amendment to regulation 25(3) </w:t>
      </w:r>
      <w:r w:rsidR="00A232D0">
        <w:rPr>
          <w:rFonts w:ascii="Arial" w:hAnsi="Arial" w:cs="Arial"/>
          <w:b/>
        </w:rPr>
        <w:t xml:space="preserve">will </w:t>
      </w:r>
      <w:r w:rsidR="001F2C6C">
        <w:rPr>
          <w:rFonts w:ascii="Arial" w:hAnsi="Arial" w:cs="Arial"/>
          <w:b/>
        </w:rPr>
        <w:t xml:space="preserve">consequently </w:t>
      </w:r>
      <w:r w:rsidR="00A232D0">
        <w:rPr>
          <w:rFonts w:ascii="Arial" w:hAnsi="Arial" w:cs="Arial"/>
          <w:b/>
        </w:rPr>
        <w:t xml:space="preserve">mean an amendment to accompanying guidance in TBC. The </w:t>
      </w:r>
      <w:r w:rsidRPr="00DF1C0F">
        <w:rPr>
          <w:rFonts w:ascii="Arial" w:hAnsi="Arial" w:cs="Arial"/>
          <w:b/>
        </w:rPr>
        <w:t xml:space="preserve">Department is </w:t>
      </w:r>
      <w:r w:rsidR="003E51B3" w:rsidRPr="009A516B">
        <w:rPr>
          <w:rFonts w:ascii="Arial" w:hAnsi="Arial" w:cs="Arial"/>
          <w:b/>
        </w:rPr>
        <w:t>issuing</w:t>
      </w:r>
      <w:r w:rsidR="003E51B3">
        <w:rPr>
          <w:rFonts w:ascii="Arial" w:hAnsi="Arial" w:cs="Arial"/>
          <w:b/>
        </w:rPr>
        <w:t xml:space="preserve"> </w:t>
      </w:r>
      <w:r w:rsidRPr="00DF1C0F">
        <w:rPr>
          <w:rFonts w:ascii="Arial" w:hAnsi="Arial" w:cs="Arial"/>
          <w:b/>
        </w:rPr>
        <w:t xml:space="preserve">a draft version of an </w:t>
      </w:r>
      <w:r w:rsidR="00A232D0">
        <w:rPr>
          <w:rFonts w:ascii="Arial" w:hAnsi="Arial" w:cs="Arial"/>
          <w:b/>
        </w:rPr>
        <w:t>amended TBC</w:t>
      </w:r>
      <w:r w:rsidRPr="00DF1C0F">
        <w:rPr>
          <w:rFonts w:ascii="Arial" w:hAnsi="Arial" w:cs="Arial"/>
          <w:b/>
        </w:rPr>
        <w:t xml:space="preserve"> alongside this consultation pa</w:t>
      </w:r>
      <w:r w:rsidR="00300464">
        <w:rPr>
          <w:rFonts w:ascii="Arial" w:hAnsi="Arial" w:cs="Arial"/>
          <w:b/>
        </w:rPr>
        <w:t xml:space="preserve">ckage </w:t>
      </w:r>
      <w:r w:rsidR="00300464" w:rsidRPr="009A516B">
        <w:rPr>
          <w:rFonts w:ascii="Arial" w:hAnsi="Arial" w:cs="Arial"/>
          <w:b/>
        </w:rPr>
        <w:t xml:space="preserve">(see paragraph 3.1 of document C2 ‘Consultation proposals’). </w:t>
      </w:r>
      <w:r w:rsidR="00A232D0">
        <w:rPr>
          <w:rFonts w:ascii="Arial" w:hAnsi="Arial" w:cs="Arial"/>
          <w:b/>
        </w:rPr>
        <w:t xml:space="preserve">The amended </w:t>
      </w:r>
      <w:r w:rsidRPr="00DF1C0F">
        <w:rPr>
          <w:rFonts w:ascii="Arial" w:hAnsi="Arial" w:cs="Arial"/>
          <w:b/>
        </w:rPr>
        <w:t>guidance will</w:t>
      </w:r>
      <w:r w:rsidR="001F2C6C">
        <w:rPr>
          <w:rFonts w:ascii="Arial" w:hAnsi="Arial" w:cs="Arial"/>
          <w:b/>
        </w:rPr>
        <w:t>:</w:t>
      </w:r>
    </w:p>
    <w:p w14:paraId="77948557" w14:textId="77777777" w:rsidR="001F2C6C" w:rsidRDefault="001F2C6C" w:rsidP="00DF1C0F">
      <w:pPr>
        <w:rPr>
          <w:rFonts w:ascii="Arial" w:hAnsi="Arial" w:cs="Arial"/>
          <w:b/>
        </w:rPr>
      </w:pPr>
    </w:p>
    <w:p w14:paraId="17CC6381" w14:textId="77777777" w:rsidR="00847C06" w:rsidRDefault="00847C06" w:rsidP="00847C06">
      <w:pPr>
        <w:numPr>
          <w:ilvl w:val="0"/>
          <w:numId w:val="21"/>
        </w:numPr>
        <w:rPr>
          <w:rFonts w:ascii="Arial" w:hAnsi="Arial" w:cs="Arial"/>
          <w:b/>
        </w:rPr>
      </w:pPr>
      <w:r>
        <w:rPr>
          <w:rFonts w:ascii="Arial" w:hAnsi="Arial" w:cs="Arial"/>
          <w:b/>
        </w:rPr>
        <w:t xml:space="preserve">Reference the 2015 PHE </w:t>
      </w:r>
      <w:r w:rsidR="008A3FFE" w:rsidRPr="009A516B">
        <w:rPr>
          <w:rFonts w:ascii="Arial" w:hAnsi="Arial" w:cs="Arial"/>
          <w:b/>
        </w:rPr>
        <w:t xml:space="preserve">publication </w:t>
      </w:r>
      <w:r w:rsidR="00785C62">
        <w:rPr>
          <w:rFonts w:ascii="Arial" w:hAnsi="Arial" w:cs="Arial"/>
          <w:b/>
        </w:rPr>
        <w:t>‘</w:t>
      </w:r>
      <w:r w:rsidR="008A3FFE" w:rsidRPr="009A516B">
        <w:rPr>
          <w:rFonts w:ascii="Arial" w:hAnsi="Arial" w:cs="Arial"/>
          <w:b/>
        </w:rPr>
        <w:t>Radon in Northern Ireland: Indicative Atlas</w:t>
      </w:r>
      <w:r w:rsidR="00785C62">
        <w:rPr>
          <w:rFonts w:ascii="Arial" w:hAnsi="Arial" w:cs="Arial"/>
          <w:b/>
        </w:rPr>
        <w:t>’</w:t>
      </w:r>
      <w:r w:rsidR="00760478">
        <w:rPr>
          <w:rFonts w:ascii="Arial" w:hAnsi="Arial" w:cs="Arial"/>
          <w:b/>
        </w:rPr>
        <w:t>, replacing the previous ‘Radon in dwellings in Northern Ireland 2009 Review and Atlas’</w:t>
      </w:r>
      <w:r>
        <w:rPr>
          <w:rFonts w:ascii="Arial" w:hAnsi="Arial" w:cs="Arial"/>
          <w:b/>
        </w:rPr>
        <w:t>;</w:t>
      </w:r>
    </w:p>
    <w:p w14:paraId="1711F9F2" w14:textId="77777777" w:rsidR="00DF1C0F" w:rsidRDefault="00DF1C0F" w:rsidP="00847C06">
      <w:pPr>
        <w:numPr>
          <w:ilvl w:val="0"/>
          <w:numId w:val="21"/>
        </w:numPr>
        <w:rPr>
          <w:rFonts w:ascii="Arial" w:hAnsi="Arial" w:cs="Arial"/>
          <w:b/>
        </w:rPr>
      </w:pPr>
      <w:r w:rsidRPr="00DF1C0F">
        <w:rPr>
          <w:rFonts w:ascii="Arial" w:hAnsi="Arial" w:cs="Arial"/>
          <w:b/>
        </w:rPr>
        <w:t>highlight the U</w:t>
      </w:r>
      <w:r w:rsidR="00847C06">
        <w:rPr>
          <w:rFonts w:ascii="Arial" w:hAnsi="Arial" w:cs="Arial"/>
          <w:b/>
        </w:rPr>
        <w:t xml:space="preserve">Kradon website </w:t>
      </w:r>
      <w:r w:rsidR="00760478">
        <w:rPr>
          <w:rFonts w:ascii="Arial" w:hAnsi="Arial" w:cs="Arial"/>
          <w:b/>
        </w:rPr>
        <w:t xml:space="preserve">for a free download of the </w:t>
      </w:r>
      <w:r w:rsidR="008A3FFE" w:rsidRPr="009A516B">
        <w:rPr>
          <w:rFonts w:ascii="Arial" w:hAnsi="Arial" w:cs="Arial"/>
          <w:b/>
        </w:rPr>
        <w:t>2015 PHE publication</w:t>
      </w:r>
      <w:r w:rsidR="008A3FFE">
        <w:rPr>
          <w:rFonts w:ascii="Arial" w:hAnsi="Arial" w:cs="Arial"/>
          <w:b/>
        </w:rPr>
        <w:t xml:space="preserve"> </w:t>
      </w:r>
      <w:r w:rsidR="00760478">
        <w:rPr>
          <w:rFonts w:ascii="Arial" w:hAnsi="Arial" w:cs="Arial"/>
          <w:b/>
        </w:rPr>
        <w:t>and also where free interactive UK maps of radon are available</w:t>
      </w:r>
      <w:r w:rsidR="00847C06">
        <w:rPr>
          <w:rFonts w:ascii="Arial" w:hAnsi="Arial" w:cs="Arial"/>
          <w:b/>
        </w:rPr>
        <w:t>;</w:t>
      </w:r>
    </w:p>
    <w:p w14:paraId="27AE8797" w14:textId="77777777" w:rsidR="00DF1C0F" w:rsidRDefault="00847C06" w:rsidP="008F4115">
      <w:pPr>
        <w:numPr>
          <w:ilvl w:val="0"/>
          <w:numId w:val="21"/>
        </w:numPr>
        <w:rPr>
          <w:rFonts w:ascii="Arial" w:hAnsi="Arial" w:cs="Arial"/>
          <w:b/>
        </w:rPr>
      </w:pPr>
      <w:r w:rsidRPr="00847C06">
        <w:rPr>
          <w:rFonts w:ascii="Arial" w:hAnsi="Arial" w:cs="Arial"/>
          <w:b/>
        </w:rPr>
        <w:t xml:space="preserve">replace </w:t>
      </w:r>
      <w:r w:rsidR="00760478">
        <w:rPr>
          <w:rFonts w:ascii="Arial" w:hAnsi="Arial" w:cs="Arial"/>
          <w:b/>
        </w:rPr>
        <w:t xml:space="preserve">the reference to the </w:t>
      </w:r>
      <w:r w:rsidRPr="00847C06">
        <w:rPr>
          <w:rFonts w:ascii="Arial" w:hAnsi="Arial" w:cs="Arial"/>
          <w:b/>
        </w:rPr>
        <w:t>N</w:t>
      </w:r>
      <w:r w:rsidR="00760478">
        <w:rPr>
          <w:rFonts w:ascii="Arial" w:hAnsi="Arial" w:cs="Arial"/>
          <w:b/>
        </w:rPr>
        <w:t xml:space="preserve">orthern Ireland </w:t>
      </w:r>
      <w:r w:rsidRPr="00847C06">
        <w:rPr>
          <w:rFonts w:ascii="Arial" w:hAnsi="Arial" w:cs="Arial"/>
          <w:b/>
        </w:rPr>
        <w:t>E</w:t>
      </w:r>
      <w:r w:rsidR="00760478">
        <w:rPr>
          <w:rFonts w:ascii="Arial" w:hAnsi="Arial" w:cs="Arial"/>
          <w:b/>
        </w:rPr>
        <w:t xml:space="preserve">nvironment </w:t>
      </w:r>
      <w:r w:rsidRPr="00847C06">
        <w:rPr>
          <w:rFonts w:ascii="Arial" w:hAnsi="Arial" w:cs="Arial"/>
          <w:b/>
        </w:rPr>
        <w:t>A</w:t>
      </w:r>
      <w:r w:rsidR="00760478">
        <w:rPr>
          <w:rFonts w:ascii="Arial" w:hAnsi="Arial" w:cs="Arial"/>
          <w:b/>
        </w:rPr>
        <w:t>gency</w:t>
      </w:r>
      <w:r w:rsidRPr="00847C06">
        <w:rPr>
          <w:rFonts w:ascii="Arial" w:hAnsi="Arial" w:cs="Arial"/>
          <w:b/>
        </w:rPr>
        <w:t xml:space="preserve"> with </w:t>
      </w:r>
      <w:r w:rsidR="00760478">
        <w:rPr>
          <w:rFonts w:ascii="Arial" w:hAnsi="Arial" w:cs="Arial"/>
          <w:b/>
        </w:rPr>
        <w:t xml:space="preserve">Public Health England, </w:t>
      </w:r>
      <w:r w:rsidR="00DF1C0F" w:rsidRPr="00847C06">
        <w:rPr>
          <w:rFonts w:ascii="Arial" w:hAnsi="Arial" w:cs="Arial"/>
          <w:b/>
        </w:rPr>
        <w:t>Geological Survey of Northern Ireland and the British Geological Survey</w:t>
      </w:r>
      <w:r>
        <w:rPr>
          <w:rFonts w:ascii="Arial" w:hAnsi="Arial" w:cs="Arial"/>
          <w:b/>
        </w:rPr>
        <w:t xml:space="preserve"> </w:t>
      </w:r>
      <w:r w:rsidR="00760478">
        <w:rPr>
          <w:rFonts w:ascii="Arial" w:hAnsi="Arial" w:cs="Arial"/>
          <w:b/>
        </w:rPr>
        <w:t>for further advice</w:t>
      </w:r>
      <w:r>
        <w:rPr>
          <w:rFonts w:ascii="Arial" w:hAnsi="Arial" w:cs="Arial"/>
          <w:b/>
        </w:rPr>
        <w:t>;</w:t>
      </w:r>
    </w:p>
    <w:p w14:paraId="6D947B0D" w14:textId="77777777" w:rsidR="00DF1C0F" w:rsidRDefault="00760478" w:rsidP="008F4115">
      <w:pPr>
        <w:numPr>
          <w:ilvl w:val="0"/>
          <w:numId w:val="21"/>
        </w:numPr>
        <w:rPr>
          <w:rFonts w:ascii="Arial" w:hAnsi="Arial" w:cs="Arial"/>
          <w:b/>
        </w:rPr>
      </w:pPr>
      <w:r>
        <w:rPr>
          <w:rFonts w:ascii="Arial" w:hAnsi="Arial" w:cs="Arial"/>
          <w:b/>
        </w:rPr>
        <w:t xml:space="preserve">update the ‘Radon protection in dwellings’ guidance with </w:t>
      </w:r>
      <w:r w:rsidR="00847C06" w:rsidRPr="00847C06">
        <w:rPr>
          <w:rFonts w:ascii="Arial" w:hAnsi="Arial" w:cs="Arial"/>
          <w:b/>
        </w:rPr>
        <w:t xml:space="preserve">reference </w:t>
      </w:r>
      <w:r>
        <w:rPr>
          <w:rFonts w:ascii="Arial" w:hAnsi="Arial" w:cs="Arial"/>
          <w:b/>
        </w:rPr>
        <w:t xml:space="preserve">to </w:t>
      </w:r>
      <w:r w:rsidR="008A3FFE" w:rsidRPr="009A516B">
        <w:rPr>
          <w:rFonts w:ascii="Arial" w:hAnsi="Arial" w:cs="Arial"/>
          <w:b/>
        </w:rPr>
        <w:t>2015 BRE publication</w:t>
      </w:r>
      <w:r w:rsidR="008A3FFE">
        <w:rPr>
          <w:rFonts w:ascii="Arial" w:hAnsi="Arial" w:cs="Arial"/>
          <w:b/>
        </w:rPr>
        <w:t xml:space="preserve"> </w:t>
      </w:r>
      <w:r>
        <w:rPr>
          <w:rFonts w:ascii="Arial" w:hAnsi="Arial" w:cs="Arial"/>
          <w:b/>
        </w:rPr>
        <w:t>BR 211 ‘Radon guidance on protective measures for new buildings’</w:t>
      </w:r>
      <w:r w:rsidR="00903629">
        <w:rPr>
          <w:rFonts w:ascii="Arial" w:hAnsi="Arial" w:cs="Arial"/>
          <w:b/>
        </w:rPr>
        <w:t xml:space="preserve"> which </w:t>
      </w:r>
      <w:r w:rsidR="00903629" w:rsidRPr="009A516B">
        <w:rPr>
          <w:rFonts w:ascii="Arial" w:hAnsi="Arial" w:cs="Arial"/>
          <w:b/>
        </w:rPr>
        <w:t>incorporate</w:t>
      </w:r>
      <w:r w:rsidR="008A3FFE" w:rsidRPr="009A516B">
        <w:rPr>
          <w:rFonts w:ascii="Arial" w:hAnsi="Arial" w:cs="Arial"/>
          <w:b/>
        </w:rPr>
        <w:t>s for the first time, Northern Ireland</w:t>
      </w:r>
      <w:r w:rsidR="008A3FFE">
        <w:rPr>
          <w:rFonts w:ascii="Arial" w:hAnsi="Arial" w:cs="Arial"/>
          <w:b/>
        </w:rPr>
        <w:t xml:space="preserve"> </w:t>
      </w:r>
      <w:r w:rsidR="00903629">
        <w:rPr>
          <w:rFonts w:ascii="Arial" w:hAnsi="Arial" w:cs="Arial"/>
          <w:b/>
        </w:rPr>
        <w:t xml:space="preserve">indicative atlas maps for assessing the need and level of protection measures. This </w:t>
      </w:r>
      <w:r w:rsidR="00785C62">
        <w:rPr>
          <w:rFonts w:ascii="Arial" w:hAnsi="Arial" w:cs="Arial"/>
          <w:b/>
        </w:rPr>
        <w:t xml:space="preserve"> </w:t>
      </w:r>
      <w:r w:rsidR="00903629">
        <w:rPr>
          <w:rFonts w:ascii="Arial" w:hAnsi="Arial" w:cs="Arial"/>
          <w:b/>
        </w:rPr>
        <w:t>guidance replaces reference to the previous BRE publication BR</w:t>
      </w:r>
      <w:r w:rsidR="008A3FFE">
        <w:rPr>
          <w:rFonts w:ascii="Arial" w:hAnsi="Arial" w:cs="Arial"/>
          <w:b/>
        </w:rPr>
        <w:t xml:space="preserve"> </w:t>
      </w:r>
      <w:r w:rsidR="00903629">
        <w:rPr>
          <w:rFonts w:ascii="Arial" w:hAnsi="Arial" w:cs="Arial"/>
          <w:b/>
        </w:rPr>
        <w:t>413</w:t>
      </w:r>
      <w:r w:rsidR="00847C06">
        <w:rPr>
          <w:rFonts w:ascii="Arial" w:hAnsi="Arial" w:cs="Arial"/>
          <w:b/>
        </w:rPr>
        <w:t>;</w:t>
      </w:r>
    </w:p>
    <w:p w14:paraId="7441A1B3" w14:textId="77777777" w:rsidR="00DF1C0F" w:rsidRPr="00EA2200" w:rsidRDefault="00EA2200" w:rsidP="00EA2200">
      <w:pPr>
        <w:pStyle w:val="ListParagraph"/>
        <w:numPr>
          <w:ilvl w:val="0"/>
          <w:numId w:val="21"/>
        </w:numPr>
        <w:autoSpaceDE w:val="0"/>
        <w:autoSpaceDN w:val="0"/>
        <w:adjustRightInd w:val="0"/>
        <w:contextualSpacing/>
        <w:rPr>
          <w:rFonts w:ascii="Arial" w:hAnsi="Arial" w:cs="Arial"/>
          <w:b/>
          <w:color w:val="000000"/>
        </w:rPr>
      </w:pPr>
      <w:r w:rsidRPr="00EA2200">
        <w:rPr>
          <w:rFonts w:ascii="Arial" w:hAnsi="Arial" w:cs="Arial"/>
          <w:b/>
          <w:color w:val="000000"/>
        </w:rPr>
        <w:t>reference Section 4 of BR 211 which considers the level of protection measures required including consideration of the use of site specific radon risk reports (where available) as an optional measure in a radon affected area;</w:t>
      </w:r>
      <w:r>
        <w:rPr>
          <w:rFonts w:ascii="Arial" w:hAnsi="Arial" w:cs="Arial"/>
          <w:b/>
          <w:color w:val="000000"/>
        </w:rPr>
        <w:t xml:space="preserve"> and</w:t>
      </w:r>
    </w:p>
    <w:p w14:paraId="14E53329" w14:textId="77777777" w:rsidR="00DF1C0F" w:rsidRPr="006C1E4C" w:rsidRDefault="006C1E4C" w:rsidP="008F4115">
      <w:pPr>
        <w:numPr>
          <w:ilvl w:val="0"/>
          <w:numId w:val="21"/>
        </w:numPr>
        <w:rPr>
          <w:rFonts w:ascii="Arial" w:hAnsi="Arial" w:cs="Arial"/>
          <w:b/>
        </w:rPr>
      </w:pPr>
      <w:r w:rsidRPr="006C1E4C">
        <w:rPr>
          <w:rFonts w:ascii="Arial" w:hAnsi="Arial" w:cs="Arial"/>
          <w:b/>
          <w:color w:val="000000"/>
        </w:rPr>
        <w:t>reference BR211 as appropriate guidance to follow in the application of regulation 26(2) for extensions, alterations to existing dwellings and buildings converted to a dwelling through a material change of use. Existing references to GBG 73 (2008) and BR 267 (2008) for radon protection measures for domestic extensions and alterations and conversions to existing dwellings respectively to be deleted</w:t>
      </w:r>
      <w:r w:rsidR="002F731D" w:rsidRPr="006C1E4C">
        <w:rPr>
          <w:rFonts w:ascii="Arial" w:hAnsi="Arial" w:cs="Arial"/>
          <w:b/>
        </w:rPr>
        <w:t>.</w:t>
      </w:r>
    </w:p>
    <w:p w14:paraId="37E86B5C" w14:textId="77777777" w:rsidR="00430005" w:rsidRDefault="00430005" w:rsidP="00430005">
      <w:pPr>
        <w:pStyle w:val="Default"/>
      </w:pPr>
    </w:p>
    <w:p w14:paraId="6A6B7C7D" w14:textId="77777777" w:rsidR="00430005" w:rsidRDefault="00760478" w:rsidP="00430005">
      <w:pPr>
        <w:pStyle w:val="Default"/>
        <w:spacing w:after="20"/>
        <w:rPr>
          <w:sz w:val="23"/>
          <w:szCs w:val="23"/>
        </w:rPr>
      </w:pPr>
      <w:r>
        <w:rPr>
          <w:sz w:val="23"/>
          <w:szCs w:val="23"/>
        </w:rPr>
        <w:t xml:space="preserve"> </w:t>
      </w:r>
    </w:p>
    <w:p w14:paraId="3893BFF8" w14:textId="77777777" w:rsidR="00DF1C0F" w:rsidRPr="00847C06" w:rsidRDefault="00DF1C0F" w:rsidP="00847C06"/>
    <w:p w14:paraId="173870E7" w14:textId="77777777" w:rsidR="001F2C6C" w:rsidRPr="00847C06" w:rsidRDefault="001F2C6C" w:rsidP="00847C06">
      <w:pPr>
        <w:rPr>
          <w:rFonts w:ascii="Arial" w:hAnsi="Arial" w:cs="Arial"/>
          <w:b/>
        </w:rPr>
      </w:pPr>
      <w:r>
        <w:rPr>
          <w:rFonts w:ascii="Arial" w:hAnsi="Arial" w:cs="Arial"/>
          <w:b/>
        </w:rPr>
        <w:t xml:space="preserve">The </w:t>
      </w:r>
      <w:r w:rsidR="006F2B92" w:rsidRPr="009A516B">
        <w:rPr>
          <w:rFonts w:ascii="Arial" w:hAnsi="Arial" w:cs="Arial"/>
          <w:b/>
        </w:rPr>
        <w:t>Northern Ireland indicative atlas</w:t>
      </w:r>
      <w:r w:rsidR="006F2B92">
        <w:rPr>
          <w:rFonts w:ascii="Arial" w:hAnsi="Arial" w:cs="Arial"/>
          <w:b/>
        </w:rPr>
        <w:t xml:space="preserve"> </w:t>
      </w:r>
      <w:r>
        <w:rPr>
          <w:rFonts w:ascii="Arial" w:hAnsi="Arial" w:cs="Arial"/>
          <w:b/>
        </w:rPr>
        <w:t xml:space="preserve">maps contained in the </w:t>
      </w:r>
      <w:r w:rsidR="006F2B92" w:rsidRPr="009A516B">
        <w:rPr>
          <w:rFonts w:ascii="Arial" w:hAnsi="Arial" w:cs="Arial"/>
          <w:b/>
        </w:rPr>
        <w:t>2015</w:t>
      </w:r>
      <w:r w:rsidR="006F2B92">
        <w:rPr>
          <w:rFonts w:ascii="Arial" w:hAnsi="Arial" w:cs="Arial"/>
          <w:b/>
        </w:rPr>
        <w:t xml:space="preserve"> </w:t>
      </w:r>
      <w:r>
        <w:rPr>
          <w:rFonts w:ascii="Arial" w:hAnsi="Arial" w:cs="Arial"/>
          <w:b/>
        </w:rPr>
        <w:t xml:space="preserve">PHE publication are </w:t>
      </w:r>
      <w:r w:rsidR="006F2B92" w:rsidRPr="009A516B">
        <w:rPr>
          <w:rFonts w:ascii="Arial" w:hAnsi="Arial" w:cs="Arial"/>
          <w:b/>
        </w:rPr>
        <w:t>for the first time</w:t>
      </w:r>
      <w:r w:rsidR="006F2B92">
        <w:rPr>
          <w:rFonts w:ascii="Arial" w:hAnsi="Arial" w:cs="Arial"/>
          <w:b/>
        </w:rPr>
        <w:t xml:space="preserve"> </w:t>
      </w:r>
      <w:r>
        <w:rPr>
          <w:rFonts w:ascii="Arial" w:hAnsi="Arial" w:cs="Arial"/>
          <w:b/>
        </w:rPr>
        <w:t>replicated in BR 211 ‘Radon – Guidance on protective measures in new dwellings’. Th</w:t>
      </w:r>
      <w:r w:rsidR="00CF27B7">
        <w:rPr>
          <w:rFonts w:ascii="Arial" w:hAnsi="Arial" w:cs="Arial"/>
          <w:b/>
        </w:rPr>
        <w:t>e new</w:t>
      </w:r>
      <w:r>
        <w:rPr>
          <w:rFonts w:ascii="Arial" w:hAnsi="Arial" w:cs="Arial"/>
          <w:b/>
        </w:rPr>
        <w:t xml:space="preserve"> </w:t>
      </w:r>
      <w:r w:rsidR="006F2B92" w:rsidRPr="009A516B">
        <w:rPr>
          <w:rFonts w:ascii="Arial" w:hAnsi="Arial" w:cs="Arial"/>
          <w:b/>
        </w:rPr>
        <w:t>edition of the</w:t>
      </w:r>
      <w:r w:rsidR="006F2B92">
        <w:rPr>
          <w:rFonts w:ascii="Arial" w:hAnsi="Arial" w:cs="Arial"/>
          <w:b/>
        </w:rPr>
        <w:t xml:space="preserve"> </w:t>
      </w:r>
      <w:r>
        <w:rPr>
          <w:rFonts w:ascii="Arial" w:hAnsi="Arial" w:cs="Arial"/>
          <w:b/>
        </w:rPr>
        <w:t xml:space="preserve">standard is proposed to be referenced in the amended guidance as the document to follow in relation to the measures needed to limit or prevent the ingress of radon from the ground into a dwelling. The </w:t>
      </w:r>
      <w:r w:rsidR="006F2B92" w:rsidRPr="009A516B">
        <w:rPr>
          <w:rFonts w:ascii="Arial" w:hAnsi="Arial" w:cs="Arial"/>
          <w:b/>
        </w:rPr>
        <w:t>BR 211 standard</w:t>
      </w:r>
      <w:r w:rsidR="006F2B92">
        <w:rPr>
          <w:rFonts w:ascii="Arial" w:hAnsi="Arial" w:cs="Arial"/>
          <w:b/>
        </w:rPr>
        <w:t xml:space="preserve"> </w:t>
      </w:r>
      <w:r>
        <w:rPr>
          <w:rFonts w:ascii="Arial" w:hAnsi="Arial" w:cs="Arial"/>
          <w:b/>
        </w:rPr>
        <w:t xml:space="preserve">not only gives guidance for </w:t>
      </w:r>
      <w:r w:rsidR="006364E6">
        <w:rPr>
          <w:rFonts w:ascii="Arial" w:hAnsi="Arial" w:cs="Arial"/>
          <w:b/>
        </w:rPr>
        <w:t>new dwellings but also extensions</w:t>
      </w:r>
      <w:r w:rsidR="005B4D9A">
        <w:rPr>
          <w:rFonts w:ascii="Arial" w:hAnsi="Arial" w:cs="Arial"/>
          <w:b/>
        </w:rPr>
        <w:t xml:space="preserve"> and</w:t>
      </w:r>
      <w:r w:rsidR="006364E6">
        <w:rPr>
          <w:rFonts w:ascii="Arial" w:hAnsi="Arial" w:cs="Arial"/>
          <w:b/>
        </w:rPr>
        <w:t xml:space="preserve"> </w:t>
      </w:r>
      <w:r w:rsidR="005B4D9A">
        <w:rPr>
          <w:rFonts w:ascii="Arial" w:hAnsi="Arial" w:cs="Arial"/>
          <w:b/>
        </w:rPr>
        <w:t>alterations</w:t>
      </w:r>
      <w:r w:rsidR="006364E6">
        <w:rPr>
          <w:rFonts w:ascii="Arial" w:hAnsi="Arial" w:cs="Arial"/>
          <w:b/>
        </w:rPr>
        <w:t xml:space="preserve"> </w:t>
      </w:r>
      <w:r w:rsidR="005B4D9A">
        <w:rPr>
          <w:rFonts w:ascii="Arial" w:hAnsi="Arial" w:cs="Arial"/>
          <w:b/>
        </w:rPr>
        <w:t xml:space="preserve">to existing dwellings and </w:t>
      </w:r>
      <w:r w:rsidR="006364E6">
        <w:rPr>
          <w:rFonts w:ascii="Arial" w:hAnsi="Arial" w:cs="Arial"/>
          <w:b/>
        </w:rPr>
        <w:t>to dwellings</w:t>
      </w:r>
      <w:r w:rsidR="005B4D9A">
        <w:rPr>
          <w:rFonts w:ascii="Arial" w:hAnsi="Arial" w:cs="Arial"/>
          <w:b/>
        </w:rPr>
        <w:t xml:space="preserve"> created as a consequence of a material change of use</w:t>
      </w:r>
      <w:r w:rsidR="006364E6">
        <w:rPr>
          <w:rFonts w:ascii="Arial" w:hAnsi="Arial" w:cs="Arial"/>
          <w:b/>
        </w:rPr>
        <w:t>.</w:t>
      </w:r>
    </w:p>
    <w:p w14:paraId="6B4FFF4B" w14:textId="77777777" w:rsidR="00DF1C0F" w:rsidRPr="00847C06" w:rsidRDefault="00DF1C0F" w:rsidP="00847C06"/>
    <w:p w14:paraId="7701D4FB" w14:textId="77777777" w:rsidR="00DF1C0F" w:rsidRDefault="00DF1C0F" w:rsidP="00DF1C0F">
      <w:pPr>
        <w:pStyle w:val="Bodynumbered2"/>
        <w:numPr>
          <w:ilvl w:val="0"/>
          <w:numId w:val="0"/>
        </w:numPr>
        <w:spacing w:before="0"/>
        <w:rPr>
          <w:rFonts w:cs="Arial"/>
          <w:b/>
        </w:rPr>
      </w:pPr>
    </w:p>
    <w:p w14:paraId="1C54A163" w14:textId="77777777" w:rsidR="006364E6" w:rsidRDefault="00847C06" w:rsidP="006364E6">
      <w:pPr>
        <w:pStyle w:val="Bodynumbered2"/>
        <w:numPr>
          <w:ilvl w:val="0"/>
          <w:numId w:val="0"/>
        </w:numPr>
        <w:spacing w:before="0"/>
        <w:rPr>
          <w:i/>
        </w:rPr>
      </w:pPr>
      <w:r>
        <w:rPr>
          <w:rFonts w:cs="Arial"/>
          <w:b/>
          <w:sz w:val="32"/>
          <w:szCs w:val="32"/>
        </w:rPr>
        <w:t>C2</w:t>
      </w:r>
      <w:r w:rsidRPr="005374DD">
        <w:rPr>
          <w:rFonts w:cs="Arial"/>
          <w:b/>
          <w:i/>
          <w:sz w:val="32"/>
          <w:szCs w:val="32"/>
        </w:rPr>
        <w:t>.</w:t>
      </w:r>
      <w:r w:rsidRPr="00464C6B">
        <w:rPr>
          <w:rFonts w:cs="Arial"/>
          <w:b/>
          <w:i/>
        </w:rPr>
        <w:tab/>
      </w:r>
      <w:r w:rsidR="006364E6">
        <w:rPr>
          <w:i/>
        </w:rPr>
        <w:t xml:space="preserve">Do you agree with the inclusion of BR 211 in the draft Technical Booklet C as the guidance to follow in relation to the measures </w:t>
      </w:r>
      <w:r w:rsidR="004102C8">
        <w:rPr>
          <w:i/>
        </w:rPr>
        <w:t>for</w:t>
      </w:r>
      <w:r w:rsidR="006364E6">
        <w:rPr>
          <w:i/>
        </w:rPr>
        <w:t xml:space="preserve"> preventing or limiting the ingress of radon in </w:t>
      </w:r>
      <w:r w:rsidR="005B4D9A">
        <w:rPr>
          <w:i/>
        </w:rPr>
        <w:t xml:space="preserve">new </w:t>
      </w:r>
      <w:r w:rsidR="006364E6">
        <w:rPr>
          <w:i/>
        </w:rPr>
        <w:t>dwellings?</w:t>
      </w:r>
    </w:p>
    <w:p w14:paraId="75C024B5" w14:textId="77777777" w:rsidR="00847C06" w:rsidRDefault="00847C06" w:rsidP="00847C06">
      <w:pPr>
        <w:pStyle w:val="Bodynumbered2"/>
        <w:numPr>
          <w:ilvl w:val="0"/>
          <w:numId w:val="0"/>
        </w:numPr>
        <w:spacing w:before="0"/>
        <w:rPr>
          <w:rFonts w:cs="Arial"/>
          <w:i/>
        </w:rPr>
      </w:pPr>
    </w:p>
    <w:p w14:paraId="674D3A79" w14:textId="77777777" w:rsidR="00847C06" w:rsidRPr="00464C6B" w:rsidRDefault="00847C06" w:rsidP="00847C06">
      <w:pPr>
        <w:pStyle w:val="BodyText"/>
        <w:rPr>
          <w:rFonts w:cs="Arial"/>
        </w:rPr>
      </w:pPr>
      <w:r w:rsidRPr="008B20A5">
        <w:rPr>
          <w:rFonts w:ascii="Arial" w:hAnsi="Arial" w:cs="Arial"/>
        </w:rPr>
        <w:t xml:space="preserve">Yes   </w:t>
      </w:r>
      <w:r w:rsidRPr="008B20A5">
        <w:rPr>
          <w:rFonts w:ascii="Arial" w:hAnsi="Arial" w:cs="Arial"/>
        </w:rPr>
        <w:fldChar w:fldCharType="begin">
          <w:ffData>
            <w:name w:val="Check2"/>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 xml:space="preserve">No   </w:t>
      </w:r>
      <w:r w:rsidRPr="008B20A5">
        <w:rPr>
          <w:rFonts w:ascii="Arial" w:hAnsi="Arial" w:cs="Arial"/>
        </w:rPr>
        <w:fldChar w:fldCharType="begin">
          <w:ffData>
            <w:name w:val="Check3"/>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p>
    <w:p w14:paraId="18C92494" w14:textId="77777777" w:rsidR="00847C06" w:rsidRDefault="00847C06" w:rsidP="00847C06">
      <w:pPr>
        <w:pStyle w:val="Bodynumbered2"/>
        <w:numPr>
          <w:ilvl w:val="0"/>
          <w:numId w:val="0"/>
        </w:numPr>
        <w:spacing w:before="0"/>
        <w:rPr>
          <w:rFonts w:cs="Arial"/>
          <w:i/>
        </w:rPr>
      </w:pPr>
    </w:p>
    <w:p w14:paraId="778CF577" w14:textId="77777777" w:rsidR="001B4F4E" w:rsidRPr="008B20A5" w:rsidRDefault="001B4F4E" w:rsidP="001B4F4E">
      <w:pPr>
        <w:pStyle w:val="BodyText"/>
        <w:rPr>
          <w:rFonts w:ascii="Arial" w:hAnsi="Arial" w:cs="Arial"/>
        </w:rPr>
      </w:pPr>
      <w:r w:rsidRPr="008B20A5">
        <w:rPr>
          <w:rFonts w:ascii="Arial" w:hAnsi="Arial" w:cs="Arial"/>
        </w:rPr>
        <w:t>Comments (if any):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B4F4E" w:rsidRPr="00921E5E" w14:paraId="3EA51E4D" w14:textId="77777777" w:rsidTr="008F4115">
        <w:trPr>
          <w:trHeight w:val="2268"/>
        </w:trPr>
        <w:tc>
          <w:tcPr>
            <w:tcW w:w="9356" w:type="dxa"/>
          </w:tcPr>
          <w:p w14:paraId="75B1BCCE" w14:textId="77777777" w:rsidR="001B4F4E" w:rsidRPr="00921E5E" w:rsidRDefault="001B4F4E" w:rsidP="008F4115">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tc>
      </w:tr>
    </w:tbl>
    <w:p w14:paraId="5F88465D" w14:textId="77777777" w:rsidR="00DF1C0F" w:rsidRDefault="00DF1C0F" w:rsidP="005B4B4B">
      <w:pPr>
        <w:pStyle w:val="Bodynumbered2"/>
        <w:numPr>
          <w:ilvl w:val="0"/>
          <w:numId w:val="0"/>
        </w:numPr>
        <w:spacing w:before="0"/>
        <w:rPr>
          <w:rFonts w:cs="Arial"/>
          <w:b/>
          <w:sz w:val="28"/>
          <w:szCs w:val="28"/>
        </w:rPr>
      </w:pPr>
    </w:p>
    <w:p w14:paraId="0A004830" w14:textId="77777777" w:rsidR="006364E6" w:rsidRDefault="001B4F4E" w:rsidP="006364E6">
      <w:pPr>
        <w:pStyle w:val="Bodynumbered2"/>
        <w:numPr>
          <w:ilvl w:val="0"/>
          <w:numId w:val="0"/>
        </w:numPr>
        <w:spacing w:before="0"/>
        <w:rPr>
          <w:rFonts w:cs="Arial"/>
          <w:i/>
        </w:rPr>
      </w:pPr>
      <w:r>
        <w:rPr>
          <w:b/>
          <w:sz w:val="32"/>
          <w:szCs w:val="32"/>
        </w:rPr>
        <w:t>C3</w:t>
      </w:r>
      <w:r w:rsidRPr="00FC437A">
        <w:rPr>
          <w:b/>
          <w:sz w:val="32"/>
          <w:szCs w:val="32"/>
        </w:rPr>
        <w:t>.</w:t>
      </w:r>
      <w:r w:rsidRPr="00E45F14">
        <w:rPr>
          <w:i/>
        </w:rPr>
        <w:t xml:space="preserve"> </w:t>
      </w:r>
      <w:r w:rsidRPr="00E45F14">
        <w:rPr>
          <w:i/>
        </w:rPr>
        <w:tab/>
      </w:r>
      <w:r w:rsidR="006364E6">
        <w:rPr>
          <w:i/>
        </w:rPr>
        <w:t xml:space="preserve">Do you agree with the citing of BR 211 in the draft Technical Booklet C as the guidance to follow in relation to the measures needed in relation to preventing or limiting the ingress of radon </w:t>
      </w:r>
      <w:r w:rsidR="005B4D9A">
        <w:rPr>
          <w:i/>
        </w:rPr>
        <w:t xml:space="preserve">for </w:t>
      </w:r>
      <w:r w:rsidR="006364E6">
        <w:rPr>
          <w:i/>
        </w:rPr>
        <w:t>extensions</w:t>
      </w:r>
      <w:r w:rsidR="005B4D9A">
        <w:rPr>
          <w:i/>
        </w:rPr>
        <w:t xml:space="preserve"> and alterations to existing dwellings</w:t>
      </w:r>
      <w:r w:rsidR="00C67AF2">
        <w:rPr>
          <w:i/>
        </w:rPr>
        <w:t xml:space="preserve"> or</w:t>
      </w:r>
      <w:r w:rsidR="00640D27">
        <w:rPr>
          <w:i/>
        </w:rPr>
        <w:t xml:space="preserve"> to </w:t>
      </w:r>
      <w:r w:rsidR="006C1E4C">
        <w:rPr>
          <w:i/>
        </w:rPr>
        <w:t xml:space="preserve">buildings converted to a dwelling through </w:t>
      </w:r>
      <w:r w:rsidR="00640D27">
        <w:rPr>
          <w:i/>
        </w:rPr>
        <w:t>a material change of use</w:t>
      </w:r>
      <w:r w:rsidR="003139BB">
        <w:rPr>
          <w:i/>
        </w:rPr>
        <w:t>?</w:t>
      </w:r>
    </w:p>
    <w:p w14:paraId="47DE0A37" w14:textId="77777777" w:rsidR="001B4F4E" w:rsidRDefault="001B4F4E" w:rsidP="001B4F4E">
      <w:pPr>
        <w:pStyle w:val="Bodynumbered2"/>
        <w:numPr>
          <w:ilvl w:val="0"/>
          <w:numId w:val="0"/>
        </w:numPr>
        <w:spacing w:before="0"/>
        <w:rPr>
          <w:i/>
        </w:rPr>
      </w:pPr>
    </w:p>
    <w:p w14:paraId="2C3AC356" w14:textId="77777777" w:rsidR="001B4F4E" w:rsidRPr="00464C6B" w:rsidRDefault="001B4F4E" w:rsidP="001B4F4E">
      <w:pPr>
        <w:pStyle w:val="BodyText"/>
        <w:rPr>
          <w:rFonts w:cs="Arial"/>
        </w:rPr>
      </w:pPr>
      <w:r w:rsidRPr="008B20A5">
        <w:rPr>
          <w:rFonts w:ascii="Arial" w:hAnsi="Arial" w:cs="Arial"/>
        </w:rPr>
        <w:t xml:space="preserve">Yes   </w:t>
      </w:r>
      <w:r w:rsidRPr="008B20A5">
        <w:rPr>
          <w:rFonts w:ascii="Arial" w:hAnsi="Arial" w:cs="Arial"/>
        </w:rPr>
        <w:fldChar w:fldCharType="begin">
          <w:ffData>
            <w:name w:val="Check2"/>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 xml:space="preserve">No   </w:t>
      </w:r>
      <w:r w:rsidRPr="008B20A5">
        <w:rPr>
          <w:rFonts w:ascii="Arial" w:hAnsi="Arial" w:cs="Arial"/>
        </w:rPr>
        <w:fldChar w:fldCharType="begin">
          <w:ffData>
            <w:name w:val="Check3"/>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p>
    <w:p w14:paraId="65648E89" w14:textId="77777777" w:rsidR="001B4F4E" w:rsidRDefault="001B4F4E" w:rsidP="001B4F4E">
      <w:pPr>
        <w:pStyle w:val="Bodynumbered2"/>
        <w:numPr>
          <w:ilvl w:val="0"/>
          <w:numId w:val="0"/>
        </w:numPr>
        <w:tabs>
          <w:tab w:val="clear" w:pos="567"/>
        </w:tabs>
        <w:spacing w:before="0"/>
        <w:ind w:left="567" w:hanging="567"/>
        <w:rPr>
          <w:i/>
        </w:rPr>
      </w:pPr>
    </w:p>
    <w:p w14:paraId="5DBD04DF" w14:textId="77777777" w:rsidR="001B4F4E" w:rsidRPr="008B20A5" w:rsidRDefault="001B4F4E" w:rsidP="001B4F4E">
      <w:pPr>
        <w:pStyle w:val="BodyText"/>
        <w:rPr>
          <w:rFonts w:ascii="Arial" w:hAnsi="Arial" w:cs="Arial"/>
        </w:rPr>
      </w:pPr>
      <w:r w:rsidRPr="008B20A5">
        <w:rPr>
          <w:rFonts w:ascii="Arial" w:hAnsi="Arial" w:cs="Arial"/>
        </w:rPr>
        <w:t>Comments (if any):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B4F4E" w:rsidRPr="00921E5E" w14:paraId="7A145901" w14:textId="77777777" w:rsidTr="008F4115">
        <w:trPr>
          <w:trHeight w:val="2268"/>
        </w:trPr>
        <w:tc>
          <w:tcPr>
            <w:tcW w:w="9356" w:type="dxa"/>
          </w:tcPr>
          <w:p w14:paraId="3770B674" w14:textId="77777777" w:rsidR="001B4F4E" w:rsidRPr="00921E5E" w:rsidRDefault="001B4F4E" w:rsidP="008F4115">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tc>
      </w:tr>
    </w:tbl>
    <w:p w14:paraId="79A76589" w14:textId="77777777" w:rsidR="001B4F4E" w:rsidRDefault="001B4F4E" w:rsidP="001B4F4E">
      <w:pPr>
        <w:pStyle w:val="Bodynumbered2"/>
        <w:numPr>
          <w:ilvl w:val="0"/>
          <w:numId w:val="0"/>
        </w:numPr>
        <w:tabs>
          <w:tab w:val="clear" w:pos="567"/>
        </w:tabs>
        <w:spacing w:before="0"/>
        <w:ind w:left="567" w:hanging="567"/>
        <w:rPr>
          <w:i/>
        </w:rPr>
      </w:pPr>
    </w:p>
    <w:p w14:paraId="25EF2172" w14:textId="77777777" w:rsidR="003139BB" w:rsidRDefault="003139BB" w:rsidP="003139BB">
      <w:pPr>
        <w:autoSpaceDE w:val="0"/>
        <w:autoSpaceDN w:val="0"/>
        <w:adjustRightInd w:val="0"/>
        <w:rPr>
          <w:i/>
        </w:rPr>
      </w:pPr>
    </w:p>
    <w:p w14:paraId="61E2E2CF" w14:textId="77777777" w:rsidR="006E3BDA" w:rsidRDefault="009F7C27" w:rsidP="003139BB">
      <w:pPr>
        <w:autoSpaceDE w:val="0"/>
        <w:autoSpaceDN w:val="0"/>
        <w:adjustRightInd w:val="0"/>
        <w:rPr>
          <w:rFonts w:ascii="Arial" w:hAnsi="Arial" w:cs="Arial"/>
          <w:b/>
        </w:rPr>
      </w:pPr>
      <w:r>
        <w:rPr>
          <w:rFonts w:ascii="Arial" w:hAnsi="Arial" w:cs="Arial"/>
          <w:b/>
        </w:rPr>
        <w:t xml:space="preserve">Section 4 of </w:t>
      </w:r>
      <w:r w:rsidR="003139BB" w:rsidRPr="00B7694B">
        <w:rPr>
          <w:rFonts w:ascii="Arial" w:hAnsi="Arial" w:cs="Arial"/>
          <w:b/>
        </w:rPr>
        <w:t xml:space="preserve">BR 211 </w:t>
      </w:r>
      <w:r>
        <w:rPr>
          <w:rFonts w:ascii="Arial" w:hAnsi="Arial" w:cs="Arial"/>
          <w:b/>
        </w:rPr>
        <w:t>gives guidance</w:t>
      </w:r>
      <w:r w:rsidR="003139BB" w:rsidRPr="00B7694B">
        <w:rPr>
          <w:rFonts w:ascii="Arial" w:hAnsi="Arial" w:cs="Arial"/>
          <w:b/>
        </w:rPr>
        <w:t xml:space="preserve"> on </w:t>
      </w:r>
      <w:r w:rsidR="00B7694B">
        <w:rPr>
          <w:rFonts w:ascii="Arial" w:hAnsi="Arial" w:cs="Arial"/>
          <w:b/>
        </w:rPr>
        <w:t xml:space="preserve">determining the level of protection required </w:t>
      </w:r>
      <w:r w:rsidR="00FE092C">
        <w:rPr>
          <w:rFonts w:ascii="Arial" w:hAnsi="Arial" w:cs="Arial"/>
          <w:b/>
        </w:rPr>
        <w:t>for radon in a radon affected area or not</w:t>
      </w:r>
      <w:r w:rsidR="00B7694B">
        <w:rPr>
          <w:rFonts w:ascii="Arial" w:hAnsi="Arial" w:cs="Arial"/>
          <w:b/>
        </w:rPr>
        <w:t xml:space="preserve">. </w:t>
      </w:r>
      <w:r>
        <w:rPr>
          <w:rFonts w:ascii="Arial" w:hAnsi="Arial" w:cs="Arial"/>
          <w:b/>
        </w:rPr>
        <w:t xml:space="preserve">The level of protection is </w:t>
      </w:r>
      <w:r w:rsidR="006E3BDA">
        <w:rPr>
          <w:rFonts w:ascii="Arial" w:hAnsi="Arial" w:cs="Arial"/>
          <w:b/>
        </w:rPr>
        <w:t>site specific and can vary from no protection to basic protection measures</w:t>
      </w:r>
      <w:r w:rsidR="005406CF">
        <w:rPr>
          <w:rFonts w:ascii="Arial" w:hAnsi="Arial" w:cs="Arial"/>
          <w:b/>
        </w:rPr>
        <w:t xml:space="preserve"> (</w:t>
      </w:r>
      <w:r w:rsidR="006E3BDA">
        <w:rPr>
          <w:rFonts w:ascii="Arial" w:hAnsi="Arial" w:cs="Arial"/>
          <w:b/>
        </w:rPr>
        <w:t>provision of a radon barrier</w:t>
      </w:r>
      <w:r w:rsidR="005406CF">
        <w:rPr>
          <w:rFonts w:ascii="Arial" w:hAnsi="Arial" w:cs="Arial"/>
          <w:b/>
        </w:rPr>
        <w:t>)</w:t>
      </w:r>
      <w:r w:rsidR="006E3BDA">
        <w:rPr>
          <w:rFonts w:ascii="Arial" w:hAnsi="Arial" w:cs="Arial"/>
          <w:b/>
        </w:rPr>
        <w:t xml:space="preserve"> to </w:t>
      </w:r>
      <w:r w:rsidR="005406CF">
        <w:rPr>
          <w:rFonts w:ascii="Arial" w:hAnsi="Arial" w:cs="Arial"/>
          <w:b/>
        </w:rPr>
        <w:t>full radon protection measures (</w:t>
      </w:r>
      <w:r w:rsidR="006E3BDA">
        <w:rPr>
          <w:rFonts w:ascii="Arial" w:hAnsi="Arial" w:cs="Arial"/>
          <w:b/>
        </w:rPr>
        <w:t xml:space="preserve">provision of a barrier plus </w:t>
      </w:r>
      <w:r w:rsidR="00FE092C">
        <w:rPr>
          <w:rFonts w:ascii="Arial" w:hAnsi="Arial" w:cs="Arial"/>
          <w:b/>
        </w:rPr>
        <w:t>subfloor de-pressurisation e.g. a sump and stub duct</w:t>
      </w:r>
      <w:r w:rsidR="005406CF">
        <w:rPr>
          <w:rFonts w:ascii="Arial" w:hAnsi="Arial" w:cs="Arial"/>
          <w:b/>
        </w:rPr>
        <w:t>)</w:t>
      </w:r>
      <w:r w:rsidR="006E3BDA">
        <w:rPr>
          <w:rFonts w:ascii="Arial" w:hAnsi="Arial" w:cs="Arial"/>
          <w:b/>
        </w:rPr>
        <w:t xml:space="preserve">. </w:t>
      </w:r>
    </w:p>
    <w:p w14:paraId="58241B94" w14:textId="77777777" w:rsidR="005406CF" w:rsidRDefault="005406CF" w:rsidP="003139BB">
      <w:pPr>
        <w:autoSpaceDE w:val="0"/>
        <w:autoSpaceDN w:val="0"/>
        <w:adjustRightInd w:val="0"/>
        <w:rPr>
          <w:rFonts w:ascii="Arial" w:hAnsi="Arial" w:cs="Arial"/>
          <w:b/>
        </w:rPr>
      </w:pPr>
    </w:p>
    <w:p w14:paraId="7C42EAAF" w14:textId="77777777" w:rsidR="003139BB" w:rsidRPr="00B7694B" w:rsidRDefault="00B7694B" w:rsidP="003139BB">
      <w:pPr>
        <w:autoSpaceDE w:val="0"/>
        <w:autoSpaceDN w:val="0"/>
        <w:adjustRightInd w:val="0"/>
        <w:rPr>
          <w:rFonts w:ascii="Arial" w:hAnsi="Arial" w:cs="Arial"/>
          <w:b/>
        </w:rPr>
      </w:pPr>
      <w:r>
        <w:rPr>
          <w:rFonts w:ascii="Arial" w:hAnsi="Arial" w:cs="Arial"/>
          <w:b/>
        </w:rPr>
        <w:t xml:space="preserve">BR 211 </w:t>
      </w:r>
      <w:r w:rsidR="005406CF">
        <w:rPr>
          <w:rFonts w:ascii="Arial" w:hAnsi="Arial" w:cs="Arial"/>
          <w:b/>
        </w:rPr>
        <w:t xml:space="preserve">also </w:t>
      </w:r>
      <w:r>
        <w:rPr>
          <w:rFonts w:ascii="Arial" w:hAnsi="Arial" w:cs="Arial"/>
          <w:b/>
        </w:rPr>
        <w:t xml:space="preserve">suggests the use of </w:t>
      </w:r>
      <w:r w:rsidR="003139BB" w:rsidRPr="00B7694B">
        <w:rPr>
          <w:rFonts w:ascii="Arial" w:hAnsi="Arial" w:cs="Arial"/>
          <w:b/>
        </w:rPr>
        <w:t xml:space="preserve">site specific </w:t>
      </w:r>
      <w:r w:rsidR="00FE092C">
        <w:rPr>
          <w:rFonts w:ascii="Arial" w:hAnsi="Arial" w:cs="Arial"/>
          <w:b/>
        </w:rPr>
        <w:t xml:space="preserve">radon </w:t>
      </w:r>
      <w:r w:rsidR="003139BB" w:rsidRPr="00B7694B">
        <w:rPr>
          <w:rFonts w:ascii="Arial" w:hAnsi="Arial" w:cs="Arial"/>
          <w:b/>
        </w:rPr>
        <w:t xml:space="preserve">risk reports </w:t>
      </w:r>
      <w:r w:rsidR="009F7C27" w:rsidRPr="009A516B">
        <w:rPr>
          <w:rFonts w:ascii="Arial" w:hAnsi="Arial" w:cs="Arial"/>
          <w:b/>
        </w:rPr>
        <w:t xml:space="preserve">for </w:t>
      </w:r>
      <w:r w:rsidR="00DA7B78" w:rsidRPr="009A516B">
        <w:rPr>
          <w:rFonts w:ascii="Arial" w:hAnsi="Arial" w:cs="Arial"/>
          <w:b/>
        </w:rPr>
        <w:t>new development sites</w:t>
      </w:r>
      <w:r w:rsidR="00DA7B78" w:rsidRPr="00DA7B78">
        <w:rPr>
          <w:rFonts w:ascii="Arial" w:hAnsi="Arial" w:cs="Arial"/>
          <w:b/>
          <w:color w:val="7030A0"/>
        </w:rPr>
        <w:t xml:space="preserve"> </w:t>
      </w:r>
      <w:r w:rsidR="00DA7B78" w:rsidRPr="009A516B">
        <w:rPr>
          <w:rFonts w:ascii="Arial" w:hAnsi="Arial" w:cs="Arial"/>
          <w:b/>
        </w:rPr>
        <w:t>or</w:t>
      </w:r>
      <w:r w:rsidR="00DA7B78">
        <w:rPr>
          <w:rFonts w:ascii="Arial" w:hAnsi="Arial" w:cs="Arial"/>
          <w:b/>
        </w:rPr>
        <w:t xml:space="preserve"> for </w:t>
      </w:r>
      <w:r w:rsidR="009F7C27">
        <w:rPr>
          <w:rFonts w:ascii="Arial" w:hAnsi="Arial" w:cs="Arial"/>
          <w:b/>
        </w:rPr>
        <w:t xml:space="preserve">existing </w:t>
      </w:r>
      <w:r w:rsidR="00DA7B78" w:rsidRPr="009A516B">
        <w:rPr>
          <w:rFonts w:ascii="Arial" w:hAnsi="Arial" w:cs="Arial"/>
          <w:b/>
        </w:rPr>
        <w:t>dwellings</w:t>
      </w:r>
      <w:r w:rsidR="00DA7B78">
        <w:rPr>
          <w:rFonts w:ascii="Arial" w:hAnsi="Arial" w:cs="Arial"/>
          <w:b/>
        </w:rPr>
        <w:t xml:space="preserve"> </w:t>
      </w:r>
      <w:r w:rsidR="009F7C27">
        <w:rPr>
          <w:rFonts w:ascii="Arial" w:hAnsi="Arial" w:cs="Arial"/>
          <w:b/>
        </w:rPr>
        <w:t>with a postcode as an optional measure</w:t>
      </w:r>
      <w:r w:rsidR="00FE092C">
        <w:rPr>
          <w:rFonts w:ascii="Arial" w:hAnsi="Arial" w:cs="Arial"/>
          <w:b/>
        </w:rPr>
        <w:t>,</w:t>
      </w:r>
      <w:r w:rsidR="009F7C27">
        <w:rPr>
          <w:rFonts w:ascii="Arial" w:hAnsi="Arial" w:cs="Arial"/>
          <w:b/>
        </w:rPr>
        <w:t xml:space="preserve"> </w:t>
      </w:r>
      <w:r w:rsidR="005406CF">
        <w:rPr>
          <w:rFonts w:ascii="Arial" w:hAnsi="Arial" w:cs="Arial"/>
          <w:b/>
        </w:rPr>
        <w:t xml:space="preserve">that </w:t>
      </w:r>
      <w:r w:rsidR="003139BB" w:rsidRPr="00B7694B">
        <w:rPr>
          <w:rFonts w:ascii="Arial" w:hAnsi="Arial" w:cs="Arial"/>
          <w:b/>
        </w:rPr>
        <w:t xml:space="preserve">if followed may allow a lower level of protection than </w:t>
      </w:r>
      <w:r>
        <w:rPr>
          <w:rFonts w:ascii="Arial" w:hAnsi="Arial" w:cs="Arial"/>
          <w:b/>
        </w:rPr>
        <w:t>would otherwise be required</w:t>
      </w:r>
      <w:r w:rsidR="003139BB" w:rsidRPr="00B7694B">
        <w:rPr>
          <w:rFonts w:ascii="Arial" w:hAnsi="Arial" w:cs="Arial"/>
          <w:b/>
        </w:rPr>
        <w:t>.</w:t>
      </w:r>
    </w:p>
    <w:p w14:paraId="2E322753" w14:textId="77777777" w:rsidR="003139BB" w:rsidRDefault="003139BB" w:rsidP="003139BB">
      <w:pPr>
        <w:autoSpaceDE w:val="0"/>
        <w:autoSpaceDN w:val="0"/>
        <w:adjustRightInd w:val="0"/>
        <w:rPr>
          <w:i/>
        </w:rPr>
      </w:pPr>
    </w:p>
    <w:p w14:paraId="551B566B" w14:textId="77777777" w:rsidR="003139BB" w:rsidRDefault="006364E6" w:rsidP="003139BB">
      <w:pPr>
        <w:pStyle w:val="Bodynumbered2"/>
        <w:numPr>
          <w:ilvl w:val="0"/>
          <w:numId w:val="0"/>
        </w:numPr>
        <w:spacing w:before="0"/>
        <w:rPr>
          <w:rFonts w:cs="Arial"/>
          <w:i/>
        </w:rPr>
      </w:pPr>
      <w:r w:rsidRPr="006364E6">
        <w:rPr>
          <w:rFonts w:cs="Arial"/>
          <w:b/>
          <w:sz w:val="32"/>
          <w:szCs w:val="32"/>
        </w:rPr>
        <w:lastRenderedPageBreak/>
        <w:t>C4</w:t>
      </w:r>
      <w:r>
        <w:rPr>
          <w:rFonts w:cs="Arial"/>
          <w:b/>
          <w:sz w:val="28"/>
          <w:szCs w:val="28"/>
        </w:rPr>
        <w:t xml:space="preserve">. </w:t>
      </w:r>
      <w:r w:rsidR="003139BB" w:rsidRPr="00847C06">
        <w:rPr>
          <w:rFonts w:cs="Arial"/>
          <w:i/>
        </w:rPr>
        <w:t>Do you agree with</w:t>
      </w:r>
      <w:r w:rsidR="003139BB">
        <w:rPr>
          <w:rFonts w:cs="Arial"/>
          <w:i/>
        </w:rPr>
        <w:t xml:space="preserve"> the </w:t>
      </w:r>
      <w:r w:rsidR="00640D27">
        <w:rPr>
          <w:rFonts w:cs="Arial"/>
          <w:i/>
        </w:rPr>
        <w:t xml:space="preserve">use of </w:t>
      </w:r>
      <w:r w:rsidR="003139BB">
        <w:rPr>
          <w:rFonts w:cs="Arial"/>
          <w:i/>
        </w:rPr>
        <w:t xml:space="preserve">site specific </w:t>
      </w:r>
      <w:r w:rsidR="00640D27">
        <w:rPr>
          <w:rFonts w:cs="Arial"/>
          <w:i/>
        </w:rPr>
        <w:t xml:space="preserve">radon </w:t>
      </w:r>
      <w:r w:rsidR="003139BB">
        <w:rPr>
          <w:rFonts w:cs="Arial"/>
          <w:i/>
        </w:rPr>
        <w:t xml:space="preserve">risk reports </w:t>
      </w:r>
      <w:r w:rsidR="00640D27">
        <w:rPr>
          <w:rFonts w:cs="Arial"/>
          <w:i/>
        </w:rPr>
        <w:t xml:space="preserve">in BR 211 </w:t>
      </w:r>
      <w:r w:rsidR="00300464" w:rsidRPr="009A516B">
        <w:rPr>
          <w:rFonts w:cs="Arial"/>
          <w:i/>
        </w:rPr>
        <w:t xml:space="preserve">for new development sites or </w:t>
      </w:r>
      <w:r w:rsidR="00DA7B78" w:rsidRPr="009A516B">
        <w:rPr>
          <w:rFonts w:cs="Arial"/>
          <w:i/>
        </w:rPr>
        <w:t>for existing dwellings with a postcode,</w:t>
      </w:r>
      <w:r w:rsidR="00DA7B78">
        <w:rPr>
          <w:rFonts w:cs="Arial"/>
          <w:i/>
        </w:rPr>
        <w:t xml:space="preserve"> </w:t>
      </w:r>
      <w:r w:rsidR="003139BB">
        <w:rPr>
          <w:rFonts w:cs="Arial"/>
          <w:i/>
        </w:rPr>
        <w:t xml:space="preserve">as an </w:t>
      </w:r>
      <w:r w:rsidR="00640D27">
        <w:rPr>
          <w:rFonts w:cs="Arial"/>
          <w:i/>
        </w:rPr>
        <w:t xml:space="preserve">optional </w:t>
      </w:r>
      <w:r w:rsidR="003139BB">
        <w:rPr>
          <w:rFonts w:cs="Arial"/>
          <w:i/>
        </w:rPr>
        <w:t xml:space="preserve">measure to </w:t>
      </w:r>
      <w:r w:rsidR="005406CF">
        <w:rPr>
          <w:rFonts w:cs="Arial"/>
          <w:i/>
        </w:rPr>
        <w:t>take that may allow a lower level of protection than would otherwise be required</w:t>
      </w:r>
      <w:r w:rsidR="003139BB" w:rsidRPr="00F82DA6">
        <w:rPr>
          <w:rFonts w:cs="Arial"/>
          <w:i/>
        </w:rPr>
        <w:t>?</w:t>
      </w:r>
    </w:p>
    <w:p w14:paraId="14CF3AB7" w14:textId="77777777" w:rsidR="00D14FDC" w:rsidRDefault="00D14FDC" w:rsidP="003139BB">
      <w:pPr>
        <w:pStyle w:val="Bodynumbered2"/>
        <w:numPr>
          <w:ilvl w:val="0"/>
          <w:numId w:val="0"/>
        </w:numPr>
        <w:spacing w:before="0"/>
        <w:rPr>
          <w:rFonts w:cs="Arial"/>
          <w:i/>
        </w:rPr>
      </w:pPr>
    </w:p>
    <w:p w14:paraId="6D0C2AE9" w14:textId="77777777" w:rsidR="00D14FDC" w:rsidRDefault="00D14FDC" w:rsidP="00D14FDC">
      <w:pPr>
        <w:pStyle w:val="BodyText"/>
        <w:rPr>
          <w:rFonts w:cs="Arial"/>
        </w:rPr>
      </w:pPr>
      <w:r w:rsidRPr="008B20A5">
        <w:rPr>
          <w:rFonts w:ascii="Arial" w:hAnsi="Arial" w:cs="Arial"/>
        </w:rPr>
        <w:t xml:space="preserve">Yes   </w:t>
      </w:r>
      <w:r w:rsidRPr="008B20A5">
        <w:rPr>
          <w:rFonts w:ascii="Arial" w:hAnsi="Arial" w:cs="Arial"/>
        </w:rPr>
        <w:fldChar w:fldCharType="begin">
          <w:ffData>
            <w:name w:val="Check2"/>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 xml:space="preserve">No   </w:t>
      </w:r>
      <w:r w:rsidRPr="008B20A5">
        <w:rPr>
          <w:rFonts w:ascii="Arial" w:hAnsi="Arial" w:cs="Arial"/>
        </w:rPr>
        <w:fldChar w:fldCharType="begin">
          <w:ffData>
            <w:name w:val="Check3"/>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p>
    <w:p w14:paraId="06D721D6" w14:textId="77777777" w:rsidR="00CF27B7" w:rsidRDefault="00CF27B7" w:rsidP="00D14FDC">
      <w:pPr>
        <w:pStyle w:val="BodyText"/>
        <w:rPr>
          <w:rFonts w:cs="Arial"/>
        </w:rPr>
      </w:pPr>
    </w:p>
    <w:p w14:paraId="0639C585" w14:textId="77777777" w:rsidR="00D14FDC" w:rsidRPr="008B20A5" w:rsidRDefault="00D14FDC" w:rsidP="00D14FDC">
      <w:pPr>
        <w:pStyle w:val="BodyText"/>
        <w:rPr>
          <w:rFonts w:ascii="Arial" w:hAnsi="Arial" w:cs="Arial"/>
        </w:rPr>
      </w:pPr>
      <w:r w:rsidRPr="008B20A5">
        <w:rPr>
          <w:rFonts w:ascii="Arial" w:hAnsi="Arial" w:cs="Arial"/>
        </w:rPr>
        <w:t>Comments (if any):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14FDC" w:rsidRPr="00921E5E" w14:paraId="51739608" w14:textId="77777777" w:rsidTr="00420BBA">
        <w:trPr>
          <w:trHeight w:val="2268"/>
        </w:trPr>
        <w:tc>
          <w:tcPr>
            <w:tcW w:w="9356" w:type="dxa"/>
          </w:tcPr>
          <w:p w14:paraId="715B2A53" w14:textId="77777777" w:rsidR="00D14FDC" w:rsidRPr="00921E5E" w:rsidRDefault="00D14FDC" w:rsidP="00420BBA">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tc>
      </w:tr>
    </w:tbl>
    <w:p w14:paraId="5A4F8FB0" w14:textId="77777777" w:rsidR="001B4F4E" w:rsidRDefault="001B4F4E" w:rsidP="005B4B4B">
      <w:pPr>
        <w:pStyle w:val="Bodynumbered2"/>
        <w:numPr>
          <w:ilvl w:val="0"/>
          <w:numId w:val="0"/>
        </w:numPr>
        <w:spacing w:before="0"/>
        <w:rPr>
          <w:rFonts w:cs="Arial"/>
          <w:b/>
          <w:sz w:val="28"/>
          <w:szCs w:val="28"/>
        </w:rPr>
      </w:pPr>
    </w:p>
    <w:p w14:paraId="39484A86" w14:textId="77777777" w:rsidR="00CF27B7" w:rsidRDefault="00CF27B7" w:rsidP="005B4B4B">
      <w:pPr>
        <w:pStyle w:val="Bodynumbered2"/>
        <w:numPr>
          <w:ilvl w:val="0"/>
          <w:numId w:val="0"/>
        </w:numPr>
        <w:spacing w:before="0"/>
        <w:rPr>
          <w:rFonts w:cs="Arial"/>
          <w:b/>
          <w:sz w:val="28"/>
          <w:szCs w:val="28"/>
        </w:rPr>
      </w:pPr>
    </w:p>
    <w:p w14:paraId="255FCCA0" w14:textId="77777777" w:rsidR="00D14FDC" w:rsidRDefault="00D14FDC" w:rsidP="005B4B4B">
      <w:pPr>
        <w:pStyle w:val="Bodynumbered2"/>
        <w:numPr>
          <w:ilvl w:val="0"/>
          <w:numId w:val="0"/>
        </w:numPr>
        <w:spacing w:before="0"/>
        <w:rPr>
          <w:rFonts w:cs="Arial"/>
          <w:b/>
          <w:sz w:val="28"/>
          <w:szCs w:val="28"/>
        </w:rPr>
      </w:pPr>
    </w:p>
    <w:p w14:paraId="6739D6B6" w14:textId="77777777" w:rsidR="001B4F4E" w:rsidRPr="001B4F4E" w:rsidRDefault="001B4F4E" w:rsidP="001B4F4E">
      <w:pPr>
        <w:rPr>
          <w:rFonts w:ascii="Arial" w:hAnsi="Arial" w:cs="Arial"/>
          <w:b/>
        </w:rPr>
      </w:pPr>
      <w:r w:rsidRPr="001B4F4E">
        <w:rPr>
          <w:rFonts w:ascii="Arial" w:hAnsi="Arial" w:cs="Arial"/>
          <w:b/>
        </w:rPr>
        <w:t xml:space="preserve">The Department has published a Part C Consultation Regulatory Impact Assessment (RIA) as part of the consultation documents and welcomes further evidence to inform a final stage RIA. </w:t>
      </w:r>
    </w:p>
    <w:p w14:paraId="30EEF3FD" w14:textId="77777777" w:rsidR="001B4F4E" w:rsidRPr="001B4F4E" w:rsidRDefault="001B4F4E" w:rsidP="001B4F4E">
      <w:pPr>
        <w:rPr>
          <w:rFonts w:ascii="Arial" w:hAnsi="Arial" w:cs="Arial"/>
          <w:b/>
        </w:rPr>
      </w:pPr>
    </w:p>
    <w:p w14:paraId="5A12EBA7" w14:textId="77777777" w:rsidR="001B4F4E" w:rsidRPr="001B4F4E" w:rsidRDefault="001B4F4E" w:rsidP="001B4F4E">
      <w:pPr>
        <w:rPr>
          <w:rFonts w:ascii="Arial" w:hAnsi="Arial" w:cs="Arial"/>
          <w:b/>
        </w:rPr>
      </w:pPr>
      <w:r w:rsidRPr="001B4F4E">
        <w:rPr>
          <w:rFonts w:ascii="Arial" w:hAnsi="Arial" w:cs="Arial"/>
          <w:b/>
        </w:rPr>
        <w:t>(Refer to Part C Consultation Regulatory Impact Assessment)</w:t>
      </w:r>
    </w:p>
    <w:p w14:paraId="22E74F18" w14:textId="77777777" w:rsidR="00DF1C0F" w:rsidRDefault="00DF1C0F" w:rsidP="001B4F4E"/>
    <w:p w14:paraId="1ED21500" w14:textId="77777777" w:rsidR="001B4F4E" w:rsidRDefault="006364E6" w:rsidP="001B4F4E">
      <w:pPr>
        <w:pStyle w:val="Bodynumbered2"/>
        <w:numPr>
          <w:ilvl w:val="0"/>
          <w:numId w:val="0"/>
        </w:numPr>
        <w:tabs>
          <w:tab w:val="left" w:pos="567"/>
        </w:tabs>
        <w:spacing w:before="0"/>
        <w:rPr>
          <w:i/>
        </w:rPr>
      </w:pPr>
      <w:r>
        <w:rPr>
          <w:rFonts w:cs="Arial"/>
          <w:b/>
          <w:sz w:val="32"/>
          <w:szCs w:val="32"/>
        </w:rPr>
        <w:t>C5</w:t>
      </w:r>
      <w:r w:rsidR="001B4F4E" w:rsidRPr="00BC7C95">
        <w:rPr>
          <w:rFonts w:cs="Arial"/>
          <w:b/>
          <w:sz w:val="32"/>
          <w:szCs w:val="32"/>
        </w:rPr>
        <w:t>.</w:t>
      </w:r>
      <w:r w:rsidR="001B4F4E" w:rsidRPr="003253FA">
        <w:rPr>
          <w:rFonts w:cs="Arial"/>
        </w:rPr>
        <w:tab/>
      </w:r>
      <w:r w:rsidR="001B4F4E" w:rsidRPr="00BC7C95">
        <w:rPr>
          <w:i/>
        </w:rPr>
        <w:t xml:space="preserve">Do you agree with </w:t>
      </w:r>
      <w:r w:rsidR="001B4F4E" w:rsidRPr="00291FF6">
        <w:rPr>
          <w:i/>
        </w:rPr>
        <w:t>the analysis/principal assumptions</w:t>
      </w:r>
      <w:r w:rsidR="001B4F4E">
        <w:rPr>
          <w:i/>
        </w:rPr>
        <w:t xml:space="preserve">, costs and impacts set out in the Part C consultation stage RIA? </w:t>
      </w:r>
    </w:p>
    <w:p w14:paraId="7C7C6D33" w14:textId="77777777" w:rsidR="00CF27B7" w:rsidRPr="00BC7C95" w:rsidRDefault="00CF27B7" w:rsidP="001B4F4E">
      <w:pPr>
        <w:pStyle w:val="Bodynumbered2"/>
        <w:numPr>
          <w:ilvl w:val="0"/>
          <w:numId w:val="0"/>
        </w:numPr>
        <w:tabs>
          <w:tab w:val="left" w:pos="567"/>
        </w:tabs>
        <w:spacing w:before="0"/>
        <w:rPr>
          <w:i/>
        </w:rPr>
      </w:pPr>
    </w:p>
    <w:p w14:paraId="4C763350" w14:textId="77777777" w:rsidR="001B4F4E" w:rsidRDefault="001B4F4E" w:rsidP="001B4F4E"/>
    <w:p w14:paraId="6D9B7294" w14:textId="77777777" w:rsidR="001B4F4E" w:rsidRDefault="001B4F4E" w:rsidP="001B4F4E">
      <w:pPr>
        <w:pStyle w:val="BodyText"/>
        <w:rPr>
          <w:rFonts w:cs="Arial"/>
        </w:rPr>
      </w:pPr>
      <w:r w:rsidRPr="008B20A5">
        <w:rPr>
          <w:rFonts w:ascii="Arial" w:hAnsi="Arial" w:cs="Arial"/>
        </w:rPr>
        <w:t xml:space="preserve">Yes   </w:t>
      </w:r>
      <w:r w:rsidRPr="008B20A5">
        <w:rPr>
          <w:rFonts w:ascii="Arial" w:hAnsi="Arial" w:cs="Arial"/>
        </w:rPr>
        <w:fldChar w:fldCharType="begin">
          <w:ffData>
            <w:name w:val="Check2"/>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 xml:space="preserve">No   </w:t>
      </w:r>
      <w:r w:rsidRPr="008B20A5">
        <w:rPr>
          <w:rFonts w:ascii="Arial" w:hAnsi="Arial" w:cs="Arial"/>
        </w:rPr>
        <w:fldChar w:fldCharType="begin">
          <w:ffData>
            <w:name w:val="Check3"/>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p>
    <w:p w14:paraId="7F8794E4" w14:textId="77777777" w:rsidR="00CF27B7" w:rsidRPr="00464C6B" w:rsidRDefault="00CF27B7" w:rsidP="001B4F4E">
      <w:pPr>
        <w:pStyle w:val="BodyText"/>
        <w:rPr>
          <w:rFonts w:cs="Arial"/>
        </w:rPr>
      </w:pPr>
    </w:p>
    <w:p w14:paraId="0F67FC39" w14:textId="77777777" w:rsidR="001B4F4E" w:rsidRDefault="001B4F4E" w:rsidP="001B4F4E"/>
    <w:p w14:paraId="2343C0E5" w14:textId="77777777" w:rsidR="001B4F4E" w:rsidRPr="008B20A5" w:rsidRDefault="001B4F4E" w:rsidP="001B4F4E">
      <w:pPr>
        <w:pStyle w:val="BodyText"/>
        <w:rPr>
          <w:rFonts w:ascii="Arial" w:hAnsi="Arial" w:cs="Arial"/>
        </w:rPr>
      </w:pPr>
      <w:r w:rsidRPr="008B20A5">
        <w:rPr>
          <w:rFonts w:ascii="Arial" w:hAnsi="Arial" w:cs="Arial"/>
        </w:rPr>
        <w:t>Comments (if any):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B4F4E" w:rsidRPr="00921E5E" w14:paraId="6C48B455" w14:textId="77777777" w:rsidTr="008F4115">
        <w:trPr>
          <w:trHeight w:val="2268"/>
        </w:trPr>
        <w:tc>
          <w:tcPr>
            <w:tcW w:w="9356" w:type="dxa"/>
          </w:tcPr>
          <w:p w14:paraId="794BCEC7" w14:textId="77777777" w:rsidR="001B4F4E" w:rsidRPr="00921E5E" w:rsidRDefault="001B4F4E" w:rsidP="008F4115">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tc>
      </w:tr>
    </w:tbl>
    <w:p w14:paraId="3C3B0D73" w14:textId="77777777" w:rsidR="00CF27B7" w:rsidRDefault="00CF27B7" w:rsidP="001B4F4E"/>
    <w:p w14:paraId="407FD642" w14:textId="77777777" w:rsidR="00DF1C0F" w:rsidRDefault="00CF27B7" w:rsidP="00CF27B7">
      <w:pPr>
        <w:rPr>
          <w:rFonts w:cs="Arial"/>
          <w:b/>
          <w:sz w:val="28"/>
          <w:szCs w:val="28"/>
        </w:rPr>
      </w:pPr>
      <w:r>
        <w:br w:type="page"/>
      </w:r>
    </w:p>
    <w:p w14:paraId="034B87E2" w14:textId="77777777" w:rsidR="005B4B4B" w:rsidRPr="00564544" w:rsidRDefault="00C278A1" w:rsidP="005B4B4B">
      <w:pPr>
        <w:pStyle w:val="Bodynumbered2"/>
        <w:numPr>
          <w:ilvl w:val="0"/>
          <w:numId w:val="0"/>
        </w:numPr>
        <w:spacing w:before="0"/>
        <w:rPr>
          <w:rFonts w:cs="Arial"/>
          <w:b/>
          <w:sz w:val="28"/>
          <w:szCs w:val="28"/>
        </w:rPr>
      </w:pPr>
      <w:r>
        <w:rPr>
          <w:rFonts w:cs="Arial"/>
          <w:b/>
          <w:sz w:val="28"/>
          <w:szCs w:val="28"/>
        </w:rPr>
        <w:t>TECHNICAL BOOKLET E</w:t>
      </w:r>
      <w:r w:rsidR="0027769B">
        <w:rPr>
          <w:rFonts w:cs="Arial"/>
          <w:b/>
          <w:sz w:val="28"/>
          <w:szCs w:val="28"/>
        </w:rPr>
        <w:t>,</w:t>
      </w:r>
      <w:r w:rsidR="005B4B4B" w:rsidRPr="00564544">
        <w:rPr>
          <w:rFonts w:cs="Arial"/>
          <w:b/>
          <w:sz w:val="28"/>
          <w:szCs w:val="28"/>
        </w:rPr>
        <w:t xml:space="preserve"> </w:t>
      </w:r>
      <w:r w:rsidR="008E27FC">
        <w:rPr>
          <w:rFonts w:cs="Arial"/>
          <w:b/>
          <w:sz w:val="28"/>
          <w:szCs w:val="28"/>
        </w:rPr>
        <w:t>FIRE SAFETY</w:t>
      </w:r>
      <w:r w:rsidR="0027769B">
        <w:rPr>
          <w:rFonts w:cs="Arial"/>
          <w:b/>
          <w:sz w:val="28"/>
          <w:szCs w:val="28"/>
        </w:rPr>
        <w:t xml:space="preserve">; </w:t>
      </w:r>
      <w:r w:rsidR="005B4B4B" w:rsidRPr="00564544">
        <w:rPr>
          <w:rFonts w:cs="Arial"/>
          <w:b/>
          <w:sz w:val="28"/>
          <w:szCs w:val="28"/>
        </w:rPr>
        <w:t>QUESTIONS</w:t>
      </w:r>
    </w:p>
    <w:p w14:paraId="03A89DC8" w14:textId="77777777" w:rsidR="005B4B4B" w:rsidRDefault="005B4B4B" w:rsidP="005B4B4B">
      <w:pPr>
        <w:keepNext/>
        <w:keepLines/>
        <w:autoSpaceDE w:val="0"/>
        <w:autoSpaceDN w:val="0"/>
        <w:adjustRightInd w:val="0"/>
        <w:rPr>
          <w:rFonts w:ascii="Arial" w:hAnsi="Arial" w:cs="Arial"/>
        </w:rPr>
      </w:pPr>
    </w:p>
    <w:p w14:paraId="76B9A95E" w14:textId="77777777" w:rsidR="004C3CCC" w:rsidRDefault="004C3CCC" w:rsidP="005B4B4B">
      <w:pPr>
        <w:keepNext/>
        <w:keepLines/>
        <w:autoSpaceDE w:val="0"/>
        <w:autoSpaceDN w:val="0"/>
        <w:adjustRightInd w:val="0"/>
        <w:rPr>
          <w:rFonts w:ascii="Arial" w:hAnsi="Arial" w:cs="Arial"/>
        </w:rPr>
      </w:pPr>
    </w:p>
    <w:p w14:paraId="4BA37652" w14:textId="77777777" w:rsidR="005B4B4B" w:rsidRDefault="005B4B4B" w:rsidP="005B4B4B">
      <w:pPr>
        <w:keepNext/>
        <w:keepLines/>
        <w:autoSpaceDE w:val="0"/>
        <w:autoSpaceDN w:val="0"/>
        <w:adjustRightInd w:val="0"/>
        <w:rPr>
          <w:rFonts w:ascii="Arial" w:hAnsi="Arial" w:cs="Arial"/>
        </w:rPr>
      </w:pPr>
      <w:r w:rsidRPr="00300872">
        <w:rPr>
          <w:rFonts w:ascii="Arial" w:hAnsi="Arial" w:cs="Arial"/>
        </w:rPr>
        <w:t xml:space="preserve">Part </w:t>
      </w:r>
      <w:r w:rsidR="008E27FC">
        <w:rPr>
          <w:rFonts w:ascii="Arial" w:hAnsi="Arial" w:cs="Arial"/>
        </w:rPr>
        <w:t>E</w:t>
      </w:r>
      <w:r w:rsidRPr="00300872">
        <w:rPr>
          <w:rFonts w:ascii="Arial" w:hAnsi="Arial" w:cs="Arial"/>
        </w:rPr>
        <w:t xml:space="preserve"> of the Building Regulations set</w:t>
      </w:r>
      <w:r w:rsidR="008E27FC">
        <w:rPr>
          <w:rFonts w:ascii="Arial" w:hAnsi="Arial" w:cs="Arial"/>
        </w:rPr>
        <w:t>s</w:t>
      </w:r>
      <w:r w:rsidRPr="00300872">
        <w:rPr>
          <w:rFonts w:ascii="Arial" w:hAnsi="Arial" w:cs="Arial"/>
        </w:rPr>
        <w:t xml:space="preserve"> out </w:t>
      </w:r>
      <w:r w:rsidR="00E97C95">
        <w:rPr>
          <w:rFonts w:ascii="Arial" w:hAnsi="Arial" w:cs="Arial"/>
        </w:rPr>
        <w:t xml:space="preserve">fire safety </w:t>
      </w:r>
      <w:r w:rsidRPr="00300872">
        <w:rPr>
          <w:rFonts w:ascii="Arial" w:hAnsi="Arial" w:cs="Arial"/>
        </w:rPr>
        <w:t>requirements in relation to</w:t>
      </w:r>
      <w:r w:rsidR="00E97C95">
        <w:rPr>
          <w:rFonts w:ascii="Arial" w:hAnsi="Arial" w:cs="Arial"/>
        </w:rPr>
        <w:t xml:space="preserve"> </w:t>
      </w:r>
      <w:r w:rsidR="008E27FC">
        <w:rPr>
          <w:rFonts w:ascii="Arial" w:hAnsi="Arial" w:cs="Arial"/>
        </w:rPr>
        <w:t>buildings</w:t>
      </w:r>
      <w:r w:rsidR="00D06FD0">
        <w:rPr>
          <w:rFonts w:ascii="Arial" w:hAnsi="Arial" w:cs="Arial"/>
        </w:rPr>
        <w:t>.</w:t>
      </w:r>
      <w:r w:rsidR="005F65D9">
        <w:rPr>
          <w:rFonts w:ascii="Arial" w:hAnsi="Arial" w:cs="Arial"/>
        </w:rPr>
        <w:t xml:space="preserve"> </w:t>
      </w:r>
    </w:p>
    <w:p w14:paraId="58FF0A2B" w14:textId="77777777" w:rsidR="00C278A1" w:rsidRDefault="00C278A1" w:rsidP="005B4B4B">
      <w:pPr>
        <w:keepNext/>
        <w:keepLines/>
        <w:autoSpaceDE w:val="0"/>
        <w:autoSpaceDN w:val="0"/>
        <w:adjustRightInd w:val="0"/>
        <w:rPr>
          <w:rFonts w:ascii="Arial" w:hAnsi="Arial" w:cs="Arial"/>
        </w:rPr>
      </w:pPr>
    </w:p>
    <w:p w14:paraId="4B36006B" w14:textId="77777777" w:rsidR="00C278A1" w:rsidRPr="00E97C95" w:rsidRDefault="00C278A1" w:rsidP="00C278A1">
      <w:pPr>
        <w:rPr>
          <w:rFonts w:ascii="Arial" w:hAnsi="Arial" w:cs="Arial"/>
          <w:b/>
        </w:rPr>
      </w:pPr>
      <w:r w:rsidRPr="00E97C95">
        <w:rPr>
          <w:rFonts w:ascii="Arial" w:hAnsi="Arial" w:cs="Arial"/>
          <w:b/>
        </w:rPr>
        <w:t xml:space="preserve">(Refer to Section 6 of the Consultation Proposals document and </w:t>
      </w:r>
      <w:r w:rsidR="00D309BC">
        <w:rPr>
          <w:rFonts w:ascii="Arial" w:hAnsi="Arial" w:cs="Arial"/>
          <w:b/>
        </w:rPr>
        <w:t>consultation version</w:t>
      </w:r>
      <w:r w:rsidRPr="00E97C95">
        <w:rPr>
          <w:rFonts w:ascii="Arial" w:hAnsi="Arial" w:cs="Arial"/>
          <w:b/>
        </w:rPr>
        <w:t xml:space="preserve"> Technical Booklet E).  </w:t>
      </w:r>
    </w:p>
    <w:p w14:paraId="71BAD8D1" w14:textId="77777777" w:rsidR="00D870BF" w:rsidRDefault="00D870BF" w:rsidP="005B4B4B">
      <w:pPr>
        <w:keepNext/>
        <w:keepLines/>
        <w:autoSpaceDE w:val="0"/>
        <w:autoSpaceDN w:val="0"/>
        <w:adjustRightInd w:val="0"/>
        <w:rPr>
          <w:rFonts w:ascii="Arial" w:hAnsi="Arial" w:cs="Arial"/>
        </w:rPr>
      </w:pPr>
    </w:p>
    <w:p w14:paraId="281CC2DD" w14:textId="77777777" w:rsidR="007E5E1C" w:rsidRPr="00E97C95" w:rsidRDefault="008E27FC" w:rsidP="00E97C95">
      <w:pPr>
        <w:rPr>
          <w:rFonts w:ascii="Arial" w:hAnsi="Arial" w:cs="Arial"/>
          <w:b/>
        </w:rPr>
      </w:pPr>
      <w:r w:rsidRPr="00E97C95">
        <w:rPr>
          <w:rFonts w:ascii="Arial" w:hAnsi="Arial" w:cs="Arial"/>
          <w:b/>
        </w:rPr>
        <w:t xml:space="preserve">No changes to Part E </w:t>
      </w:r>
      <w:r w:rsidR="000B4640">
        <w:rPr>
          <w:rFonts w:ascii="Arial" w:hAnsi="Arial" w:cs="Arial"/>
          <w:b/>
        </w:rPr>
        <w:t xml:space="preserve">legislation </w:t>
      </w:r>
      <w:r w:rsidRPr="00E97C95">
        <w:rPr>
          <w:rFonts w:ascii="Arial" w:hAnsi="Arial" w:cs="Arial"/>
          <w:b/>
        </w:rPr>
        <w:t xml:space="preserve">are to take place however a number of changes to Technical Booklet E </w:t>
      </w:r>
      <w:r w:rsidR="00E97C95">
        <w:rPr>
          <w:rFonts w:ascii="Arial" w:hAnsi="Arial" w:cs="Arial"/>
          <w:b/>
        </w:rPr>
        <w:t xml:space="preserve">(TBE) </w:t>
      </w:r>
      <w:r w:rsidRPr="00E97C95">
        <w:rPr>
          <w:rFonts w:ascii="Arial" w:hAnsi="Arial" w:cs="Arial"/>
          <w:b/>
        </w:rPr>
        <w:t>are</w:t>
      </w:r>
      <w:r w:rsidR="000B4640">
        <w:rPr>
          <w:rFonts w:ascii="Arial" w:hAnsi="Arial" w:cs="Arial"/>
          <w:b/>
        </w:rPr>
        <w:t xml:space="preserve"> proposed</w:t>
      </w:r>
      <w:r w:rsidRPr="00E97C95">
        <w:rPr>
          <w:rFonts w:ascii="Arial" w:hAnsi="Arial" w:cs="Arial"/>
          <w:b/>
        </w:rPr>
        <w:t xml:space="preserve">. </w:t>
      </w:r>
      <w:r w:rsidR="007E5E1C" w:rsidRPr="00E97C95">
        <w:rPr>
          <w:rFonts w:ascii="Arial" w:hAnsi="Arial" w:cs="Arial"/>
          <w:b/>
        </w:rPr>
        <w:t xml:space="preserve">The Department is </w:t>
      </w:r>
      <w:r w:rsidR="003E51B3" w:rsidRPr="009A516B">
        <w:rPr>
          <w:rFonts w:ascii="Arial" w:hAnsi="Arial" w:cs="Arial"/>
          <w:b/>
        </w:rPr>
        <w:t>issuing</w:t>
      </w:r>
      <w:r w:rsidR="003E51B3">
        <w:rPr>
          <w:rFonts w:ascii="Arial" w:hAnsi="Arial" w:cs="Arial"/>
          <w:b/>
        </w:rPr>
        <w:t xml:space="preserve"> </w:t>
      </w:r>
      <w:r w:rsidR="007E5E1C" w:rsidRPr="00E97C95">
        <w:rPr>
          <w:rFonts w:ascii="Arial" w:hAnsi="Arial" w:cs="Arial"/>
          <w:b/>
        </w:rPr>
        <w:t xml:space="preserve">a </w:t>
      </w:r>
      <w:r w:rsidR="00D309BC">
        <w:rPr>
          <w:rFonts w:ascii="Arial" w:hAnsi="Arial" w:cs="Arial"/>
          <w:b/>
        </w:rPr>
        <w:t>consultation</w:t>
      </w:r>
      <w:r w:rsidR="007E5E1C" w:rsidRPr="00E97C95">
        <w:rPr>
          <w:rFonts w:ascii="Arial" w:hAnsi="Arial" w:cs="Arial"/>
          <w:b/>
        </w:rPr>
        <w:t xml:space="preserve"> versi</w:t>
      </w:r>
      <w:r w:rsidR="00017683">
        <w:rPr>
          <w:rFonts w:ascii="Arial" w:hAnsi="Arial" w:cs="Arial"/>
          <w:b/>
        </w:rPr>
        <w:t>on of a TBE</w:t>
      </w:r>
      <w:r w:rsidR="007E5E1C" w:rsidRPr="00E97C95">
        <w:rPr>
          <w:rFonts w:ascii="Arial" w:hAnsi="Arial" w:cs="Arial"/>
          <w:b/>
        </w:rPr>
        <w:t xml:space="preserve"> </w:t>
      </w:r>
      <w:r w:rsidR="000B4640">
        <w:rPr>
          <w:rFonts w:ascii="Arial" w:hAnsi="Arial" w:cs="Arial"/>
          <w:b/>
        </w:rPr>
        <w:t>indicating the proposed changes as part of this consultation</w:t>
      </w:r>
      <w:r w:rsidR="00DA7B78">
        <w:rPr>
          <w:rFonts w:ascii="Arial" w:hAnsi="Arial" w:cs="Arial"/>
          <w:b/>
        </w:rPr>
        <w:t xml:space="preserve"> </w:t>
      </w:r>
      <w:r w:rsidR="00DA7B78" w:rsidRPr="009A516B">
        <w:rPr>
          <w:rFonts w:ascii="Arial" w:hAnsi="Arial" w:cs="Arial"/>
          <w:b/>
        </w:rPr>
        <w:t>(see paragraph 3.1 of document C2 ‘Consultation proposals’)</w:t>
      </w:r>
      <w:r w:rsidR="007E5E1C" w:rsidRPr="00E97C95">
        <w:rPr>
          <w:rFonts w:ascii="Arial" w:hAnsi="Arial" w:cs="Arial"/>
          <w:b/>
        </w:rPr>
        <w:t xml:space="preserve">. The </w:t>
      </w:r>
      <w:r w:rsidR="003E51B3">
        <w:rPr>
          <w:rFonts w:ascii="Arial" w:hAnsi="Arial" w:cs="Arial"/>
          <w:b/>
        </w:rPr>
        <w:t>amended</w:t>
      </w:r>
      <w:r w:rsidR="007E5E1C" w:rsidRPr="00E97C95">
        <w:rPr>
          <w:rFonts w:ascii="Arial" w:hAnsi="Arial" w:cs="Arial"/>
          <w:b/>
        </w:rPr>
        <w:t xml:space="preserve"> T</w:t>
      </w:r>
      <w:r w:rsidR="00E97C95">
        <w:rPr>
          <w:rFonts w:ascii="Arial" w:hAnsi="Arial" w:cs="Arial"/>
          <w:b/>
        </w:rPr>
        <w:t>BE</w:t>
      </w:r>
      <w:r w:rsidR="007E5E1C" w:rsidRPr="00E97C95">
        <w:rPr>
          <w:rFonts w:ascii="Arial" w:hAnsi="Arial" w:cs="Arial"/>
          <w:b/>
        </w:rPr>
        <w:t xml:space="preserve"> will provide guidance on demonstrating compliance with the new Part B requirement 23(2).</w:t>
      </w:r>
    </w:p>
    <w:p w14:paraId="726C525A" w14:textId="77777777" w:rsidR="007E5E1C" w:rsidRPr="00E97C95" w:rsidRDefault="007E5E1C" w:rsidP="00E97C95">
      <w:pPr>
        <w:rPr>
          <w:rFonts w:ascii="Arial" w:hAnsi="Arial" w:cs="Arial"/>
          <w:b/>
        </w:rPr>
      </w:pPr>
    </w:p>
    <w:p w14:paraId="40A03E22" w14:textId="77777777" w:rsidR="005B4B4B" w:rsidRPr="00E97C95" w:rsidRDefault="008E27FC" w:rsidP="00E97C95">
      <w:pPr>
        <w:rPr>
          <w:rFonts w:ascii="Arial" w:hAnsi="Arial" w:cs="Arial"/>
          <w:b/>
        </w:rPr>
      </w:pPr>
      <w:r w:rsidRPr="00E97C95">
        <w:rPr>
          <w:rFonts w:ascii="Arial" w:hAnsi="Arial" w:cs="Arial"/>
          <w:b/>
        </w:rPr>
        <w:t>Th</w:t>
      </w:r>
      <w:r w:rsidR="00E97C95">
        <w:rPr>
          <w:rFonts w:ascii="Arial" w:hAnsi="Arial" w:cs="Arial"/>
          <w:b/>
        </w:rPr>
        <w:t xml:space="preserve">is </w:t>
      </w:r>
      <w:r w:rsidRPr="00E97C95">
        <w:rPr>
          <w:rFonts w:ascii="Arial" w:hAnsi="Arial" w:cs="Arial"/>
          <w:b/>
        </w:rPr>
        <w:t xml:space="preserve">new guidance to regulation 23(2) </w:t>
      </w:r>
      <w:r w:rsidR="007E5E1C" w:rsidRPr="00E97C95">
        <w:rPr>
          <w:rFonts w:ascii="Arial" w:hAnsi="Arial" w:cs="Arial"/>
          <w:b/>
        </w:rPr>
        <w:t xml:space="preserve">in Part B </w:t>
      </w:r>
      <w:r w:rsidRPr="00E97C95">
        <w:rPr>
          <w:rFonts w:ascii="Arial" w:hAnsi="Arial" w:cs="Arial"/>
          <w:b/>
        </w:rPr>
        <w:t xml:space="preserve">will be placed in Section 5 </w:t>
      </w:r>
      <w:r w:rsidR="007E5E1C" w:rsidRPr="00E97C95">
        <w:rPr>
          <w:rFonts w:ascii="Arial" w:hAnsi="Arial" w:cs="Arial"/>
          <w:b/>
        </w:rPr>
        <w:t xml:space="preserve">‘External fire spread’ </w:t>
      </w:r>
      <w:r w:rsidRPr="00E97C95">
        <w:rPr>
          <w:rFonts w:ascii="Arial" w:hAnsi="Arial" w:cs="Arial"/>
          <w:b/>
        </w:rPr>
        <w:t xml:space="preserve">of TBE. </w:t>
      </w:r>
    </w:p>
    <w:p w14:paraId="5E7C6682" w14:textId="77777777" w:rsidR="005F3516" w:rsidRPr="00E97C95" w:rsidRDefault="005F3516" w:rsidP="00E97C95">
      <w:pPr>
        <w:rPr>
          <w:rFonts w:ascii="Arial" w:hAnsi="Arial" w:cs="Arial"/>
          <w:b/>
        </w:rPr>
      </w:pPr>
    </w:p>
    <w:p w14:paraId="65755FFE" w14:textId="77777777" w:rsidR="00352B42" w:rsidRPr="00E97C95" w:rsidRDefault="00352B42" w:rsidP="00E97C95">
      <w:pPr>
        <w:rPr>
          <w:rFonts w:ascii="Arial" w:hAnsi="Arial" w:cs="Arial"/>
          <w:b/>
        </w:rPr>
      </w:pPr>
    </w:p>
    <w:p w14:paraId="62F07A26" w14:textId="77777777" w:rsidR="008B20A5" w:rsidRDefault="008B20A5" w:rsidP="005B4B4B">
      <w:pPr>
        <w:tabs>
          <w:tab w:val="num" w:pos="567"/>
        </w:tabs>
        <w:rPr>
          <w:rFonts w:ascii="Arial" w:hAnsi="Arial" w:cs="Arial"/>
          <w:b/>
          <w:sz w:val="32"/>
          <w:szCs w:val="32"/>
        </w:rPr>
      </w:pPr>
    </w:p>
    <w:p w14:paraId="3E8AECB4" w14:textId="77777777" w:rsidR="005B4B4B" w:rsidRPr="00564544" w:rsidRDefault="00330F96" w:rsidP="00F74336">
      <w:pPr>
        <w:tabs>
          <w:tab w:val="num" w:pos="567"/>
        </w:tabs>
        <w:rPr>
          <w:rFonts w:ascii="Arial" w:hAnsi="Arial" w:cs="Arial"/>
          <w:i/>
        </w:rPr>
      </w:pPr>
      <w:r>
        <w:rPr>
          <w:rFonts w:ascii="Arial" w:hAnsi="Arial" w:cs="Arial"/>
          <w:b/>
          <w:sz w:val="32"/>
          <w:szCs w:val="32"/>
        </w:rPr>
        <w:t>E</w:t>
      </w:r>
      <w:r w:rsidR="005B4B4B" w:rsidRPr="00FB1D0A">
        <w:rPr>
          <w:rFonts w:ascii="Arial" w:hAnsi="Arial" w:cs="Arial"/>
          <w:b/>
          <w:sz w:val="32"/>
          <w:szCs w:val="32"/>
        </w:rPr>
        <w:t>1.</w:t>
      </w:r>
      <w:r w:rsidR="005B4B4B" w:rsidRPr="001A601E">
        <w:rPr>
          <w:rFonts w:ascii="Arial" w:hAnsi="Arial" w:cs="Arial"/>
        </w:rPr>
        <w:tab/>
      </w:r>
      <w:r w:rsidR="008B20A5">
        <w:rPr>
          <w:rFonts w:ascii="Arial" w:hAnsi="Arial" w:cs="Arial"/>
          <w:i/>
        </w:rPr>
        <w:t xml:space="preserve">Do you agree with the </w:t>
      </w:r>
      <w:r>
        <w:rPr>
          <w:rFonts w:ascii="Arial" w:hAnsi="Arial" w:cs="Arial"/>
          <w:i/>
        </w:rPr>
        <w:t xml:space="preserve">guidance </w:t>
      </w:r>
      <w:r w:rsidR="001B59D9">
        <w:rPr>
          <w:rFonts w:ascii="Arial" w:hAnsi="Arial" w:cs="Arial"/>
          <w:i/>
        </w:rPr>
        <w:t>propos</w:t>
      </w:r>
      <w:r w:rsidR="006A4A61">
        <w:rPr>
          <w:rFonts w:ascii="Arial" w:hAnsi="Arial" w:cs="Arial"/>
          <w:i/>
        </w:rPr>
        <w:t>al</w:t>
      </w:r>
      <w:r w:rsidR="007E5E1C">
        <w:rPr>
          <w:rFonts w:ascii="Arial" w:hAnsi="Arial" w:cs="Arial"/>
          <w:i/>
        </w:rPr>
        <w:t>s</w:t>
      </w:r>
      <w:r>
        <w:rPr>
          <w:rFonts w:ascii="Arial" w:hAnsi="Arial" w:cs="Arial"/>
          <w:i/>
        </w:rPr>
        <w:t xml:space="preserve"> in Section 5 of </w:t>
      </w:r>
      <w:r w:rsidR="00D309BC">
        <w:rPr>
          <w:rFonts w:ascii="Arial" w:hAnsi="Arial" w:cs="Arial"/>
          <w:i/>
        </w:rPr>
        <w:t xml:space="preserve">the consultation version </w:t>
      </w:r>
      <w:r>
        <w:rPr>
          <w:rFonts w:ascii="Arial" w:hAnsi="Arial" w:cs="Arial"/>
          <w:i/>
        </w:rPr>
        <w:t xml:space="preserve">TBE for </w:t>
      </w:r>
      <w:r w:rsidR="00C278A1">
        <w:rPr>
          <w:rFonts w:ascii="Arial" w:hAnsi="Arial" w:cs="Arial"/>
          <w:i/>
        </w:rPr>
        <w:t>‘</w:t>
      </w:r>
      <w:r>
        <w:rPr>
          <w:rFonts w:ascii="Arial" w:hAnsi="Arial" w:cs="Arial"/>
          <w:i/>
        </w:rPr>
        <w:t>relevant buildings</w:t>
      </w:r>
      <w:r w:rsidR="00C278A1">
        <w:rPr>
          <w:rFonts w:ascii="Arial" w:hAnsi="Arial" w:cs="Arial"/>
          <w:i/>
        </w:rPr>
        <w:t>’</w:t>
      </w:r>
      <w:r w:rsidR="001B59D9">
        <w:rPr>
          <w:rFonts w:ascii="Arial" w:hAnsi="Arial" w:cs="Arial"/>
          <w:i/>
        </w:rPr>
        <w:t>?</w:t>
      </w:r>
    </w:p>
    <w:p w14:paraId="72A79A9E" w14:textId="77777777" w:rsidR="005B4B4B" w:rsidRPr="00564544" w:rsidRDefault="005B4B4B" w:rsidP="005B4B4B">
      <w:pPr>
        <w:tabs>
          <w:tab w:val="num" w:pos="1701"/>
        </w:tabs>
        <w:rPr>
          <w:rFonts w:ascii="Arial" w:hAnsi="Arial" w:cs="Arial"/>
          <w:i/>
        </w:rPr>
      </w:pPr>
      <w:r w:rsidRPr="00564544">
        <w:rPr>
          <w:rFonts w:ascii="Arial" w:hAnsi="Arial" w:cs="Arial"/>
          <w:i/>
        </w:rPr>
        <w:t xml:space="preserve"> </w:t>
      </w:r>
    </w:p>
    <w:p w14:paraId="22E38873" w14:textId="77777777" w:rsidR="005B4B4B" w:rsidRDefault="005B4B4B" w:rsidP="005B4B4B">
      <w:pPr>
        <w:tabs>
          <w:tab w:val="num" w:pos="1701"/>
        </w:tabs>
        <w:rPr>
          <w:rFonts w:ascii="Arial" w:hAnsi="Arial" w:cs="Arial"/>
          <w:b/>
        </w:rPr>
      </w:pPr>
    </w:p>
    <w:p w14:paraId="0DF670BB" w14:textId="77777777" w:rsidR="005B4B4B" w:rsidRPr="00464C6B" w:rsidRDefault="005B4B4B" w:rsidP="005B4B4B">
      <w:pPr>
        <w:pStyle w:val="BodyText"/>
        <w:rPr>
          <w:rFonts w:cs="Arial"/>
        </w:rPr>
      </w:pPr>
      <w:r w:rsidRPr="008B20A5">
        <w:rPr>
          <w:rFonts w:ascii="Arial" w:hAnsi="Arial" w:cs="Arial"/>
        </w:rPr>
        <w:t xml:space="preserve">Yes   </w:t>
      </w:r>
      <w:r w:rsidRPr="008B20A5">
        <w:rPr>
          <w:rFonts w:ascii="Arial" w:hAnsi="Arial" w:cs="Arial"/>
        </w:rPr>
        <w:fldChar w:fldCharType="begin">
          <w:ffData>
            <w:name w:val="Check2"/>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 xml:space="preserve">No   </w:t>
      </w:r>
      <w:r w:rsidRPr="008B20A5">
        <w:rPr>
          <w:rFonts w:ascii="Arial" w:hAnsi="Arial" w:cs="Arial"/>
        </w:rPr>
        <w:fldChar w:fldCharType="begin">
          <w:ffData>
            <w:name w:val="Check3"/>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p>
    <w:p w14:paraId="424F7E51" w14:textId="77777777" w:rsidR="005B4B4B" w:rsidRDefault="005B4B4B" w:rsidP="005B4B4B">
      <w:pPr>
        <w:pStyle w:val="BodyText"/>
        <w:rPr>
          <w:rFonts w:cs="Arial"/>
        </w:rPr>
      </w:pPr>
    </w:p>
    <w:p w14:paraId="7EADAEBB" w14:textId="77777777" w:rsidR="005B4B4B" w:rsidRPr="008B20A5" w:rsidRDefault="005B4B4B" w:rsidP="005B4B4B">
      <w:pPr>
        <w:pStyle w:val="BodyText"/>
        <w:rPr>
          <w:rFonts w:ascii="Arial" w:hAnsi="Arial" w:cs="Arial"/>
        </w:rPr>
      </w:pPr>
      <w:r w:rsidRPr="008B20A5">
        <w:rPr>
          <w:rFonts w:ascii="Arial" w:hAnsi="Arial" w:cs="Arial"/>
        </w:rPr>
        <w:t>Comments (if any):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B4B4B" w:rsidRPr="00921E5E" w14:paraId="11CABB3A" w14:textId="77777777" w:rsidTr="00403348">
        <w:trPr>
          <w:trHeight w:val="2268"/>
        </w:trPr>
        <w:tc>
          <w:tcPr>
            <w:tcW w:w="9356" w:type="dxa"/>
          </w:tcPr>
          <w:p w14:paraId="68153CCF" w14:textId="77777777" w:rsidR="005B4B4B" w:rsidRPr="00921E5E" w:rsidRDefault="005B4B4B" w:rsidP="00403348">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tc>
      </w:tr>
    </w:tbl>
    <w:p w14:paraId="297D545F" w14:textId="77777777" w:rsidR="005B4B4B" w:rsidRPr="001331B7" w:rsidRDefault="005B4B4B" w:rsidP="005B4B4B">
      <w:pPr>
        <w:tabs>
          <w:tab w:val="num" w:pos="1701"/>
        </w:tabs>
        <w:rPr>
          <w:rFonts w:ascii="Arial" w:hAnsi="Arial" w:cs="Arial"/>
          <w:b/>
        </w:rPr>
      </w:pPr>
    </w:p>
    <w:p w14:paraId="481A921C" w14:textId="77777777" w:rsidR="003E761A" w:rsidRDefault="003E761A" w:rsidP="00352B42">
      <w:pPr>
        <w:tabs>
          <w:tab w:val="num" w:pos="567"/>
        </w:tabs>
        <w:rPr>
          <w:rFonts w:ascii="Arial" w:hAnsi="Arial" w:cs="Arial"/>
          <w:b/>
          <w:sz w:val="32"/>
          <w:szCs w:val="32"/>
        </w:rPr>
      </w:pPr>
      <w:bookmarkStart w:id="6" w:name="OLE_LINK7"/>
      <w:bookmarkStart w:id="7" w:name="OLE_LINK15"/>
    </w:p>
    <w:p w14:paraId="3E640E98" w14:textId="77777777" w:rsidR="003E761A" w:rsidRPr="00017683" w:rsidRDefault="001537D0" w:rsidP="00017683">
      <w:pPr>
        <w:rPr>
          <w:rFonts w:ascii="Arial" w:hAnsi="Arial" w:cs="Arial"/>
          <w:b/>
        </w:rPr>
      </w:pPr>
      <w:r w:rsidRPr="00017683">
        <w:rPr>
          <w:rFonts w:ascii="Arial" w:hAnsi="Arial" w:cs="Arial"/>
          <w:b/>
        </w:rPr>
        <w:t xml:space="preserve">The proposal will also involve an amendment to the existing guidance in Section 5 of TBE to give recognition to the alternative method of compliance with external fire spread requirements via a BS 8414 large scale test and BR135 classification report for </w:t>
      </w:r>
      <w:r w:rsidR="00E97C95" w:rsidRPr="00017683">
        <w:rPr>
          <w:rFonts w:ascii="Arial" w:hAnsi="Arial" w:cs="Arial"/>
          <w:b/>
        </w:rPr>
        <w:t xml:space="preserve">other </w:t>
      </w:r>
      <w:r w:rsidRPr="00017683">
        <w:rPr>
          <w:rFonts w:ascii="Arial" w:hAnsi="Arial" w:cs="Arial"/>
          <w:b/>
        </w:rPr>
        <w:t>non-relevant buildings.</w:t>
      </w:r>
    </w:p>
    <w:p w14:paraId="1F90AF91" w14:textId="77777777" w:rsidR="003E761A" w:rsidRPr="001537D0" w:rsidRDefault="003E761A" w:rsidP="00352B42">
      <w:pPr>
        <w:tabs>
          <w:tab w:val="num" w:pos="567"/>
        </w:tabs>
        <w:rPr>
          <w:rFonts w:ascii="Arial" w:hAnsi="Arial" w:cs="Arial"/>
          <w:b/>
          <w:sz w:val="32"/>
          <w:szCs w:val="32"/>
        </w:rPr>
      </w:pPr>
    </w:p>
    <w:p w14:paraId="2829C1CC" w14:textId="77777777" w:rsidR="00081632" w:rsidRDefault="00081632" w:rsidP="00352B42">
      <w:pPr>
        <w:tabs>
          <w:tab w:val="num" w:pos="567"/>
        </w:tabs>
        <w:rPr>
          <w:rFonts w:ascii="Arial" w:hAnsi="Arial" w:cs="Arial"/>
          <w:b/>
          <w:sz w:val="32"/>
          <w:szCs w:val="32"/>
        </w:rPr>
      </w:pPr>
    </w:p>
    <w:p w14:paraId="64FC704C" w14:textId="77777777" w:rsidR="00081632" w:rsidRDefault="00081632" w:rsidP="00352B42">
      <w:pPr>
        <w:tabs>
          <w:tab w:val="num" w:pos="567"/>
        </w:tabs>
        <w:rPr>
          <w:rFonts w:ascii="Arial" w:hAnsi="Arial" w:cs="Arial"/>
          <w:b/>
          <w:sz w:val="32"/>
          <w:szCs w:val="32"/>
        </w:rPr>
      </w:pPr>
    </w:p>
    <w:p w14:paraId="0CAC190F" w14:textId="77777777" w:rsidR="00352B42" w:rsidRPr="006C673C" w:rsidRDefault="00F74336" w:rsidP="00352B42">
      <w:pPr>
        <w:tabs>
          <w:tab w:val="num" w:pos="567"/>
        </w:tabs>
        <w:rPr>
          <w:rFonts w:ascii="Arial" w:hAnsi="Arial" w:cs="Arial"/>
          <w:i/>
        </w:rPr>
      </w:pPr>
      <w:r>
        <w:rPr>
          <w:rFonts w:ascii="Arial" w:hAnsi="Arial" w:cs="Arial"/>
          <w:b/>
          <w:sz w:val="32"/>
          <w:szCs w:val="32"/>
        </w:rPr>
        <w:lastRenderedPageBreak/>
        <w:t>E</w:t>
      </w:r>
      <w:r w:rsidR="00352B42">
        <w:rPr>
          <w:rFonts w:ascii="Arial" w:hAnsi="Arial" w:cs="Arial"/>
          <w:b/>
          <w:sz w:val="32"/>
          <w:szCs w:val="32"/>
        </w:rPr>
        <w:t>2</w:t>
      </w:r>
      <w:r w:rsidR="00352B42" w:rsidRPr="00FB1D0A">
        <w:rPr>
          <w:rFonts w:ascii="Arial" w:hAnsi="Arial" w:cs="Arial"/>
          <w:b/>
          <w:sz w:val="32"/>
          <w:szCs w:val="32"/>
        </w:rPr>
        <w:t>.</w:t>
      </w:r>
      <w:r w:rsidR="00352B42" w:rsidRPr="001A601E">
        <w:rPr>
          <w:rFonts w:ascii="Arial" w:hAnsi="Arial" w:cs="Arial"/>
        </w:rPr>
        <w:tab/>
      </w:r>
      <w:r w:rsidR="00352B42">
        <w:rPr>
          <w:rFonts w:ascii="Arial" w:hAnsi="Arial" w:cs="Arial"/>
          <w:i/>
        </w:rPr>
        <w:t xml:space="preserve">Do you agree with the </w:t>
      </w:r>
      <w:r>
        <w:rPr>
          <w:rFonts w:ascii="Arial" w:hAnsi="Arial" w:cs="Arial"/>
          <w:i/>
        </w:rPr>
        <w:t xml:space="preserve">guidance </w:t>
      </w:r>
      <w:r w:rsidR="00352B42">
        <w:rPr>
          <w:rFonts w:ascii="Arial" w:hAnsi="Arial" w:cs="Arial"/>
          <w:i/>
        </w:rPr>
        <w:t>propos</w:t>
      </w:r>
      <w:r>
        <w:rPr>
          <w:rFonts w:ascii="Arial" w:hAnsi="Arial" w:cs="Arial"/>
          <w:i/>
        </w:rPr>
        <w:t>als regarding changes to external fire spread requirements in external walls which includes introduction of the alternative method of compliance via a BS8414 test and BR135 classification report</w:t>
      </w:r>
      <w:r w:rsidR="0011658F">
        <w:rPr>
          <w:rFonts w:ascii="Arial" w:hAnsi="Arial" w:cs="Arial"/>
          <w:i/>
        </w:rPr>
        <w:t xml:space="preserve"> for non-relevant buildings</w:t>
      </w:r>
      <w:r>
        <w:rPr>
          <w:rFonts w:ascii="Arial" w:hAnsi="Arial" w:cs="Arial"/>
          <w:i/>
        </w:rPr>
        <w:t>?</w:t>
      </w:r>
    </w:p>
    <w:p w14:paraId="4149FD96" w14:textId="77777777" w:rsidR="00352B42" w:rsidRPr="006C673C" w:rsidRDefault="00352B42" w:rsidP="00352B42">
      <w:pPr>
        <w:tabs>
          <w:tab w:val="num" w:pos="1701"/>
        </w:tabs>
        <w:rPr>
          <w:rFonts w:ascii="Arial" w:hAnsi="Arial" w:cs="Arial"/>
          <w:i/>
        </w:rPr>
      </w:pPr>
      <w:r w:rsidRPr="006C673C">
        <w:rPr>
          <w:rFonts w:ascii="Arial" w:hAnsi="Arial" w:cs="Arial"/>
          <w:i/>
        </w:rPr>
        <w:t xml:space="preserve"> </w:t>
      </w:r>
    </w:p>
    <w:p w14:paraId="4E92329E" w14:textId="77777777" w:rsidR="00352B42" w:rsidRDefault="00352B42" w:rsidP="00352B42">
      <w:pPr>
        <w:tabs>
          <w:tab w:val="num" w:pos="1701"/>
        </w:tabs>
        <w:rPr>
          <w:rFonts w:ascii="Arial" w:hAnsi="Arial" w:cs="Arial"/>
          <w:b/>
        </w:rPr>
      </w:pPr>
    </w:p>
    <w:p w14:paraId="59ACAA0B" w14:textId="77777777" w:rsidR="00352B42" w:rsidRPr="00464C6B" w:rsidRDefault="00352B42" w:rsidP="00352B42">
      <w:pPr>
        <w:pStyle w:val="BodyText"/>
        <w:rPr>
          <w:rFonts w:cs="Arial"/>
        </w:rPr>
      </w:pPr>
      <w:r w:rsidRPr="008B20A5">
        <w:rPr>
          <w:rFonts w:ascii="Arial" w:hAnsi="Arial" w:cs="Arial"/>
        </w:rPr>
        <w:t xml:space="preserve">Yes   </w:t>
      </w:r>
      <w:r w:rsidRPr="008B20A5">
        <w:rPr>
          <w:rFonts w:ascii="Arial" w:hAnsi="Arial" w:cs="Arial"/>
        </w:rPr>
        <w:fldChar w:fldCharType="begin">
          <w:ffData>
            <w:name w:val="Check2"/>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 xml:space="preserve">No   </w:t>
      </w:r>
      <w:r w:rsidRPr="008B20A5">
        <w:rPr>
          <w:rFonts w:ascii="Arial" w:hAnsi="Arial" w:cs="Arial"/>
        </w:rPr>
        <w:fldChar w:fldCharType="begin">
          <w:ffData>
            <w:name w:val="Check3"/>
            <w:enabled/>
            <w:calcOnExit w:val="0"/>
            <w:checkBox>
              <w:sizeAuto/>
              <w:default w:val="0"/>
              <w:checked w:val="0"/>
            </w:checkBox>
          </w:ffData>
        </w:fldChar>
      </w:r>
      <w:r w:rsidRPr="008B20A5">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8B20A5">
        <w:rPr>
          <w:rFonts w:ascii="Arial" w:hAnsi="Arial" w:cs="Arial"/>
        </w:rPr>
        <w:fldChar w:fldCharType="end"/>
      </w:r>
      <w:r w:rsidRPr="008B20A5">
        <w:rPr>
          <w:rFonts w:ascii="Arial" w:hAnsi="Arial" w:cs="Arial"/>
        </w:rPr>
        <w:tab/>
        <w:t>No view</w:t>
      </w:r>
      <w:r w:rsidRPr="00464C6B">
        <w:rPr>
          <w:rFonts w:cs="Arial"/>
        </w:rPr>
        <w:t xml:space="preserve">   </w:t>
      </w:r>
      <w:r w:rsidRPr="00464C6B">
        <w:rPr>
          <w:rFonts w:cs="Arial"/>
        </w:rPr>
        <w:fldChar w:fldCharType="begin">
          <w:ffData>
            <w:name w:val="Check4"/>
            <w:enabled/>
            <w:calcOnExit w:val="0"/>
            <w:checkBox>
              <w:sizeAuto/>
              <w:default w:val="0"/>
              <w:checked w:val="0"/>
            </w:checkBox>
          </w:ffData>
        </w:fldChar>
      </w:r>
      <w:r w:rsidRPr="00464C6B">
        <w:rPr>
          <w:rFonts w:cs="Arial"/>
        </w:rPr>
        <w:instrText xml:space="preserve"> FORMCHECKBOX </w:instrText>
      </w:r>
      <w:r w:rsidR="005E2803">
        <w:rPr>
          <w:rFonts w:cs="Arial"/>
        </w:rPr>
      </w:r>
      <w:r w:rsidR="005E2803">
        <w:rPr>
          <w:rFonts w:cs="Arial"/>
        </w:rPr>
        <w:fldChar w:fldCharType="separate"/>
      </w:r>
      <w:r w:rsidRPr="00464C6B">
        <w:rPr>
          <w:rFonts w:cs="Arial"/>
        </w:rPr>
        <w:fldChar w:fldCharType="end"/>
      </w:r>
      <w:r w:rsidRPr="00464C6B">
        <w:rPr>
          <w:rFonts w:cs="Arial"/>
        </w:rPr>
        <w:tab/>
      </w:r>
    </w:p>
    <w:p w14:paraId="50044F3F" w14:textId="77777777" w:rsidR="00352B42" w:rsidRDefault="00352B42" w:rsidP="00352B42">
      <w:pPr>
        <w:pStyle w:val="BodyText"/>
        <w:rPr>
          <w:rFonts w:cs="Arial"/>
        </w:rPr>
      </w:pPr>
    </w:p>
    <w:p w14:paraId="50610944" w14:textId="77777777" w:rsidR="00E97C95" w:rsidRDefault="00E97C95" w:rsidP="00352B42">
      <w:pPr>
        <w:pStyle w:val="BodyText"/>
        <w:rPr>
          <w:rFonts w:cs="Arial"/>
        </w:rPr>
      </w:pPr>
    </w:p>
    <w:p w14:paraId="35AD4654" w14:textId="77777777" w:rsidR="00352B42" w:rsidRPr="008B20A5" w:rsidRDefault="00352B42" w:rsidP="00352B42">
      <w:pPr>
        <w:pStyle w:val="BodyText"/>
        <w:rPr>
          <w:rFonts w:ascii="Arial" w:hAnsi="Arial" w:cs="Arial"/>
        </w:rPr>
      </w:pPr>
      <w:r w:rsidRPr="008B20A5">
        <w:rPr>
          <w:rFonts w:ascii="Arial" w:hAnsi="Arial" w:cs="Arial"/>
        </w:rPr>
        <w:t>Comments (if any):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52B42" w:rsidRPr="00921E5E" w14:paraId="0281BF77" w14:textId="77777777" w:rsidTr="00BB2555">
        <w:trPr>
          <w:trHeight w:val="2268"/>
        </w:trPr>
        <w:tc>
          <w:tcPr>
            <w:tcW w:w="9356" w:type="dxa"/>
          </w:tcPr>
          <w:p w14:paraId="536FC913" w14:textId="77777777" w:rsidR="00352B42" w:rsidRPr="00921E5E" w:rsidRDefault="00352B42" w:rsidP="00BB2555">
            <w:pPr>
              <w:pStyle w:val="RespondentComment"/>
              <w:spacing w:before="0"/>
              <w:ind w:left="0"/>
              <w:rPr>
                <w:rFonts w:cs="Arial"/>
              </w:rPr>
            </w:pPr>
            <w:r w:rsidRPr="00921E5E">
              <w:rPr>
                <w:rFonts w:cs="Arial"/>
              </w:rPr>
              <w:fldChar w:fldCharType="begin">
                <w:ffData>
                  <w:name w:val="Text3"/>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noProof/>
              </w:rPr>
              <w:t> </w:t>
            </w:r>
            <w:r w:rsidRPr="00921E5E">
              <w:rPr>
                <w:rFonts w:cs="Arial"/>
              </w:rPr>
              <w:fldChar w:fldCharType="end"/>
            </w:r>
          </w:p>
        </w:tc>
      </w:tr>
      <w:bookmarkEnd w:id="6"/>
      <w:bookmarkEnd w:id="7"/>
    </w:tbl>
    <w:p w14:paraId="469AD860" w14:textId="77777777" w:rsidR="00F35E6B" w:rsidRDefault="00F35E6B" w:rsidP="005B4B4B">
      <w:pPr>
        <w:pStyle w:val="Bodynumbered2"/>
        <w:numPr>
          <w:ilvl w:val="0"/>
          <w:numId w:val="0"/>
        </w:numPr>
        <w:tabs>
          <w:tab w:val="clear" w:pos="567"/>
          <w:tab w:val="num" w:pos="851"/>
        </w:tabs>
        <w:spacing w:before="0"/>
        <w:rPr>
          <w:rFonts w:cs="Arial"/>
          <w:b/>
        </w:rPr>
      </w:pPr>
    </w:p>
    <w:p w14:paraId="3D6BB1CB" w14:textId="77777777" w:rsidR="00E97C95" w:rsidRDefault="00E97C95" w:rsidP="005B4B4B">
      <w:pPr>
        <w:pStyle w:val="Bodynumbered2"/>
        <w:numPr>
          <w:ilvl w:val="0"/>
          <w:numId w:val="0"/>
        </w:numPr>
        <w:tabs>
          <w:tab w:val="clear" w:pos="567"/>
          <w:tab w:val="num" w:pos="851"/>
        </w:tabs>
        <w:spacing w:before="0"/>
        <w:rPr>
          <w:rFonts w:cs="Arial"/>
          <w:b/>
        </w:rPr>
      </w:pPr>
    </w:p>
    <w:p w14:paraId="67909E32" w14:textId="77777777" w:rsidR="00F35E6B" w:rsidRPr="00E97C95" w:rsidRDefault="00F35E6B" w:rsidP="00E97C95">
      <w:pPr>
        <w:rPr>
          <w:rFonts w:ascii="Arial" w:hAnsi="Arial" w:cs="Arial"/>
          <w:b/>
        </w:rPr>
      </w:pPr>
      <w:r w:rsidRPr="00E97C95">
        <w:rPr>
          <w:rFonts w:ascii="Arial" w:hAnsi="Arial" w:cs="Arial"/>
          <w:b/>
        </w:rPr>
        <w:t xml:space="preserve">The current guidance in TBE includes reference to the </w:t>
      </w:r>
      <w:r w:rsidR="00ED1EDE">
        <w:rPr>
          <w:rFonts w:ascii="Arial" w:hAnsi="Arial" w:cs="Arial"/>
          <w:b/>
        </w:rPr>
        <w:t>National</w:t>
      </w:r>
      <w:r w:rsidRPr="00E97C95">
        <w:rPr>
          <w:rFonts w:ascii="Arial" w:hAnsi="Arial" w:cs="Arial"/>
          <w:b/>
        </w:rPr>
        <w:t xml:space="preserve"> classifications for combustibility and the European classification system. The Department feels it would be more straightforward to reference a single system and that would be the more up to date European system. The European classification system for combustibility is set out in BS EN 13501 and classifies construction products from Class A to Class E using a series of tests.</w:t>
      </w:r>
    </w:p>
    <w:p w14:paraId="3211E21F" w14:textId="77777777" w:rsidR="00F35E6B" w:rsidRPr="00E97C95" w:rsidRDefault="00F35E6B" w:rsidP="00E97C95">
      <w:pPr>
        <w:rPr>
          <w:rFonts w:ascii="Arial" w:hAnsi="Arial" w:cs="Arial"/>
          <w:b/>
        </w:rPr>
      </w:pPr>
    </w:p>
    <w:p w14:paraId="731C7FB2" w14:textId="77777777" w:rsidR="005B4B4B" w:rsidRPr="00E97C95" w:rsidRDefault="00F35E6B" w:rsidP="00E97C95">
      <w:pPr>
        <w:rPr>
          <w:rFonts w:ascii="Arial" w:hAnsi="Arial" w:cs="Arial"/>
          <w:b/>
        </w:rPr>
      </w:pPr>
      <w:r w:rsidRPr="00E97C95">
        <w:rPr>
          <w:rFonts w:ascii="Arial" w:hAnsi="Arial" w:cs="Arial"/>
          <w:b/>
        </w:rPr>
        <w:t>Th</w:t>
      </w:r>
      <w:r w:rsidR="00E97C95">
        <w:rPr>
          <w:rFonts w:ascii="Arial" w:hAnsi="Arial" w:cs="Arial"/>
          <w:b/>
        </w:rPr>
        <w:t xml:space="preserve">e exclusion of </w:t>
      </w:r>
      <w:r w:rsidRPr="00E97C95">
        <w:rPr>
          <w:rFonts w:ascii="Arial" w:hAnsi="Arial" w:cs="Arial"/>
          <w:b/>
        </w:rPr>
        <w:t>the alternative British Standard classification</w:t>
      </w:r>
      <w:r w:rsidR="00E97C95">
        <w:rPr>
          <w:rFonts w:ascii="Arial" w:hAnsi="Arial" w:cs="Arial"/>
          <w:b/>
        </w:rPr>
        <w:t xml:space="preserve">s from the guidance does not </w:t>
      </w:r>
      <w:r w:rsidR="00B54762">
        <w:rPr>
          <w:rFonts w:ascii="Arial" w:hAnsi="Arial" w:cs="Arial"/>
          <w:b/>
        </w:rPr>
        <w:t xml:space="preserve">necessarily </w:t>
      </w:r>
      <w:r w:rsidR="00E97C95">
        <w:rPr>
          <w:rFonts w:ascii="Arial" w:hAnsi="Arial" w:cs="Arial"/>
          <w:b/>
        </w:rPr>
        <w:t xml:space="preserve">mean these classifications are </w:t>
      </w:r>
      <w:r w:rsidRPr="00E97C95">
        <w:rPr>
          <w:rFonts w:ascii="Arial" w:hAnsi="Arial" w:cs="Arial"/>
          <w:b/>
        </w:rPr>
        <w:t xml:space="preserve">not acceptable for </w:t>
      </w:r>
      <w:r w:rsidR="00ED1EDE">
        <w:rPr>
          <w:rFonts w:ascii="Arial" w:hAnsi="Arial" w:cs="Arial"/>
          <w:b/>
        </w:rPr>
        <w:t xml:space="preserve">demonstrating compliance with regulation 36 for </w:t>
      </w:r>
      <w:r w:rsidRPr="00E97C95">
        <w:rPr>
          <w:rFonts w:ascii="Arial" w:hAnsi="Arial" w:cs="Arial"/>
          <w:b/>
        </w:rPr>
        <w:t>non-relevant buildings</w:t>
      </w:r>
      <w:r w:rsidR="00E97C95">
        <w:rPr>
          <w:rFonts w:ascii="Arial" w:hAnsi="Arial" w:cs="Arial"/>
          <w:b/>
        </w:rPr>
        <w:t xml:space="preserve">. </w:t>
      </w:r>
      <w:r w:rsidR="00B54762">
        <w:rPr>
          <w:rFonts w:ascii="Arial" w:hAnsi="Arial" w:cs="Arial"/>
          <w:b/>
        </w:rPr>
        <w:t xml:space="preserve">The change brings </w:t>
      </w:r>
      <w:r w:rsidR="00E97C95">
        <w:rPr>
          <w:rFonts w:ascii="Arial" w:hAnsi="Arial" w:cs="Arial"/>
          <w:b/>
        </w:rPr>
        <w:t xml:space="preserve">TBE into </w:t>
      </w:r>
      <w:r w:rsidR="000B4640">
        <w:rPr>
          <w:rFonts w:ascii="Arial" w:hAnsi="Arial" w:cs="Arial"/>
          <w:b/>
        </w:rPr>
        <w:t>alignment</w:t>
      </w:r>
      <w:r w:rsidR="00E97C95">
        <w:rPr>
          <w:rFonts w:ascii="Arial" w:hAnsi="Arial" w:cs="Arial"/>
          <w:b/>
        </w:rPr>
        <w:t xml:space="preserve"> with England</w:t>
      </w:r>
      <w:r w:rsidR="00B54762">
        <w:rPr>
          <w:rFonts w:ascii="Arial" w:hAnsi="Arial" w:cs="Arial"/>
          <w:b/>
        </w:rPr>
        <w:t xml:space="preserve"> and </w:t>
      </w:r>
      <w:r w:rsidR="00E97C95">
        <w:rPr>
          <w:rFonts w:ascii="Arial" w:hAnsi="Arial" w:cs="Arial"/>
          <w:b/>
        </w:rPr>
        <w:t>Wales</w:t>
      </w:r>
      <w:r w:rsidR="00B54762">
        <w:rPr>
          <w:rFonts w:ascii="Arial" w:hAnsi="Arial" w:cs="Arial"/>
          <w:b/>
        </w:rPr>
        <w:t xml:space="preserve"> equivalent ADBs </w:t>
      </w:r>
      <w:r w:rsidR="00E97C95">
        <w:rPr>
          <w:rFonts w:ascii="Arial" w:hAnsi="Arial" w:cs="Arial"/>
          <w:b/>
        </w:rPr>
        <w:t xml:space="preserve">and Scottish </w:t>
      </w:r>
      <w:r w:rsidR="00B54762">
        <w:rPr>
          <w:rFonts w:ascii="Arial" w:hAnsi="Arial" w:cs="Arial"/>
          <w:b/>
        </w:rPr>
        <w:t xml:space="preserve">Technical Handbook </w:t>
      </w:r>
      <w:r w:rsidR="00E97C95">
        <w:rPr>
          <w:rFonts w:ascii="Arial" w:hAnsi="Arial" w:cs="Arial"/>
          <w:b/>
        </w:rPr>
        <w:t xml:space="preserve">guidance in referencing the </w:t>
      </w:r>
      <w:r w:rsidRPr="00E97C95">
        <w:rPr>
          <w:rFonts w:ascii="Arial" w:hAnsi="Arial" w:cs="Arial"/>
          <w:b/>
        </w:rPr>
        <w:t xml:space="preserve">European </w:t>
      </w:r>
      <w:r w:rsidR="00E97C95">
        <w:rPr>
          <w:rFonts w:ascii="Arial" w:hAnsi="Arial" w:cs="Arial"/>
          <w:b/>
        </w:rPr>
        <w:t xml:space="preserve">classifications </w:t>
      </w:r>
      <w:r w:rsidRPr="00E97C95">
        <w:rPr>
          <w:rFonts w:ascii="Arial" w:hAnsi="Arial" w:cs="Arial"/>
          <w:b/>
        </w:rPr>
        <w:t xml:space="preserve">only </w:t>
      </w:r>
      <w:r w:rsidR="00E97C95">
        <w:rPr>
          <w:rFonts w:ascii="Arial" w:hAnsi="Arial" w:cs="Arial"/>
          <w:b/>
        </w:rPr>
        <w:t>in relation to reaction to fire tests</w:t>
      </w:r>
      <w:r w:rsidR="00B54762">
        <w:rPr>
          <w:rFonts w:ascii="Arial" w:hAnsi="Arial" w:cs="Arial"/>
          <w:b/>
        </w:rPr>
        <w:t xml:space="preserve"> for external </w:t>
      </w:r>
      <w:r w:rsidR="00C01BAD">
        <w:rPr>
          <w:rFonts w:ascii="Arial" w:hAnsi="Arial" w:cs="Arial"/>
          <w:b/>
        </w:rPr>
        <w:t xml:space="preserve">surfaces of </w:t>
      </w:r>
      <w:r w:rsidR="00B54762">
        <w:rPr>
          <w:rFonts w:ascii="Arial" w:hAnsi="Arial" w:cs="Arial"/>
          <w:b/>
        </w:rPr>
        <w:t>walls</w:t>
      </w:r>
      <w:r w:rsidR="00E97C95">
        <w:rPr>
          <w:rFonts w:ascii="Arial" w:hAnsi="Arial" w:cs="Arial"/>
          <w:b/>
        </w:rPr>
        <w:t>.</w:t>
      </w:r>
    </w:p>
    <w:p w14:paraId="275BD7F6" w14:textId="77777777" w:rsidR="00F35E6B" w:rsidRDefault="00F35E6B" w:rsidP="005B4B4B">
      <w:pPr>
        <w:pStyle w:val="Bodynumbered2"/>
        <w:numPr>
          <w:ilvl w:val="0"/>
          <w:numId w:val="0"/>
        </w:numPr>
        <w:tabs>
          <w:tab w:val="clear" w:pos="567"/>
          <w:tab w:val="num" w:pos="851"/>
        </w:tabs>
        <w:spacing w:before="0"/>
        <w:rPr>
          <w:b/>
        </w:rPr>
      </w:pPr>
    </w:p>
    <w:p w14:paraId="0978BB6F" w14:textId="77777777" w:rsidR="001537D0" w:rsidRPr="001537D0" w:rsidRDefault="001537D0" w:rsidP="005B4B4B">
      <w:pPr>
        <w:pStyle w:val="Bodynumbered2"/>
        <w:numPr>
          <w:ilvl w:val="0"/>
          <w:numId w:val="0"/>
        </w:numPr>
        <w:tabs>
          <w:tab w:val="clear" w:pos="567"/>
          <w:tab w:val="num" w:pos="851"/>
        </w:tabs>
        <w:spacing w:before="0"/>
        <w:rPr>
          <w:b/>
        </w:rPr>
      </w:pPr>
      <w:r w:rsidRPr="001537D0">
        <w:rPr>
          <w:b/>
          <w:sz w:val="28"/>
          <w:szCs w:val="28"/>
        </w:rPr>
        <w:t>E3.</w:t>
      </w:r>
      <w:r>
        <w:rPr>
          <w:b/>
        </w:rPr>
        <w:t xml:space="preserve"> </w:t>
      </w:r>
      <w:r w:rsidRPr="001537D0">
        <w:rPr>
          <w:i/>
        </w:rPr>
        <w:t xml:space="preserve">Do you agree </w:t>
      </w:r>
      <w:r w:rsidR="000B4640">
        <w:rPr>
          <w:i/>
        </w:rPr>
        <w:t>that TBE uses only the European classifications for the specification for</w:t>
      </w:r>
      <w:r w:rsidRPr="001537D0">
        <w:rPr>
          <w:i/>
        </w:rPr>
        <w:t xml:space="preserve"> reaction to fire performance of external surfaces of walls </w:t>
      </w:r>
      <w:r w:rsidR="00F35E6B">
        <w:rPr>
          <w:i/>
        </w:rPr>
        <w:t>for all buildings</w:t>
      </w:r>
      <w:r w:rsidRPr="001537D0">
        <w:rPr>
          <w:i/>
        </w:rPr>
        <w:t>?</w:t>
      </w:r>
      <w:r w:rsidRPr="001537D0">
        <w:rPr>
          <w:b/>
        </w:rPr>
        <w:t xml:space="preserve"> </w:t>
      </w:r>
    </w:p>
    <w:p w14:paraId="77BB343D" w14:textId="77777777" w:rsidR="001537D0" w:rsidRDefault="001537D0" w:rsidP="005B4B4B">
      <w:pPr>
        <w:pStyle w:val="Bodynumbered2"/>
        <w:numPr>
          <w:ilvl w:val="0"/>
          <w:numId w:val="0"/>
        </w:numPr>
        <w:tabs>
          <w:tab w:val="clear" w:pos="567"/>
          <w:tab w:val="num" w:pos="851"/>
        </w:tabs>
        <w:spacing w:before="0"/>
        <w:rPr>
          <w:b/>
        </w:rPr>
      </w:pPr>
    </w:p>
    <w:p w14:paraId="63CFFAB9" w14:textId="77777777" w:rsidR="001537D0" w:rsidRDefault="001537D0" w:rsidP="001537D0">
      <w:pPr>
        <w:pStyle w:val="BodyText"/>
        <w:rPr>
          <w:rFonts w:ascii="Arial" w:hAnsi="Arial" w:cs="Arial"/>
        </w:rPr>
      </w:pPr>
      <w:r w:rsidRPr="004E1672">
        <w:rPr>
          <w:rFonts w:ascii="Arial" w:hAnsi="Arial" w:cs="Arial"/>
        </w:rPr>
        <w:t xml:space="preserve">Yes   </w:t>
      </w:r>
      <w:r w:rsidRPr="004E1672">
        <w:rPr>
          <w:rFonts w:ascii="Arial" w:hAnsi="Arial" w:cs="Arial"/>
        </w:rPr>
        <w:fldChar w:fldCharType="begin">
          <w:ffData>
            <w:name w:val="Check2"/>
            <w:enabled/>
            <w:calcOnExit w:val="0"/>
            <w:checkBox>
              <w:sizeAuto/>
              <w:default w:val="0"/>
              <w:checked w:val="0"/>
            </w:checkBox>
          </w:ffData>
        </w:fldChar>
      </w:r>
      <w:r w:rsidRPr="004E1672">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4E1672">
        <w:rPr>
          <w:rFonts w:ascii="Arial" w:hAnsi="Arial" w:cs="Arial"/>
        </w:rPr>
        <w:fldChar w:fldCharType="end"/>
      </w:r>
      <w:r w:rsidRPr="004E1672">
        <w:rPr>
          <w:rFonts w:ascii="Arial" w:hAnsi="Arial" w:cs="Arial"/>
        </w:rPr>
        <w:tab/>
        <w:t xml:space="preserve">No   </w:t>
      </w:r>
      <w:r w:rsidRPr="004E1672">
        <w:rPr>
          <w:rFonts w:ascii="Arial" w:hAnsi="Arial" w:cs="Arial"/>
        </w:rPr>
        <w:fldChar w:fldCharType="begin">
          <w:ffData>
            <w:name w:val="Check3"/>
            <w:enabled/>
            <w:calcOnExit w:val="0"/>
            <w:checkBox>
              <w:sizeAuto/>
              <w:default w:val="0"/>
              <w:checked w:val="0"/>
            </w:checkBox>
          </w:ffData>
        </w:fldChar>
      </w:r>
      <w:r w:rsidRPr="004E1672">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4E1672">
        <w:rPr>
          <w:rFonts w:ascii="Arial" w:hAnsi="Arial" w:cs="Arial"/>
        </w:rPr>
        <w:fldChar w:fldCharType="end"/>
      </w:r>
      <w:r w:rsidRPr="004E1672">
        <w:rPr>
          <w:rFonts w:ascii="Arial" w:hAnsi="Arial" w:cs="Arial"/>
        </w:rPr>
        <w:tab/>
        <w:t xml:space="preserve">No view   </w:t>
      </w:r>
      <w:r w:rsidRPr="004E1672">
        <w:rPr>
          <w:rFonts w:ascii="Arial" w:hAnsi="Arial" w:cs="Arial"/>
        </w:rPr>
        <w:fldChar w:fldCharType="begin">
          <w:ffData>
            <w:name w:val="Check4"/>
            <w:enabled/>
            <w:calcOnExit w:val="0"/>
            <w:checkBox>
              <w:sizeAuto/>
              <w:default w:val="0"/>
              <w:checked w:val="0"/>
            </w:checkBox>
          </w:ffData>
        </w:fldChar>
      </w:r>
      <w:r w:rsidRPr="004E1672">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4E1672">
        <w:rPr>
          <w:rFonts w:ascii="Arial" w:hAnsi="Arial" w:cs="Arial"/>
        </w:rPr>
        <w:fldChar w:fldCharType="end"/>
      </w:r>
    </w:p>
    <w:p w14:paraId="3CD28112" w14:textId="77777777" w:rsidR="001537D0" w:rsidRPr="004E1672" w:rsidRDefault="001537D0" w:rsidP="001537D0">
      <w:pPr>
        <w:pStyle w:val="BodyText"/>
        <w:rPr>
          <w:rFonts w:ascii="Arial" w:hAnsi="Arial" w:cs="Arial"/>
        </w:rPr>
      </w:pPr>
      <w:r w:rsidRPr="004E1672">
        <w:rPr>
          <w:rFonts w:ascii="Arial" w:hAnsi="Arial" w:cs="Arial"/>
        </w:rPr>
        <w:tab/>
      </w:r>
    </w:p>
    <w:p w14:paraId="72AE5EA9" w14:textId="77777777" w:rsidR="001537D0" w:rsidRPr="004E1672" w:rsidRDefault="001537D0" w:rsidP="001537D0">
      <w:pPr>
        <w:pStyle w:val="BodyText"/>
        <w:rPr>
          <w:rFonts w:ascii="Arial" w:hAnsi="Arial" w:cs="Arial"/>
        </w:rPr>
      </w:pPr>
      <w:r w:rsidRPr="004E1672">
        <w:rPr>
          <w:rFonts w:ascii="Arial" w:hAnsi="Arial" w:cs="Arial"/>
        </w:rPr>
        <w:t>Comments (if any):</w:t>
      </w:r>
    </w:p>
    <w:tbl>
      <w:tblPr>
        <w:tblpPr w:leftFromText="180" w:rightFromText="180" w:vertAnchor="text" w:horzAnchor="margin" w:tblpY="40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537D0" w:rsidRPr="00921E5E" w14:paraId="0F9BC0BF" w14:textId="77777777" w:rsidTr="00050099">
        <w:trPr>
          <w:trHeight w:val="2268"/>
        </w:trPr>
        <w:tc>
          <w:tcPr>
            <w:tcW w:w="9356" w:type="dxa"/>
          </w:tcPr>
          <w:p w14:paraId="26727268" w14:textId="77777777" w:rsidR="001537D0" w:rsidRPr="00921E5E" w:rsidRDefault="001537D0" w:rsidP="00050099">
            <w:pPr>
              <w:pStyle w:val="RespondentComment"/>
              <w:spacing w:before="0"/>
              <w:ind w:left="0"/>
              <w:rPr>
                <w:rFonts w:cs="Arial"/>
              </w:rPr>
            </w:pPr>
            <w:r w:rsidRPr="00921E5E">
              <w:rPr>
                <w:rFonts w:cs="Arial"/>
              </w:rPr>
              <w:fldChar w:fldCharType="begin">
                <w:ffData>
                  <w:name w:val="Text2"/>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rPr>
              <w:t> </w:t>
            </w:r>
            <w:r w:rsidRPr="00921E5E">
              <w:rPr>
                <w:rFonts w:cs="Arial"/>
              </w:rPr>
              <w:t> </w:t>
            </w:r>
            <w:r w:rsidRPr="00921E5E">
              <w:rPr>
                <w:rFonts w:cs="Arial"/>
              </w:rPr>
              <w:t> </w:t>
            </w:r>
            <w:r w:rsidRPr="00921E5E">
              <w:rPr>
                <w:rFonts w:cs="Arial"/>
              </w:rPr>
              <w:t> </w:t>
            </w:r>
            <w:r w:rsidRPr="00921E5E">
              <w:rPr>
                <w:rFonts w:cs="Arial"/>
              </w:rPr>
              <w:t> </w:t>
            </w:r>
            <w:r w:rsidRPr="00921E5E">
              <w:rPr>
                <w:rFonts w:cs="Arial"/>
              </w:rPr>
              <w:fldChar w:fldCharType="end"/>
            </w:r>
          </w:p>
        </w:tc>
      </w:tr>
    </w:tbl>
    <w:p w14:paraId="7791255C" w14:textId="77777777" w:rsidR="00ED1EDE" w:rsidRDefault="00ED1EDE" w:rsidP="00B472A1">
      <w:pPr>
        <w:suppressAutoHyphens/>
        <w:autoSpaceDN w:val="0"/>
        <w:textAlignment w:val="baseline"/>
        <w:rPr>
          <w:rFonts w:ascii="Arial" w:hAnsi="Arial" w:cs="Arial"/>
          <w:b/>
          <w:lang w:eastAsia="en-GB"/>
        </w:rPr>
      </w:pPr>
    </w:p>
    <w:p w14:paraId="16533FDF" w14:textId="77777777" w:rsidR="00ED1EDE" w:rsidRDefault="00ED1EDE" w:rsidP="00B472A1">
      <w:pPr>
        <w:suppressAutoHyphens/>
        <w:autoSpaceDN w:val="0"/>
        <w:textAlignment w:val="baseline"/>
        <w:rPr>
          <w:rFonts w:ascii="Arial" w:hAnsi="Arial" w:cs="Arial"/>
          <w:b/>
          <w:lang w:eastAsia="en-GB"/>
        </w:rPr>
      </w:pPr>
    </w:p>
    <w:p w14:paraId="541988B7" w14:textId="77777777" w:rsidR="00322EAE" w:rsidRPr="00B54762" w:rsidRDefault="004E4CEB" w:rsidP="00B472A1">
      <w:pPr>
        <w:suppressAutoHyphens/>
        <w:autoSpaceDN w:val="0"/>
        <w:textAlignment w:val="baseline"/>
        <w:rPr>
          <w:rFonts w:ascii="Arial" w:hAnsi="Arial" w:cs="Arial"/>
          <w:b/>
          <w:lang w:eastAsia="en-GB"/>
        </w:rPr>
      </w:pPr>
      <w:r w:rsidRPr="00B54762">
        <w:rPr>
          <w:rFonts w:ascii="Arial" w:hAnsi="Arial" w:cs="Arial"/>
          <w:b/>
          <w:lang w:eastAsia="en-GB"/>
        </w:rPr>
        <w:t>The functional requirement of regulation 36 of the Building Regulations 2012 requires that – “the external walls and roof of a building shall be so designed and constructed that they offer adequate resistance to the spread of fire over them, and from one building to another, having regard to in the case of an external wall- the use, position and height of the building”. This requirement applies to buildings of any height.</w:t>
      </w:r>
    </w:p>
    <w:p w14:paraId="729EB8CF" w14:textId="77777777" w:rsidR="001537D0" w:rsidRPr="00E03761" w:rsidRDefault="00322EAE" w:rsidP="00B472A1">
      <w:pPr>
        <w:suppressAutoHyphens/>
        <w:autoSpaceDN w:val="0"/>
        <w:textAlignment w:val="baseline"/>
        <w:rPr>
          <w:rFonts w:ascii="Arial" w:hAnsi="Arial" w:cs="Arial"/>
          <w:b/>
          <w:lang w:eastAsia="en-GB"/>
        </w:rPr>
      </w:pPr>
      <w:r w:rsidRPr="00F42286">
        <w:rPr>
          <w:rFonts w:ascii="Arial" w:hAnsi="Arial" w:cs="Arial"/>
          <w:b/>
          <w:highlight w:val="lightGray"/>
          <w:lang w:eastAsia="en-GB"/>
        </w:rPr>
        <w:br/>
      </w:r>
      <w:r w:rsidR="004E4CEB" w:rsidRPr="00B54762">
        <w:rPr>
          <w:rFonts w:ascii="Arial" w:hAnsi="Arial" w:cs="Arial"/>
          <w:b/>
          <w:lang w:eastAsia="en-GB"/>
        </w:rPr>
        <w:t>Whilst the</w:t>
      </w:r>
      <w:r w:rsidR="000B4640">
        <w:rPr>
          <w:rFonts w:ascii="Arial" w:hAnsi="Arial" w:cs="Arial"/>
          <w:b/>
          <w:lang w:eastAsia="en-GB"/>
        </w:rPr>
        <w:t>se consultation proposals do not intend to expressly prohibit the</w:t>
      </w:r>
      <w:r w:rsidR="004E4CEB" w:rsidRPr="00B54762">
        <w:rPr>
          <w:rFonts w:ascii="Arial" w:hAnsi="Arial" w:cs="Arial"/>
          <w:b/>
          <w:lang w:eastAsia="en-GB"/>
        </w:rPr>
        <w:t xml:space="preserve"> use of combustible materials within or attached to the extern</w:t>
      </w:r>
      <w:r w:rsidR="000B4640">
        <w:rPr>
          <w:rFonts w:ascii="Arial" w:hAnsi="Arial" w:cs="Arial"/>
          <w:b/>
          <w:lang w:eastAsia="en-GB"/>
        </w:rPr>
        <w:t>al walls of buildings below 18m</w:t>
      </w:r>
      <w:r w:rsidR="004E4CEB" w:rsidRPr="00B54762">
        <w:rPr>
          <w:rFonts w:ascii="Arial" w:hAnsi="Arial" w:cs="Arial"/>
          <w:b/>
          <w:lang w:eastAsia="en-GB"/>
        </w:rPr>
        <w:t xml:space="preserve">, it is necessary to consider the risk from fire spread to health and safety in relation to buildings of any height. </w:t>
      </w:r>
      <w:r w:rsidR="00E03761" w:rsidRPr="00B54762">
        <w:rPr>
          <w:rFonts w:ascii="Arial" w:hAnsi="Arial" w:cs="Arial"/>
          <w:b/>
          <w:lang w:eastAsia="en-GB"/>
        </w:rPr>
        <w:t>Designers should ensure that the building adequately resists fire spread over the external walls</w:t>
      </w:r>
      <w:r w:rsidRPr="00B54762">
        <w:rPr>
          <w:rFonts w:ascii="Arial" w:hAnsi="Arial" w:cs="Arial"/>
          <w:b/>
          <w:lang w:eastAsia="en-GB"/>
        </w:rPr>
        <w:t xml:space="preserve">, not just in relation to buildings over 18m in height but also to low rise buildings. </w:t>
      </w:r>
      <w:r w:rsidR="00B54762">
        <w:rPr>
          <w:rFonts w:ascii="Arial" w:hAnsi="Arial" w:cs="Arial"/>
          <w:b/>
          <w:lang w:eastAsia="en-GB"/>
        </w:rPr>
        <w:t>New g</w:t>
      </w:r>
      <w:r w:rsidRPr="00B54762">
        <w:rPr>
          <w:rFonts w:ascii="Arial" w:hAnsi="Arial" w:cs="Arial"/>
          <w:b/>
          <w:lang w:eastAsia="en-GB"/>
        </w:rPr>
        <w:t>uidance in TBE will give effect to this c</w:t>
      </w:r>
      <w:r w:rsidR="00ED1EDE">
        <w:rPr>
          <w:rFonts w:ascii="Arial" w:hAnsi="Arial" w:cs="Arial"/>
          <w:b/>
          <w:lang w:eastAsia="en-GB"/>
        </w:rPr>
        <w:t>larification</w:t>
      </w:r>
      <w:r w:rsidRPr="00B54762">
        <w:rPr>
          <w:rFonts w:ascii="Arial" w:hAnsi="Arial" w:cs="Arial"/>
          <w:b/>
          <w:lang w:eastAsia="en-GB"/>
        </w:rPr>
        <w:t>.</w:t>
      </w:r>
    </w:p>
    <w:p w14:paraId="4E24BF5B" w14:textId="77777777" w:rsidR="00E03761" w:rsidRDefault="00E03761" w:rsidP="00B472A1">
      <w:pPr>
        <w:suppressAutoHyphens/>
        <w:autoSpaceDN w:val="0"/>
        <w:textAlignment w:val="baseline"/>
        <w:rPr>
          <w:rFonts w:ascii="Arial" w:hAnsi="Arial" w:cs="Arial"/>
          <w:b/>
          <w:sz w:val="28"/>
          <w:szCs w:val="28"/>
          <w:lang w:eastAsia="en-GB"/>
        </w:rPr>
      </w:pPr>
    </w:p>
    <w:p w14:paraId="72CDDE19" w14:textId="77777777" w:rsidR="00F35E6B" w:rsidRPr="00E03761" w:rsidRDefault="00F35E6B" w:rsidP="00B472A1">
      <w:pPr>
        <w:suppressAutoHyphens/>
        <w:autoSpaceDN w:val="0"/>
        <w:textAlignment w:val="baseline"/>
        <w:rPr>
          <w:rFonts w:ascii="Arial" w:hAnsi="Arial" w:cs="Arial"/>
          <w:b/>
          <w:lang w:eastAsia="en-GB"/>
        </w:rPr>
      </w:pPr>
      <w:r>
        <w:rPr>
          <w:rFonts w:ascii="Arial" w:hAnsi="Arial" w:cs="Arial"/>
          <w:b/>
          <w:sz w:val="28"/>
          <w:szCs w:val="28"/>
          <w:lang w:eastAsia="en-GB"/>
        </w:rPr>
        <w:t xml:space="preserve">E4. </w:t>
      </w:r>
      <w:r w:rsidRPr="00E03761">
        <w:rPr>
          <w:rFonts w:ascii="Arial" w:hAnsi="Arial" w:cs="Arial"/>
          <w:i/>
          <w:lang w:eastAsia="en-GB"/>
        </w:rPr>
        <w:t xml:space="preserve">Do you agree </w:t>
      </w:r>
      <w:r w:rsidR="00E03761" w:rsidRPr="00E03761">
        <w:rPr>
          <w:rFonts w:ascii="Arial" w:hAnsi="Arial" w:cs="Arial"/>
          <w:i/>
          <w:lang w:eastAsia="en-GB"/>
        </w:rPr>
        <w:t>with the new guidance in relation to external fire spread considerations in relation to all buildings irrespective of height or use?</w:t>
      </w:r>
    </w:p>
    <w:p w14:paraId="5ECE4F54" w14:textId="77777777" w:rsidR="00F35E6B" w:rsidRDefault="00F35E6B" w:rsidP="00B472A1">
      <w:pPr>
        <w:suppressAutoHyphens/>
        <w:autoSpaceDN w:val="0"/>
        <w:textAlignment w:val="baseline"/>
        <w:rPr>
          <w:rFonts w:ascii="Arial" w:hAnsi="Arial" w:cs="Arial"/>
          <w:b/>
          <w:sz w:val="28"/>
          <w:szCs w:val="28"/>
          <w:lang w:eastAsia="en-GB"/>
        </w:rPr>
      </w:pPr>
    </w:p>
    <w:p w14:paraId="2BC6393C" w14:textId="77777777" w:rsidR="00E03761" w:rsidRDefault="00E03761" w:rsidP="00E03761">
      <w:pPr>
        <w:pStyle w:val="BodyText"/>
        <w:rPr>
          <w:rFonts w:ascii="Arial" w:hAnsi="Arial" w:cs="Arial"/>
        </w:rPr>
      </w:pPr>
      <w:r w:rsidRPr="004E1672">
        <w:rPr>
          <w:rFonts w:ascii="Arial" w:hAnsi="Arial" w:cs="Arial"/>
        </w:rPr>
        <w:t xml:space="preserve">Yes   </w:t>
      </w:r>
      <w:r w:rsidRPr="004E1672">
        <w:rPr>
          <w:rFonts w:ascii="Arial" w:hAnsi="Arial" w:cs="Arial"/>
        </w:rPr>
        <w:fldChar w:fldCharType="begin">
          <w:ffData>
            <w:name w:val="Check2"/>
            <w:enabled/>
            <w:calcOnExit w:val="0"/>
            <w:checkBox>
              <w:sizeAuto/>
              <w:default w:val="0"/>
              <w:checked w:val="0"/>
            </w:checkBox>
          </w:ffData>
        </w:fldChar>
      </w:r>
      <w:r w:rsidRPr="004E1672">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4E1672">
        <w:rPr>
          <w:rFonts w:ascii="Arial" w:hAnsi="Arial" w:cs="Arial"/>
        </w:rPr>
        <w:fldChar w:fldCharType="end"/>
      </w:r>
      <w:r w:rsidRPr="004E1672">
        <w:rPr>
          <w:rFonts w:ascii="Arial" w:hAnsi="Arial" w:cs="Arial"/>
        </w:rPr>
        <w:tab/>
        <w:t xml:space="preserve">No   </w:t>
      </w:r>
      <w:r w:rsidRPr="004E1672">
        <w:rPr>
          <w:rFonts w:ascii="Arial" w:hAnsi="Arial" w:cs="Arial"/>
        </w:rPr>
        <w:fldChar w:fldCharType="begin">
          <w:ffData>
            <w:name w:val="Check3"/>
            <w:enabled/>
            <w:calcOnExit w:val="0"/>
            <w:checkBox>
              <w:sizeAuto/>
              <w:default w:val="0"/>
              <w:checked w:val="0"/>
            </w:checkBox>
          </w:ffData>
        </w:fldChar>
      </w:r>
      <w:r w:rsidRPr="004E1672">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4E1672">
        <w:rPr>
          <w:rFonts w:ascii="Arial" w:hAnsi="Arial" w:cs="Arial"/>
        </w:rPr>
        <w:fldChar w:fldCharType="end"/>
      </w:r>
      <w:r w:rsidRPr="004E1672">
        <w:rPr>
          <w:rFonts w:ascii="Arial" w:hAnsi="Arial" w:cs="Arial"/>
        </w:rPr>
        <w:tab/>
        <w:t xml:space="preserve">No view   </w:t>
      </w:r>
      <w:r w:rsidRPr="004E1672">
        <w:rPr>
          <w:rFonts w:ascii="Arial" w:hAnsi="Arial" w:cs="Arial"/>
        </w:rPr>
        <w:fldChar w:fldCharType="begin">
          <w:ffData>
            <w:name w:val="Check4"/>
            <w:enabled/>
            <w:calcOnExit w:val="0"/>
            <w:checkBox>
              <w:sizeAuto/>
              <w:default w:val="0"/>
              <w:checked w:val="0"/>
            </w:checkBox>
          </w:ffData>
        </w:fldChar>
      </w:r>
      <w:r w:rsidRPr="004E1672">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4E1672">
        <w:rPr>
          <w:rFonts w:ascii="Arial" w:hAnsi="Arial" w:cs="Arial"/>
        </w:rPr>
        <w:fldChar w:fldCharType="end"/>
      </w:r>
    </w:p>
    <w:p w14:paraId="6E8E85F7" w14:textId="77777777" w:rsidR="00E03761" w:rsidRDefault="00E03761" w:rsidP="00E03761">
      <w:pPr>
        <w:pStyle w:val="BodyText"/>
        <w:rPr>
          <w:rFonts w:ascii="Arial" w:hAnsi="Arial" w:cs="Arial"/>
        </w:rPr>
      </w:pPr>
    </w:p>
    <w:p w14:paraId="6CB64665" w14:textId="77777777" w:rsidR="00E03761" w:rsidRPr="004E1672" w:rsidRDefault="00E03761" w:rsidP="00E03761">
      <w:pPr>
        <w:pStyle w:val="BodyText"/>
        <w:rPr>
          <w:rFonts w:ascii="Arial" w:hAnsi="Arial" w:cs="Arial"/>
        </w:rPr>
      </w:pPr>
      <w:r w:rsidRPr="004E1672">
        <w:rPr>
          <w:rFonts w:ascii="Arial" w:hAnsi="Arial" w:cs="Arial"/>
        </w:rPr>
        <w:t>Comments (if any):</w:t>
      </w:r>
    </w:p>
    <w:tbl>
      <w:tblPr>
        <w:tblpPr w:leftFromText="180" w:rightFromText="180" w:vertAnchor="text" w:horzAnchor="margin" w:tblpY="40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03761" w:rsidRPr="00921E5E" w14:paraId="45A950AF" w14:textId="77777777" w:rsidTr="00050099">
        <w:trPr>
          <w:trHeight w:val="2268"/>
        </w:trPr>
        <w:tc>
          <w:tcPr>
            <w:tcW w:w="9356" w:type="dxa"/>
          </w:tcPr>
          <w:p w14:paraId="27B77FA9" w14:textId="77777777" w:rsidR="00E03761" w:rsidRPr="00921E5E" w:rsidRDefault="00E03761" w:rsidP="00050099">
            <w:pPr>
              <w:pStyle w:val="RespondentComment"/>
              <w:spacing w:before="0"/>
              <w:ind w:left="0"/>
              <w:rPr>
                <w:rFonts w:cs="Arial"/>
              </w:rPr>
            </w:pPr>
            <w:r w:rsidRPr="00921E5E">
              <w:rPr>
                <w:rFonts w:cs="Arial"/>
              </w:rPr>
              <w:fldChar w:fldCharType="begin">
                <w:ffData>
                  <w:name w:val="Text2"/>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rPr>
              <w:t> </w:t>
            </w:r>
            <w:r w:rsidRPr="00921E5E">
              <w:rPr>
                <w:rFonts w:cs="Arial"/>
              </w:rPr>
              <w:t> </w:t>
            </w:r>
            <w:r w:rsidRPr="00921E5E">
              <w:rPr>
                <w:rFonts w:cs="Arial"/>
              </w:rPr>
              <w:t> </w:t>
            </w:r>
            <w:r w:rsidRPr="00921E5E">
              <w:rPr>
                <w:rFonts w:cs="Arial"/>
              </w:rPr>
              <w:t> </w:t>
            </w:r>
            <w:r w:rsidRPr="00921E5E">
              <w:rPr>
                <w:rFonts w:cs="Arial"/>
              </w:rPr>
              <w:t> </w:t>
            </w:r>
            <w:r w:rsidRPr="00921E5E">
              <w:rPr>
                <w:rFonts w:cs="Arial"/>
              </w:rPr>
              <w:fldChar w:fldCharType="end"/>
            </w:r>
          </w:p>
        </w:tc>
      </w:tr>
    </w:tbl>
    <w:p w14:paraId="0B891EB2" w14:textId="77777777" w:rsidR="00F35E6B" w:rsidRDefault="00F35E6B" w:rsidP="00B472A1">
      <w:pPr>
        <w:suppressAutoHyphens/>
        <w:autoSpaceDN w:val="0"/>
        <w:textAlignment w:val="baseline"/>
        <w:rPr>
          <w:rFonts w:ascii="Arial" w:hAnsi="Arial" w:cs="Arial"/>
          <w:b/>
          <w:sz w:val="28"/>
          <w:szCs w:val="28"/>
          <w:lang w:eastAsia="en-GB"/>
        </w:rPr>
      </w:pPr>
    </w:p>
    <w:p w14:paraId="266B5354" w14:textId="77777777" w:rsidR="00F35E6B" w:rsidRDefault="00F35E6B" w:rsidP="00B472A1">
      <w:pPr>
        <w:suppressAutoHyphens/>
        <w:autoSpaceDN w:val="0"/>
        <w:textAlignment w:val="baseline"/>
        <w:rPr>
          <w:rFonts w:ascii="Arial" w:hAnsi="Arial" w:cs="Arial"/>
          <w:b/>
          <w:sz w:val="28"/>
          <w:szCs w:val="28"/>
          <w:lang w:eastAsia="en-GB"/>
        </w:rPr>
      </w:pPr>
    </w:p>
    <w:p w14:paraId="7E688DFC" w14:textId="77777777" w:rsidR="00E03761" w:rsidRDefault="00E03761" w:rsidP="00B472A1">
      <w:pPr>
        <w:suppressAutoHyphens/>
        <w:autoSpaceDN w:val="0"/>
        <w:textAlignment w:val="baseline"/>
        <w:rPr>
          <w:rFonts w:ascii="Arial" w:hAnsi="Arial" w:cs="Arial"/>
          <w:b/>
          <w:sz w:val="28"/>
          <w:szCs w:val="28"/>
          <w:lang w:eastAsia="en-GB"/>
        </w:rPr>
      </w:pPr>
    </w:p>
    <w:p w14:paraId="0C1BFFE6" w14:textId="77777777" w:rsidR="00322EAE" w:rsidRDefault="00322EAE" w:rsidP="00B472A1">
      <w:pPr>
        <w:suppressAutoHyphens/>
        <w:autoSpaceDN w:val="0"/>
        <w:textAlignment w:val="baseline"/>
        <w:rPr>
          <w:rFonts w:ascii="Arial" w:hAnsi="Arial" w:cs="Arial"/>
          <w:b/>
          <w:sz w:val="28"/>
          <w:szCs w:val="28"/>
          <w:lang w:eastAsia="en-GB"/>
        </w:rPr>
      </w:pPr>
    </w:p>
    <w:p w14:paraId="2934DE11" w14:textId="77777777" w:rsidR="00E03761" w:rsidRDefault="00E03761" w:rsidP="00B472A1">
      <w:pPr>
        <w:suppressAutoHyphens/>
        <w:autoSpaceDN w:val="0"/>
        <w:textAlignment w:val="baseline"/>
        <w:rPr>
          <w:rFonts w:ascii="Arial" w:hAnsi="Arial" w:cs="Arial"/>
          <w:b/>
          <w:sz w:val="28"/>
          <w:szCs w:val="28"/>
          <w:lang w:eastAsia="en-GB"/>
        </w:rPr>
      </w:pPr>
    </w:p>
    <w:p w14:paraId="6C37FEE6" w14:textId="77777777" w:rsidR="00ED1EDE" w:rsidRDefault="00ED1EDE" w:rsidP="00B472A1">
      <w:pPr>
        <w:suppressAutoHyphens/>
        <w:autoSpaceDN w:val="0"/>
        <w:textAlignment w:val="baseline"/>
        <w:rPr>
          <w:rFonts w:ascii="Arial" w:hAnsi="Arial" w:cs="Arial"/>
          <w:b/>
          <w:sz w:val="28"/>
          <w:szCs w:val="28"/>
          <w:lang w:eastAsia="en-GB"/>
        </w:rPr>
      </w:pPr>
    </w:p>
    <w:p w14:paraId="3B3ABDC2" w14:textId="77777777" w:rsidR="00ED1EDE" w:rsidRDefault="00ED1EDE" w:rsidP="00B472A1">
      <w:pPr>
        <w:suppressAutoHyphens/>
        <w:autoSpaceDN w:val="0"/>
        <w:textAlignment w:val="baseline"/>
        <w:rPr>
          <w:rFonts w:ascii="Arial" w:hAnsi="Arial" w:cs="Arial"/>
          <w:b/>
          <w:sz w:val="28"/>
          <w:szCs w:val="28"/>
          <w:lang w:eastAsia="en-GB"/>
        </w:rPr>
      </w:pPr>
    </w:p>
    <w:p w14:paraId="578E8D39" w14:textId="77777777" w:rsidR="00ED1EDE" w:rsidRDefault="00ED1EDE" w:rsidP="00B472A1">
      <w:pPr>
        <w:suppressAutoHyphens/>
        <w:autoSpaceDN w:val="0"/>
        <w:textAlignment w:val="baseline"/>
        <w:rPr>
          <w:rFonts w:ascii="Arial" w:hAnsi="Arial" w:cs="Arial"/>
          <w:b/>
          <w:sz w:val="28"/>
          <w:szCs w:val="28"/>
          <w:lang w:eastAsia="en-GB"/>
        </w:rPr>
      </w:pPr>
    </w:p>
    <w:p w14:paraId="12CCA411" w14:textId="77777777" w:rsidR="00ED1EDE" w:rsidRDefault="00ED1EDE" w:rsidP="00B472A1">
      <w:pPr>
        <w:suppressAutoHyphens/>
        <w:autoSpaceDN w:val="0"/>
        <w:textAlignment w:val="baseline"/>
        <w:rPr>
          <w:rFonts w:ascii="Arial" w:hAnsi="Arial" w:cs="Arial"/>
          <w:b/>
          <w:sz w:val="28"/>
          <w:szCs w:val="28"/>
          <w:lang w:eastAsia="en-GB"/>
        </w:rPr>
      </w:pPr>
    </w:p>
    <w:p w14:paraId="4FBEEA47" w14:textId="77777777" w:rsidR="00ED1EDE" w:rsidRDefault="00ED1EDE" w:rsidP="00B472A1">
      <w:pPr>
        <w:suppressAutoHyphens/>
        <w:autoSpaceDN w:val="0"/>
        <w:textAlignment w:val="baseline"/>
        <w:rPr>
          <w:rFonts w:ascii="Arial" w:hAnsi="Arial" w:cs="Arial"/>
          <w:b/>
          <w:sz w:val="28"/>
          <w:szCs w:val="28"/>
          <w:lang w:eastAsia="en-GB"/>
        </w:rPr>
      </w:pPr>
    </w:p>
    <w:p w14:paraId="6A2E9848" w14:textId="77777777" w:rsidR="00ED1EDE" w:rsidRDefault="00ED1EDE" w:rsidP="00B472A1">
      <w:pPr>
        <w:suppressAutoHyphens/>
        <w:autoSpaceDN w:val="0"/>
        <w:textAlignment w:val="baseline"/>
        <w:rPr>
          <w:rFonts w:ascii="Arial" w:hAnsi="Arial" w:cs="Arial"/>
          <w:b/>
          <w:sz w:val="28"/>
          <w:szCs w:val="28"/>
          <w:lang w:eastAsia="en-GB"/>
        </w:rPr>
      </w:pPr>
    </w:p>
    <w:p w14:paraId="1894F0FA" w14:textId="77777777" w:rsidR="00ED1EDE" w:rsidRDefault="00ED1EDE" w:rsidP="00B472A1">
      <w:pPr>
        <w:suppressAutoHyphens/>
        <w:autoSpaceDN w:val="0"/>
        <w:textAlignment w:val="baseline"/>
        <w:rPr>
          <w:rFonts w:ascii="Arial" w:hAnsi="Arial" w:cs="Arial"/>
          <w:b/>
          <w:sz w:val="28"/>
          <w:szCs w:val="28"/>
          <w:lang w:eastAsia="en-GB"/>
        </w:rPr>
      </w:pPr>
    </w:p>
    <w:p w14:paraId="24ED7319" w14:textId="77777777" w:rsidR="00ED1EDE" w:rsidRDefault="00ED1EDE" w:rsidP="00B472A1">
      <w:pPr>
        <w:suppressAutoHyphens/>
        <w:autoSpaceDN w:val="0"/>
        <w:textAlignment w:val="baseline"/>
        <w:rPr>
          <w:rFonts w:ascii="Arial" w:hAnsi="Arial" w:cs="Arial"/>
          <w:b/>
          <w:sz w:val="28"/>
          <w:szCs w:val="28"/>
          <w:lang w:eastAsia="en-GB"/>
        </w:rPr>
      </w:pPr>
    </w:p>
    <w:p w14:paraId="44655C79" w14:textId="77777777" w:rsidR="00ED1EDE" w:rsidRDefault="00ED1EDE" w:rsidP="00B472A1">
      <w:pPr>
        <w:suppressAutoHyphens/>
        <w:autoSpaceDN w:val="0"/>
        <w:textAlignment w:val="baseline"/>
        <w:rPr>
          <w:rFonts w:ascii="Arial" w:hAnsi="Arial" w:cs="Arial"/>
          <w:b/>
          <w:sz w:val="28"/>
          <w:szCs w:val="28"/>
          <w:lang w:eastAsia="en-GB"/>
        </w:rPr>
      </w:pPr>
    </w:p>
    <w:p w14:paraId="214FADA3" w14:textId="77777777" w:rsidR="00081632" w:rsidRDefault="00081632" w:rsidP="00B472A1">
      <w:pPr>
        <w:suppressAutoHyphens/>
        <w:autoSpaceDN w:val="0"/>
        <w:textAlignment w:val="baseline"/>
        <w:rPr>
          <w:rFonts w:ascii="Arial" w:hAnsi="Arial" w:cs="Arial"/>
          <w:b/>
          <w:sz w:val="28"/>
          <w:szCs w:val="28"/>
          <w:lang w:eastAsia="en-GB"/>
        </w:rPr>
      </w:pPr>
    </w:p>
    <w:p w14:paraId="08C519B0" w14:textId="77777777" w:rsidR="00081632" w:rsidRDefault="00081632" w:rsidP="00B472A1">
      <w:pPr>
        <w:suppressAutoHyphens/>
        <w:autoSpaceDN w:val="0"/>
        <w:textAlignment w:val="baseline"/>
        <w:rPr>
          <w:rFonts w:ascii="Arial" w:hAnsi="Arial" w:cs="Arial"/>
          <w:b/>
          <w:sz w:val="28"/>
          <w:szCs w:val="28"/>
          <w:lang w:eastAsia="en-GB"/>
        </w:rPr>
      </w:pPr>
    </w:p>
    <w:p w14:paraId="7F99785A" w14:textId="77777777" w:rsidR="00B472A1" w:rsidRPr="00B472A1" w:rsidRDefault="00B472A1" w:rsidP="00B472A1">
      <w:pPr>
        <w:suppressAutoHyphens/>
        <w:autoSpaceDN w:val="0"/>
        <w:textAlignment w:val="baseline"/>
        <w:rPr>
          <w:rFonts w:ascii="Arial" w:hAnsi="Arial" w:cs="Arial"/>
          <w:b/>
          <w:sz w:val="28"/>
          <w:szCs w:val="28"/>
          <w:lang w:eastAsia="en-GB"/>
        </w:rPr>
      </w:pPr>
      <w:bookmarkStart w:id="8" w:name="_GoBack"/>
      <w:bookmarkEnd w:id="8"/>
      <w:r w:rsidRPr="00B472A1">
        <w:rPr>
          <w:rFonts w:ascii="Arial" w:hAnsi="Arial" w:cs="Arial"/>
          <w:b/>
          <w:sz w:val="28"/>
          <w:szCs w:val="28"/>
          <w:lang w:eastAsia="en-GB"/>
        </w:rPr>
        <w:lastRenderedPageBreak/>
        <w:t>Assessments in lieu of tests (AILOTs)</w:t>
      </w:r>
    </w:p>
    <w:p w14:paraId="3DAB1233" w14:textId="77777777" w:rsidR="00B472A1" w:rsidRDefault="00B472A1" w:rsidP="00B472A1">
      <w:pPr>
        <w:suppressAutoHyphens/>
        <w:autoSpaceDN w:val="0"/>
        <w:textAlignment w:val="baseline"/>
        <w:rPr>
          <w:rFonts w:ascii="Arial" w:hAnsi="Arial" w:cs="Arial"/>
          <w:b/>
          <w:lang w:eastAsia="en-GB"/>
        </w:rPr>
      </w:pPr>
    </w:p>
    <w:p w14:paraId="66E611F5" w14:textId="77777777" w:rsidR="00B472A1" w:rsidRPr="00B472A1" w:rsidRDefault="00B472A1" w:rsidP="00B472A1">
      <w:pPr>
        <w:suppressAutoHyphens/>
        <w:autoSpaceDN w:val="0"/>
        <w:textAlignment w:val="baseline"/>
        <w:rPr>
          <w:rFonts w:ascii="Arial" w:hAnsi="Arial" w:cs="Arial"/>
          <w:b/>
          <w:lang w:eastAsia="en-GB"/>
        </w:rPr>
      </w:pPr>
      <w:r w:rsidRPr="00B472A1">
        <w:rPr>
          <w:rFonts w:ascii="Arial" w:hAnsi="Arial" w:cs="Arial"/>
          <w:b/>
          <w:lang w:eastAsia="en-GB"/>
        </w:rPr>
        <w:t xml:space="preserve">The purpose of this new guidance in Technical Booklet E (TBE) is to </w:t>
      </w:r>
      <w:r w:rsidR="000B4640">
        <w:rPr>
          <w:rFonts w:ascii="Arial" w:hAnsi="Arial" w:cs="Arial"/>
          <w:b/>
          <w:lang w:eastAsia="en-GB"/>
        </w:rPr>
        <w:t>introduce requirements</w:t>
      </w:r>
      <w:r w:rsidRPr="00B472A1">
        <w:rPr>
          <w:rFonts w:ascii="Arial" w:hAnsi="Arial" w:cs="Arial"/>
          <w:b/>
          <w:lang w:eastAsia="en-GB"/>
        </w:rPr>
        <w:t xml:space="preserve"> on the use of AILOTs and </w:t>
      </w:r>
      <w:r w:rsidR="000B4640">
        <w:rPr>
          <w:rFonts w:ascii="Arial" w:hAnsi="Arial" w:cs="Arial"/>
          <w:b/>
          <w:lang w:eastAsia="en-GB"/>
        </w:rPr>
        <w:t xml:space="preserve">to </w:t>
      </w:r>
      <w:r w:rsidRPr="00B472A1">
        <w:rPr>
          <w:rFonts w:ascii="Arial" w:hAnsi="Arial" w:cs="Arial"/>
          <w:b/>
          <w:lang w:eastAsia="en-GB"/>
        </w:rPr>
        <w:t>ensure that they are only used whe</w:t>
      </w:r>
      <w:r w:rsidR="000B4640">
        <w:rPr>
          <w:rFonts w:ascii="Arial" w:hAnsi="Arial" w:cs="Arial"/>
          <w:b/>
          <w:lang w:eastAsia="en-GB"/>
        </w:rPr>
        <w:t>re appropriate, with sufficient and</w:t>
      </w:r>
      <w:r w:rsidRPr="00B472A1">
        <w:rPr>
          <w:rFonts w:ascii="Arial" w:hAnsi="Arial" w:cs="Arial"/>
          <w:b/>
          <w:lang w:eastAsia="en-GB"/>
        </w:rPr>
        <w:t xml:space="preserve"> relevant test evidence and that they are </w:t>
      </w:r>
      <w:r w:rsidR="007F027B">
        <w:rPr>
          <w:rFonts w:ascii="Arial" w:hAnsi="Arial" w:cs="Arial"/>
          <w:b/>
          <w:lang w:eastAsia="en-GB"/>
        </w:rPr>
        <w:t>carried out by organisations with the necessary expertise. Organisations listed as ‘notified bodies’ in accordance with the European Construction Products Regulation or laboratories accredited by UKAS for the relevant test standard can be assumed to have the necessary expertise.</w:t>
      </w:r>
    </w:p>
    <w:p w14:paraId="234BBF45" w14:textId="77777777" w:rsidR="00B472A1" w:rsidRDefault="00B472A1" w:rsidP="005B4B4B">
      <w:pPr>
        <w:pStyle w:val="Bodynumbered2"/>
        <w:numPr>
          <w:ilvl w:val="0"/>
          <w:numId w:val="0"/>
        </w:numPr>
        <w:tabs>
          <w:tab w:val="clear" w:pos="567"/>
          <w:tab w:val="num" w:pos="851"/>
        </w:tabs>
        <w:spacing w:before="0"/>
        <w:rPr>
          <w:b/>
        </w:rPr>
      </w:pPr>
    </w:p>
    <w:p w14:paraId="2BF576AF" w14:textId="77777777" w:rsidR="00B472A1" w:rsidRDefault="00B472A1" w:rsidP="005B4B4B">
      <w:pPr>
        <w:pStyle w:val="Bodynumbered2"/>
        <w:numPr>
          <w:ilvl w:val="0"/>
          <w:numId w:val="0"/>
        </w:numPr>
        <w:tabs>
          <w:tab w:val="clear" w:pos="567"/>
          <w:tab w:val="num" w:pos="851"/>
        </w:tabs>
        <w:spacing w:before="0"/>
        <w:rPr>
          <w:b/>
        </w:rPr>
      </w:pPr>
    </w:p>
    <w:p w14:paraId="02D6EF65" w14:textId="77777777" w:rsidR="006A4A61" w:rsidRPr="00E45F14" w:rsidRDefault="00F74336" w:rsidP="00F74336">
      <w:pPr>
        <w:pStyle w:val="Bodynumbered2"/>
        <w:numPr>
          <w:ilvl w:val="0"/>
          <w:numId w:val="0"/>
        </w:numPr>
        <w:spacing w:before="0"/>
        <w:rPr>
          <w:i/>
        </w:rPr>
      </w:pPr>
      <w:r>
        <w:rPr>
          <w:b/>
          <w:sz w:val="32"/>
          <w:szCs w:val="32"/>
        </w:rPr>
        <w:t>E</w:t>
      </w:r>
      <w:r w:rsidR="00E03761">
        <w:rPr>
          <w:b/>
          <w:sz w:val="32"/>
          <w:szCs w:val="32"/>
        </w:rPr>
        <w:t>5</w:t>
      </w:r>
      <w:r w:rsidR="005B4B4B" w:rsidRPr="00FC437A">
        <w:rPr>
          <w:b/>
          <w:sz w:val="32"/>
          <w:szCs w:val="32"/>
        </w:rPr>
        <w:t>.</w:t>
      </w:r>
      <w:r w:rsidR="005B4B4B" w:rsidRPr="00E45F14">
        <w:rPr>
          <w:i/>
        </w:rPr>
        <w:t xml:space="preserve"> </w:t>
      </w:r>
      <w:r w:rsidR="005B4B4B" w:rsidRPr="00E45F14">
        <w:rPr>
          <w:i/>
        </w:rPr>
        <w:tab/>
      </w:r>
      <w:r>
        <w:rPr>
          <w:i/>
        </w:rPr>
        <w:t xml:space="preserve">Do you agree with the guidance proposals in relation to Assessments in lieu of tests in the </w:t>
      </w:r>
      <w:r w:rsidR="00D309BC">
        <w:rPr>
          <w:i/>
        </w:rPr>
        <w:t xml:space="preserve">consultation version </w:t>
      </w:r>
      <w:r w:rsidR="004E1672">
        <w:rPr>
          <w:i/>
        </w:rPr>
        <w:t>Technical Booklet</w:t>
      </w:r>
      <w:r w:rsidR="004E1672" w:rsidRPr="004E1672">
        <w:rPr>
          <w:i/>
        </w:rPr>
        <w:t xml:space="preserve"> </w:t>
      </w:r>
      <w:r>
        <w:rPr>
          <w:i/>
        </w:rPr>
        <w:t>E</w:t>
      </w:r>
      <w:r w:rsidR="005F3516">
        <w:rPr>
          <w:i/>
        </w:rPr>
        <w:t>?</w:t>
      </w:r>
    </w:p>
    <w:p w14:paraId="0AAAA4AD" w14:textId="77777777" w:rsidR="005B4B4B" w:rsidRPr="00C56A4F" w:rsidRDefault="005B4B4B" w:rsidP="005B4B4B">
      <w:pPr>
        <w:pStyle w:val="Bodynumbered2"/>
        <w:numPr>
          <w:ilvl w:val="0"/>
          <w:numId w:val="0"/>
        </w:numPr>
        <w:tabs>
          <w:tab w:val="clear" w:pos="567"/>
          <w:tab w:val="num" w:pos="851"/>
        </w:tabs>
        <w:spacing w:before="0"/>
        <w:rPr>
          <w:b/>
          <w:i/>
        </w:rPr>
      </w:pPr>
    </w:p>
    <w:p w14:paraId="4F7C300E" w14:textId="77777777" w:rsidR="005B4B4B" w:rsidRPr="004E1672" w:rsidRDefault="005B4B4B" w:rsidP="005B4B4B">
      <w:pPr>
        <w:pStyle w:val="BodyText"/>
        <w:rPr>
          <w:rFonts w:ascii="Arial" w:hAnsi="Arial" w:cs="Arial"/>
        </w:rPr>
      </w:pPr>
      <w:r w:rsidRPr="004E1672">
        <w:rPr>
          <w:rFonts w:ascii="Arial" w:hAnsi="Arial" w:cs="Arial"/>
        </w:rPr>
        <w:t xml:space="preserve">Yes   </w:t>
      </w:r>
      <w:r w:rsidRPr="004E1672">
        <w:rPr>
          <w:rFonts w:ascii="Arial" w:hAnsi="Arial" w:cs="Arial"/>
        </w:rPr>
        <w:fldChar w:fldCharType="begin">
          <w:ffData>
            <w:name w:val="Check2"/>
            <w:enabled/>
            <w:calcOnExit w:val="0"/>
            <w:checkBox>
              <w:sizeAuto/>
              <w:default w:val="0"/>
              <w:checked w:val="0"/>
            </w:checkBox>
          </w:ffData>
        </w:fldChar>
      </w:r>
      <w:r w:rsidRPr="004E1672">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4E1672">
        <w:rPr>
          <w:rFonts w:ascii="Arial" w:hAnsi="Arial" w:cs="Arial"/>
        </w:rPr>
        <w:fldChar w:fldCharType="end"/>
      </w:r>
      <w:r w:rsidRPr="004E1672">
        <w:rPr>
          <w:rFonts w:ascii="Arial" w:hAnsi="Arial" w:cs="Arial"/>
        </w:rPr>
        <w:tab/>
        <w:t xml:space="preserve">No   </w:t>
      </w:r>
      <w:r w:rsidRPr="004E1672">
        <w:rPr>
          <w:rFonts w:ascii="Arial" w:hAnsi="Arial" w:cs="Arial"/>
        </w:rPr>
        <w:fldChar w:fldCharType="begin">
          <w:ffData>
            <w:name w:val="Check3"/>
            <w:enabled/>
            <w:calcOnExit w:val="0"/>
            <w:checkBox>
              <w:sizeAuto/>
              <w:default w:val="0"/>
              <w:checked w:val="0"/>
            </w:checkBox>
          </w:ffData>
        </w:fldChar>
      </w:r>
      <w:r w:rsidRPr="004E1672">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4E1672">
        <w:rPr>
          <w:rFonts w:ascii="Arial" w:hAnsi="Arial" w:cs="Arial"/>
        </w:rPr>
        <w:fldChar w:fldCharType="end"/>
      </w:r>
      <w:r w:rsidRPr="004E1672">
        <w:rPr>
          <w:rFonts w:ascii="Arial" w:hAnsi="Arial" w:cs="Arial"/>
        </w:rPr>
        <w:tab/>
        <w:t xml:space="preserve">No view   </w:t>
      </w:r>
      <w:r w:rsidRPr="004E1672">
        <w:rPr>
          <w:rFonts w:ascii="Arial" w:hAnsi="Arial" w:cs="Arial"/>
        </w:rPr>
        <w:fldChar w:fldCharType="begin">
          <w:ffData>
            <w:name w:val="Check4"/>
            <w:enabled/>
            <w:calcOnExit w:val="0"/>
            <w:checkBox>
              <w:sizeAuto/>
              <w:default w:val="0"/>
              <w:checked w:val="0"/>
            </w:checkBox>
          </w:ffData>
        </w:fldChar>
      </w:r>
      <w:r w:rsidRPr="004E1672">
        <w:rPr>
          <w:rFonts w:ascii="Arial" w:hAnsi="Arial" w:cs="Arial"/>
        </w:rPr>
        <w:instrText xml:space="preserve"> FORMCHECKBOX </w:instrText>
      </w:r>
      <w:r w:rsidR="005E2803">
        <w:rPr>
          <w:rFonts w:ascii="Arial" w:hAnsi="Arial" w:cs="Arial"/>
        </w:rPr>
      </w:r>
      <w:r w:rsidR="005E2803">
        <w:rPr>
          <w:rFonts w:ascii="Arial" w:hAnsi="Arial" w:cs="Arial"/>
        </w:rPr>
        <w:fldChar w:fldCharType="separate"/>
      </w:r>
      <w:r w:rsidRPr="004E1672">
        <w:rPr>
          <w:rFonts w:ascii="Arial" w:hAnsi="Arial" w:cs="Arial"/>
        </w:rPr>
        <w:fldChar w:fldCharType="end"/>
      </w:r>
      <w:r w:rsidRPr="004E1672">
        <w:rPr>
          <w:rFonts w:ascii="Arial" w:hAnsi="Arial" w:cs="Arial"/>
        </w:rPr>
        <w:tab/>
      </w:r>
    </w:p>
    <w:p w14:paraId="6A4C6430" w14:textId="77777777" w:rsidR="005B4B4B" w:rsidRDefault="005B4B4B" w:rsidP="005B4B4B">
      <w:pPr>
        <w:pStyle w:val="BodyText"/>
        <w:rPr>
          <w:rFonts w:cs="Arial"/>
        </w:rPr>
      </w:pPr>
    </w:p>
    <w:p w14:paraId="0FAC7190" w14:textId="77777777" w:rsidR="005B4B4B" w:rsidRPr="004E1672" w:rsidRDefault="005B4B4B" w:rsidP="005B4B4B">
      <w:pPr>
        <w:pStyle w:val="BodyText"/>
        <w:rPr>
          <w:rFonts w:ascii="Arial" w:hAnsi="Arial" w:cs="Arial"/>
        </w:rPr>
      </w:pPr>
      <w:r w:rsidRPr="004E1672">
        <w:rPr>
          <w:rFonts w:ascii="Arial" w:hAnsi="Arial" w:cs="Arial"/>
        </w:rPr>
        <w:t>Comments (if any):</w:t>
      </w:r>
    </w:p>
    <w:tbl>
      <w:tblPr>
        <w:tblpPr w:leftFromText="180" w:rightFromText="180" w:vertAnchor="text" w:horzAnchor="margin" w:tblpY="40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E761A" w:rsidRPr="00921E5E" w14:paraId="7A98B3F0" w14:textId="77777777" w:rsidTr="003E761A">
        <w:trPr>
          <w:trHeight w:val="2268"/>
        </w:trPr>
        <w:tc>
          <w:tcPr>
            <w:tcW w:w="9356" w:type="dxa"/>
          </w:tcPr>
          <w:p w14:paraId="658D58E8" w14:textId="77777777" w:rsidR="003E761A" w:rsidRPr="00921E5E" w:rsidRDefault="003E761A" w:rsidP="003E761A">
            <w:pPr>
              <w:pStyle w:val="RespondentComment"/>
              <w:spacing w:before="0"/>
              <w:ind w:left="0"/>
              <w:rPr>
                <w:rFonts w:cs="Arial"/>
              </w:rPr>
            </w:pPr>
            <w:r w:rsidRPr="00921E5E">
              <w:rPr>
                <w:rFonts w:cs="Arial"/>
              </w:rPr>
              <w:fldChar w:fldCharType="begin">
                <w:ffData>
                  <w:name w:val="Text2"/>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rPr>
              <w:t> </w:t>
            </w:r>
            <w:r w:rsidRPr="00921E5E">
              <w:rPr>
                <w:rFonts w:cs="Arial"/>
              </w:rPr>
              <w:t> </w:t>
            </w:r>
            <w:r w:rsidRPr="00921E5E">
              <w:rPr>
                <w:rFonts w:cs="Arial"/>
              </w:rPr>
              <w:t> </w:t>
            </w:r>
            <w:r w:rsidRPr="00921E5E">
              <w:rPr>
                <w:rFonts w:cs="Arial"/>
              </w:rPr>
              <w:t> </w:t>
            </w:r>
            <w:r w:rsidRPr="00921E5E">
              <w:rPr>
                <w:rFonts w:cs="Arial"/>
              </w:rPr>
              <w:t> </w:t>
            </w:r>
            <w:r w:rsidRPr="00921E5E">
              <w:rPr>
                <w:rFonts w:cs="Arial"/>
              </w:rPr>
              <w:fldChar w:fldCharType="end"/>
            </w:r>
          </w:p>
        </w:tc>
      </w:tr>
    </w:tbl>
    <w:p w14:paraId="4F3C0176" w14:textId="77777777" w:rsidR="005B4B4B" w:rsidRPr="00464C6B" w:rsidRDefault="005B4B4B" w:rsidP="005B4B4B">
      <w:pPr>
        <w:pStyle w:val="BodyText"/>
        <w:rPr>
          <w:rFonts w:cs="Arial"/>
        </w:rPr>
      </w:pPr>
    </w:p>
    <w:p w14:paraId="4C10EEB2" w14:textId="77777777" w:rsidR="005B4B4B" w:rsidRDefault="005B4B4B" w:rsidP="005B4B4B">
      <w:pPr>
        <w:pStyle w:val="Question"/>
        <w:spacing w:before="0"/>
        <w:ind w:left="0"/>
        <w:rPr>
          <w:rFonts w:cs="Arial"/>
          <w:b/>
          <w:i w:val="0"/>
          <w:snapToGrid w:val="0"/>
        </w:rPr>
      </w:pPr>
    </w:p>
    <w:p w14:paraId="40A212E8" w14:textId="77777777" w:rsidR="00FB12A7" w:rsidRPr="00927A0E" w:rsidRDefault="003E761A" w:rsidP="00ED1EDE">
      <w:pPr>
        <w:pStyle w:val="Bodynumbered2"/>
        <w:numPr>
          <w:ilvl w:val="0"/>
          <w:numId w:val="0"/>
        </w:numPr>
        <w:spacing w:before="0"/>
        <w:rPr>
          <w:b/>
          <w:sz w:val="28"/>
          <w:szCs w:val="28"/>
          <w:lang w:val="en-US"/>
        </w:rPr>
      </w:pPr>
      <w:r>
        <w:rPr>
          <w:b/>
          <w:sz w:val="32"/>
          <w:szCs w:val="32"/>
        </w:rPr>
        <w:br w:type="page"/>
      </w:r>
      <w:r w:rsidR="00927A0E" w:rsidRPr="00927A0E">
        <w:rPr>
          <w:b/>
          <w:sz w:val="28"/>
          <w:szCs w:val="28"/>
          <w:lang w:val="en-US"/>
        </w:rPr>
        <w:lastRenderedPageBreak/>
        <w:t>GENERAL COMMENTS</w:t>
      </w:r>
    </w:p>
    <w:p w14:paraId="24BC2BDE" w14:textId="77777777" w:rsidR="00E4272B" w:rsidRDefault="00E4272B" w:rsidP="00FB12A7">
      <w:pPr>
        <w:pStyle w:val="Bodynumbered2"/>
        <w:numPr>
          <w:ilvl w:val="0"/>
          <w:numId w:val="0"/>
        </w:numPr>
        <w:tabs>
          <w:tab w:val="clear" w:pos="567"/>
        </w:tabs>
        <w:spacing w:before="0"/>
        <w:rPr>
          <w:b/>
          <w:lang w:val="en-US"/>
        </w:rPr>
      </w:pPr>
    </w:p>
    <w:p w14:paraId="61EBB877" w14:textId="77777777" w:rsidR="00FB12A7" w:rsidRPr="00ED1EDE" w:rsidRDefault="00FB12A7" w:rsidP="00ED1EDE">
      <w:pPr>
        <w:rPr>
          <w:rFonts w:ascii="Arial" w:hAnsi="Arial" w:cs="Arial"/>
          <w:b/>
        </w:rPr>
      </w:pPr>
      <w:r w:rsidRPr="00ED1EDE">
        <w:rPr>
          <w:rFonts w:ascii="Arial" w:hAnsi="Arial" w:cs="Arial"/>
          <w:b/>
        </w:rPr>
        <w:t>The Department</w:t>
      </w:r>
      <w:r w:rsidR="004A7D7F" w:rsidRPr="00ED1EDE">
        <w:rPr>
          <w:rFonts w:ascii="Arial" w:hAnsi="Arial" w:cs="Arial"/>
          <w:b/>
        </w:rPr>
        <w:t xml:space="preserve"> encourages consultees to respond on any aspects of the proposals, therefore the last question is completely open to enable consultees to make suggestions or observations </w:t>
      </w:r>
      <w:r w:rsidR="000B4640">
        <w:rPr>
          <w:rFonts w:ascii="Arial" w:hAnsi="Arial" w:cs="Arial"/>
          <w:b/>
        </w:rPr>
        <w:t>on relevant issues that are not addressed by answering the preceding questions</w:t>
      </w:r>
      <w:r w:rsidR="004A7D7F" w:rsidRPr="00ED1EDE">
        <w:rPr>
          <w:rFonts w:ascii="Arial" w:hAnsi="Arial" w:cs="Arial"/>
          <w:b/>
        </w:rPr>
        <w:t>.</w:t>
      </w:r>
    </w:p>
    <w:p w14:paraId="2B109EC0" w14:textId="77777777" w:rsidR="00FB12A7" w:rsidRPr="004E1672" w:rsidRDefault="00FB12A7" w:rsidP="00FB12A7">
      <w:r w:rsidRPr="00FC437A">
        <w:t xml:space="preserve"> </w:t>
      </w:r>
    </w:p>
    <w:p w14:paraId="37A6E658" w14:textId="77777777" w:rsidR="00FB12A7" w:rsidRPr="004A7D7F" w:rsidRDefault="00FB12A7" w:rsidP="004A7D7F">
      <w:pPr>
        <w:pStyle w:val="Bodynumbered2"/>
        <w:numPr>
          <w:ilvl w:val="0"/>
          <w:numId w:val="0"/>
        </w:numPr>
        <w:tabs>
          <w:tab w:val="left" w:pos="567"/>
        </w:tabs>
        <w:spacing w:before="0"/>
        <w:rPr>
          <w:i/>
        </w:rPr>
      </w:pPr>
      <w:r>
        <w:rPr>
          <w:rFonts w:cs="Arial"/>
          <w:b/>
          <w:sz w:val="32"/>
          <w:szCs w:val="32"/>
        </w:rPr>
        <w:t>G1</w:t>
      </w:r>
      <w:r w:rsidRPr="00BC7C95">
        <w:rPr>
          <w:rFonts w:cs="Arial"/>
          <w:b/>
          <w:sz w:val="32"/>
          <w:szCs w:val="32"/>
        </w:rPr>
        <w:t>.</w:t>
      </w:r>
      <w:r w:rsidRPr="003253FA">
        <w:rPr>
          <w:rFonts w:cs="Arial"/>
        </w:rPr>
        <w:tab/>
      </w:r>
      <w:r w:rsidR="004A7D7F">
        <w:rPr>
          <w:i/>
        </w:rPr>
        <w:t>Please set out an</w:t>
      </w:r>
      <w:r w:rsidR="00F02FA8">
        <w:rPr>
          <w:i/>
        </w:rPr>
        <w:t>y</w:t>
      </w:r>
      <w:r w:rsidR="004A7D7F">
        <w:rPr>
          <w:i/>
        </w:rPr>
        <w:t xml:space="preserve"> additional comments you have below.</w:t>
      </w:r>
      <w:r w:rsidRPr="00057CD1">
        <w:rPr>
          <w:rFonts w:cs="Arial"/>
        </w:rPr>
        <w:tab/>
      </w:r>
    </w:p>
    <w:p w14:paraId="18DF9975" w14:textId="77777777" w:rsidR="00FB12A7" w:rsidRPr="0039101A" w:rsidRDefault="00FB12A7" w:rsidP="00FB12A7">
      <w:pPr>
        <w:pStyle w:val="BodyText"/>
        <w:rPr>
          <w:rFonts w:ascii="Arial" w:hAnsi="Arial" w:cs="Arial"/>
        </w:rPr>
      </w:pPr>
    </w:p>
    <w:p w14:paraId="550EEF06" w14:textId="77777777" w:rsidR="00FB12A7" w:rsidRPr="0039101A" w:rsidRDefault="00FB12A7" w:rsidP="00FB12A7">
      <w:pPr>
        <w:pStyle w:val="BodyText"/>
        <w:rPr>
          <w:rFonts w:ascii="Arial" w:hAnsi="Arial" w:cs="Arial"/>
        </w:rPr>
      </w:pPr>
      <w:r w:rsidRPr="0039101A">
        <w:rPr>
          <w:rFonts w:ascii="Arial" w:hAnsi="Arial" w:cs="Arial"/>
        </w:rPr>
        <w:t>Comments (if any):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B12A7" w:rsidRPr="00921E5E" w14:paraId="1D50CF1B" w14:textId="77777777" w:rsidTr="00ED1EDE">
        <w:trPr>
          <w:trHeight w:val="4633"/>
        </w:trPr>
        <w:tc>
          <w:tcPr>
            <w:tcW w:w="9356" w:type="dxa"/>
          </w:tcPr>
          <w:p w14:paraId="38F4AAFF" w14:textId="77777777" w:rsidR="00FB12A7" w:rsidRPr="00921E5E" w:rsidRDefault="00FB12A7" w:rsidP="0093064A">
            <w:pPr>
              <w:pStyle w:val="RespondentComment"/>
              <w:spacing w:before="0"/>
              <w:ind w:left="0"/>
              <w:rPr>
                <w:rFonts w:cs="Arial"/>
              </w:rPr>
            </w:pPr>
            <w:r w:rsidRPr="00921E5E">
              <w:rPr>
                <w:rFonts w:cs="Arial"/>
              </w:rPr>
              <w:fldChar w:fldCharType="begin">
                <w:ffData>
                  <w:name w:val="Text2"/>
                  <w:enabled/>
                  <w:calcOnExit w:val="0"/>
                  <w:textInput/>
                </w:ffData>
              </w:fldChar>
            </w:r>
            <w:r w:rsidRPr="00921E5E">
              <w:rPr>
                <w:rFonts w:cs="Arial"/>
              </w:rPr>
              <w:instrText xml:space="preserve"> FORMTEXT </w:instrText>
            </w:r>
            <w:r w:rsidRPr="00921E5E">
              <w:rPr>
                <w:rFonts w:cs="Arial"/>
              </w:rPr>
            </w:r>
            <w:r w:rsidRPr="00921E5E">
              <w:rPr>
                <w:rFonts w:cs="Arial"/>
              </w:rPr>
              <w:fldChar w:fldCharType="separate"/>
            </w:r>
            <w:r w:rsidRPr="00921E5E">
              <w:rPr>
                <w:rFonts w:cs="Arial"/>
              </w:rPr>
              <w:t> </w:t>
            </w:r>
            <w:r w:rsidRPr="00921E5E">
              <w:rPr>
                <w:rFonts w:cs="Arial"/>
              </w:rPr>
              <w:t> </w:t>
            </w:r>
            <w:r w:rsidRPr="00921E5E">
              <w:rPr>
                <w:rFonts w:cs="Arial"/>
              </w:rPr>
              <w:t> </w:t>
            </w:r>
            <w:r w:rsidRPr="00921E5E">
              <w:rPr>
                <w:rFonts w:cs="Arial"/>
              </w:rPr>
              <w:t> </w:t>
            </w:r>
            <w:r w:rsidRPr="00921E5E">
              <w:rPr>
                <w:rFonts w:cs="Arial"/>
              </w:rPr>
              <w:t> </w:t>
            </w:r>
            <w:r w:rsidRPr="00921E5E">
              <w:rPr>
                <w:rFonts w:cs="Arial"/>
              </w:rPr>
              <w:fldChar w:fldCharType="end"/>
            </w:r>
          </w:p>
        </w:tc>
      </w:tr>
    </w:tbl>
    <w:p w14:paraId="402609D0" w14:textId="77777777" w:rsidR="00057CD1" w:rsidRDefault="00057CD1" w:rsidP="00057CD1">
      <w:pPr>
        <w:pStyle w:val="BodyText"/>
        <w:rPr>
          <w:rFonts w:ascii="Arial" w:hAnsi="Arial" w:cs="Arial"/>
        </w:rPr>
      </w:pPr>
    </w:p>
    <w:p w14:paraId="0E534396" w14:textId="77777777" w:rsidR="00E86682" w:rsidRDefault="00E86682" w:rsidP="00057CD1">
      <w:pPr>
        <w:pStyle w:val="BodyText"/>
        <w:rPr>
          <w:rFonts w:ascii="Arial" w:hAnsi="Arial" w:cs="Arial"/>
        </w:rPr>
      </w:pPr>
    </w:p>
    <w:p w14:paraId="2B548EDC" w14:textId="77777777" w:rsidR="00ED1EDE" w:rsidRDefault="00ED1EDE" w:rsidP="00E86682">
      <w:pPr>
        <w:pStyle w:val="BodyText"/>
        <w:rPr>
          <w:rFonts w:ascii="Arial" w:hAnsi="Arial" w:cs="Arial"/>
          <w:b/>
          <w:sz w:val="28"/>
          <w:szCs w:val="28"/>
        </w:rPr>
      </w:pPr>
    </w:p>
    <w:p w14:paraId="65F95EB1" w14:textId="77777777" w:rsidR="00ED1EDE" w:rsidRDefault="00ED1EDE" w:rsidP="00E86682">
      <w:pPr>
        <w:pStyle w:val="BodyText"/>
        <w:rPr>
          <w:rFonts w:ascii="Arial" w:hAnsi="Arial" w:cs="Arial"/>
          <w:b/>
          <w:sz w:val="28"/>
          <w:szCs w:val="28"/>
        </w:rPr>
      </w:pPr>
    </w:p>
    <w:p w14:paraId="2AB2A529" w14:textId="77777777" w:rsidR="00E86682" w:rsidRDefault="00E86682" w:rsidP="00E86682">
      <w:pPr>
        <w:pStyle w:val="BodyText"/>
        <w:rPr>
          <w:rFonts w:ascii="Arial" w:hAnsi="Arial" w:cs="Arial"/>
          <w:b/>
          <w:sz w:val="32"/>
          <w:szCs w:val="32"/>
        </w:rPr>
      </w:pPr>
      <w:r w:rsidRPr="00ED1EDE">
        <w:rPr>
          <w:rFonts w:ascii="Arial" w:hAnsi="Arial" w:cs="Arial"/>
          <w:b/>
          <w:sz w:val="32"/>
          <w:szCs w:val="32"/>
        </w:rPr>
        <w:t>N</w:t>
      </w:r>
      <w:r w:rsidR="00A55B93">
        <w:rPr>
          <w:rFonts w:ascii="Arial" w:hAnsi="Arial" w:cs="Arial"/>
          <w:b/>
          <w:sz w:val="32"/>
          <w:szCs w:val="32"/>
        </w:rPr>
        <w:t>EXT STEPS</w:t>
      </w:r>
      <w:r w:rsidRPr="00ED1EDE">
        <w:rPr>
          <w:rFonts w:ascii="Arial" w:hAnsi="Arial" w:cs="Arial"/>
          <w:b/>
          <w:sz w:val="32"/>
          <w:szCs w:val="32"/>
        </w:rPr>
        <w:t xml:space="preserve"> </w:t>
      </w:r>
    </w:p>
    <w:p w14:paraId="2276EF36" w14:textId="77777777" w:rsidR="00ED1EDE" w:rsidRPr="00ED1EDE" w:rsidRDefault="00ED1EDE" w:rsidP="00E86682">
      <w:pPr>
        <w:pStyle w:val="BodyText"/>
        <w:rPr>
          <w:rFonts w:ascii="Arial" w:hAnsi="Arial" w:cs="Arial"/>
          <w:b/>
          <w:sz w:val="32"/>
          <w:szCs w:val="32"/>
        </w:rPr>
      </w:pPr>
    </w:p>
    <w:p w14:paraId="47C3B1E0" w14:textId="77777777" w:rsidR="00E86682" w:rsidRPr="00057CD1" w:rsidRDefault="00E86682" w:rsidP="00E86682">
      <w:pPr>
        <w:pStyle w:val="BodyText"/>
        <w:rPr>
          <w:rFonts w:ascii="Arial" w:hAnsi="Arial" w:cs="Arial"/>
        </w:rPr>
      </w:pPr>
      <w:r w:rsidRPr="00E86682">
        <w:rPr>
          <w:rFonts w:ascii="Arial" w:hAnsi="Arial" w:cs="Arial"/>
        </w:rPr>
        <w:t xml:space="preserve">The consultation will close on </w:t>
      </w:r>
      <w:r w:rsidR="00391C12">
        <w:rPr>
          <w:rFonts w:ascii="Arial" w:hAnsi="Arial" w:cs="Arial"/>
        </w:rPr>
        <w:t>0</w:t>
      </w:r>
      <w:r w:rsidR="00D309BC">
        <w:rPr>
          <w:rFonts w:ascii="Arial" w:hAnsi="Arial" w:cs="Arial"/>
        </w:rPr>
        <w:t>9</w:t>
      </w:r>
      <w:r w:rsidRPr="00E86682">
        <w:rPr>
          <w:rFonts w:ascii="Arial" w:hAnsi="Arial" w:cs="Arial"/>
        </w:rPr>
        <w:t xml:space="preserve"> </w:t>
      </w:r>
      <w:r w:rsidR="00391C12">
        <w:rPr>
          <w:rFonts w:ascii="Arial" w:hAnsi="Arial" w:cs="Arial"/>
        </w:rPr>
        <w:t>October</w:t>
      </w:r>
      <w:r w:rsidRPr="00E86682">
        <w:rPr>
          <w:rFonts w:ascii="Arial" w:hAnsi="Arial" w:cs="Arial"/>
        </w:rPr>
        <w:t xml:space="preserve"> 20</w:t>
      </w:r>
      <w:r>
        <w:rPr>
          <w:rFonts w:ascii="Arial" w:hAnsi="Arial" w:cs="Arial"/>
        </w:rPr>
        <w:t>20</w:t>
      </w:r>
      <w:r w:rsidRPr="00E86682">
        <w:rPr>
          <w:rFonts w:ascii="Arial" w:hAnsi="Arial" w:cs="Arial"/>
        </w:rPr>
        <w:t xml:space="preserve">. Responses to this consultation will be analysed </w:t>
      </w:r>
      <w:r>
        <w:rPr>
          <w:rFonts w:ascii="Arial" w:hAnsi="Arial" w:cs="Arial"/>
        </w:rPr>
        <w:t>a</w:t>
      </w:r>
      <w:r w:rsidRPr="00E86682">
        <w:rPr>
          <w:rFonts w:ascii="Arial" w:hAnsi="Arial" w:cs="Arial"/>
        </w:rPr>
        <w:t xml:space="preserve">nd </w:t>
      </w:r>
      <w:r w:rsidR="000B4640">
        <w:rPr>
          <w:rFonts w:ascii="Arial" w:hAnsi="Arial" w:cs="Arial"/>
        </w:rPr>
        <w:t>the</w:t>
      </w:r>
      <w:r w:rsidRPr="00E86682">
        <w:rPr>
          <w:rFonts w:ascii="Arial" w:hAnsi="Arial" w:cs="Arial"/>
        </w:rPr>
        <w:t xml:space="preserve"> </w:t>
      </w:r>
      <w:r w:rsidR="00CF498E">
        <w:rPr>
          <w:rFonts w:ascii="Arial" w:hAnsi="Arial" w:cs="Arial"/>
        </w:rPr>
        <w:t>Department</w:t>
      </w:r>
      <w:r w:rsidRPr="00E86682">
        <w:rPr>
          <w:rFonts w:ascii="Arial" w:hAnsi="Arial" w:cs="Arial"/>
        </w:rPr>
        <w:t xml:space="preserve"> response will follow</w:t>
      </w:r>
      <w:r>
        <w:rPr>
          <w:rFonts w:ascii="Arial" w:hAnsi="Arial" w:cs="Arial"/>
        </w:rPr>
        <w:t>.</w:t>
      </w:r>
    </w:p>
    <w:sectPr w:rsidR="00E86682" w:rsidRPr="00057CD1" w:rsidSect="004170A1">
      <w:footerReference w:type="even" r:id="rId11"/>
      <w:footerReference w:type="default" r:id="rId12"/>
      <w:footerReference w:type="first" r:id="rId13"/>
      <w:pgSz w:w="11906" w:h="16838" w:code="9"/>
      <w:pgMar w:top="1304" w:right="1106" w:bottom="131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CDFB8" w14:textId="77777777" w:rsidR="00F42286" w:rsidRDefault="00F42286">
      <w:r>
        <w:separator/>
      </w:r>
    </w:p>
  </w:endnote>
  <w:endnote w:type="continuationSeparator" w:id="0">
    <w:p w14:paraId="56097A1F" w14:textId="77777777" w:rsidR="00F42286" w:rsidRDefault="00F4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D59CE" w14:textId="77777777" w:rsidR="005E2803" w:rsidRPr="004E795F" w:rsidRDefault="005E2803" w:rsidP="00826439">
    <w:pPr>
      <w:pStyle w:val="Footer"/>
      <w:framePr w:wrap="around" w:vAnchor="text" w:hAnchor="margin" w:xAlign="right" w:y="1"/>
      <w:rPr>
        <w:rStyle w:val="PageNumber"/>
        <w:sz w:val="22"/>
        <w:szCs w:val="22"/>
      </w:rPr>
    </w:pPr>
    <w:r w:rsidRPr="004E795F">
      <w:rPr>
        <w:rStyle w:val="PageNumber"/>
        <w:sz w:val="22"/>
        <w:szCs w:val="22"/>
      </w:rPr>
      <w:fldChar w:fldCharType="begin"/>
    </w:r>
    <w:r w:rsidRPr="004E795F">
      <w:rPr>
        <w:rStyle w:val="PageNumber"/>
        <w:sz w:val="22"/>
        <w:szCs w:val="22"/>
      </w:rPr>
      <w:instrText xml:space="preserve">PAGE  </w:instrText>
    </w:r>
    <w:r w:rsidRPr="004E795F">
      <w:rPr>
        <w:rStyle w:val="PageNumber"/>
        <w:sz w:val="22"/>
        <w:szCs w:val="22"/>
      </w:rPr>
      <w:fldChar w:fldCharType="separate"/>
    </w:r>
    <w:r w:rsidRPr="004E795F">
      <w:rPr>
        <w:rStyle w:val="PageNumber"/>
        <w:noProof/>
        <w:sz w:val="22"/>
        <w:szCs w:val="22"/>
      </w:rPr>
      <w:t>1</w:t>
    </w:r>
    <w:r w:rsidRPr="004E795F">
      <w:rPr>
        <w:rStyle w:val="PageNumber"/>
        <w:sz w:val="22"/>
        <w:szCs w:val="22"/>
      </w:rPr>
      <w:fldChar w:fldCharType="end"/>
    </w:r>
  </w:p>
  <w:p w14:paraId="11EAE418" w14:textId="77777777" w:rsidR="005E2803" w:rsidRPr="004E795F" w:rsidRDefault="005E2803" w:rsidP="00826439">
    <w:pPr>
      <w:pStyle w:val="Footer"/>
      <w:ind w:right="360"/>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7163" w14:textId="77777777" w:rsidR="005E2803" w:rsidRDefault="005E2803">
    <w:pPr>
      <w:pStyle w:val="Footer"/>
      <w:jc w:val="center"/>
    </w:pPr>
    <w:r>
      <w:fldChar w:fldCharType="begin"/>
    </w:r>
    <w:r>
      <w:instrText xml:space="preserve"> PAGE   \* MERGEFORMAT </w:instrText>
    </w:r>
    <w:r>
      <w:fldChar w:fldCharType="separate"/>
    </w:r>
    <w:r w:rsidR="00081632">
      <w:rPr>
        <w:noProof/>
      </w:rPr>
      <w:t>23</w:t>
    </w:r>
    <w:r>
      <w:rPr>
        <w:noProof/>
      </w:rPr>
      <w:fldChar w:fldCharType="end"/>
    </w:r>
  </w:p>
  <w:p w14:paraId="0D98C799" w14:textId="77777777" w:rsidR="005E2803" w:rsidRDefault="005E2803" w:rsidP="00BA0799">
    <w:pPr>
      <w:pStyle w:val="Footer"/>
      <w:tabs>
        <w:tab w:val="clear" w:pos="8306"/>
        <w:tab w:val="right" w:pos="95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550BE" w14:textId="77777777" w:rsidR="005E2803" w:rsidRDefault="005E2803" w:rsidP="005F2F87">
    <w:pPr>
      <w:pStyle w:val="Footer"/>
      <w:tabs>
        <w:tab w:val="clear" w:pos="8306"/>
        <w:tab w:val="right" w:pos="9520"/>
      </w:tabs>
    </w:pPr>
    <w:r>
      <w:rPr>
        <w:rFonts w:ascii="Arial" w:hAnsi="Arial" w:cs="Arial"/>
        <w:sz w:val="20"/>
        <w:szCs w:val="20"/>
      </w:rPr>
      <w:tab/>
    </w:r>
    <w:r>
      <w:rPr>
        <w:rFonts w:ascii="Arial" w:hAnsi="Arial" w:cs="Arial"/>
        <w:sz w:val="20"/>
        <w:szCs w:val="20"/>
      </w:rP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889E0" w14:textId="77777777" w:rsidR="00F42286" w:rsidRDefault="00F42286">
      <w:r>
        <w:separator/>
      </w:r>
    </w:p>
  </w:footnote>
  <w:footnote w:type="continuationSeparator" w:id="0">
    <w:p w14:paraId="2FC815D7" w14:textId="77777777" w:rsidR="00F42286" w:rsidRDefault="00F42286">
      <w:r>
        <w:continuationSeparator/>
      </w:r>
    </w:p>
  </w:footnote>
  <w:footnote w:id="1">
    <w:p w14:paraId="0094819E" w14:textId="77777777" w:rsidR="005E2803" w:rsidRDefault="005E2803">
      <w:pPr>
        <w:pStyle w:val="FootnoteText"/>
      </w:pPr>
      <w:r>
        <w:rPr>
          <w:rStyle w:val="FootnoteReference"/>
        </w:rPr>
        <w:footnoteRef/>
      </w:r>
      <w:r>
        <w:t xml:space="preserve"> </w:t>
      </w:r>
      <w:r w:rsidRPr="00594A16">
        <w:t>https://www.gov.uk/guidance/aluminium-composite-material-cladding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38"/>
    <w:multiLevelType w:val="hybridMultilevel"/>
    <w:tmpl w:val="4D147742"/>
    <w:lvl w:ilvl="0" w:tplc="F2B6F20C">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8CB0AFF"/>
    <w:multiLevelType w:val="hybridMultilevel"/>
    <w:tmpl w:val="8454F8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28A3C8E"/>
    <w:multiLevelType w:val="hybridMultilevel"/>
    <w:tmpl w:val="C55CFE5A"/>
    <w:lvl w:ilvl="0" w:tplc="C8BA3D7C">
      <w:start w:val="1"/>
      <w:numFmt w:val="bullet"/>
      <w:lvlText w:val=""/>
      <w:lvlJc w:val="left"/>
      <w:pPr>
        <w:tabs>
          <w:tab w:val="num" w:pos="1647"/>
        </w:tabs>
        <w:ind w:left="1647" w:hanging="283"/>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6801E2"/>
    <w:multiLevelType w:val="multilevel"/>
    <w:tmpl w:val="CF0EF8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E702E3F"/>
    <w:multiLevelType w:val="hybridMultilevel"/>
    <w:tmpl w:val="18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61980"/>
    <w:multiLevelType w:val="multilevel"/>
    <w:tmpl w:val="CCF0967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8B0F51"/>
    <w:multiLevelType w:val="multilevel"/>
    <w:tmpl w:val="AD227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8044112"/>
    <w:multiLevelType w:val="multilevel"/>
    <w:tmpl w:val="3EE082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BB5BE1"/>
    <w:multiLevelType w:val="hybridMultilevel"/>
    <w:tmpl w:val="4482C690"/>
    <w:lvl w:ilvl="0" w:tplc="C8BA3D7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77277"/>
    <w:multiLevelType w:val="hybridMultilevel"/>
    <w:tmpl w:val="8F367484"/>
    <w:lvl w:ilvl="0" w:tplc="CCFC80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E000C"/>
    <w:multiLevelType w:val="hybridMultilevel"/>
    <w:tmpl w:val="E8406956"/>
    <w:lvl w:ilvl="0" w:tplc="6BD64E56">
      <w:start w:val="1"/>
      <w:numFmt w:val="decimal"/>
      <w:pStyle w:val="BodyTextnumbered"/>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6B65D17"/>
    <w:multiLevelType w:val="hybridMultilevel"/>
    <w:tmpl w:val="B2FCFF4E"/>
    <w:lvl w:ilvl="0" w:tplc="F18642BE">
      <w:start w:val="1"/>
      <w:numFmt w:val="decimal"/>
      <w:pStyle w:val="Bodynumbered2"/>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2446FD"/>
    <w:multiLevelType w:val="hybridMultilevel"/>
    <w:tmpl w:val="A18620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A292194"/>
    <w:multiLevelType w:val="hybridMultilevel"/>
    <w:tmpl w:val="B6683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7038C5"/>
    <w:multiLevelType w:val="hybridMultilevel"/>
    <w:tmpl w:val="B6683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23665F"/>
    <w:multiLevelType w:val="hybridMultilevel"/>
    <w:tmpl w:val="8E9C5EE6"/>
    <w:lvl w:ilvl="0" w:tplc="808602EC">
      <w:start w:val="1"/>
      <w:numFmt w:val="lowerLetter"/>
      <w:lvlText w:val="(%1)"/>
      <w:lvlJc w:val="left"/>
      <w:pPr>
        <w:ind w:left="1069" w:hanging="360"/>
      </w:pPr>
      <w:rPr>
        <w:rFonts w:hint="default"/>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7AB4F6B"/>
    <w:multiLevelType w:val="multilevel"/>
    <w:tmpl w:val="0D3AD4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D27520"/>
    <w:multiLevelType w:val="hybridMultilevel"/>
    <w:tmpl w:val="4F284292"/>
    <w:lvl w:ilvl="0" w:tplc="C8BA3D7C">
      <w:start w:val="1"/>
      <w:numFmt w:val="bullet"/>
      <w:lvlText w:val=""/>
      <w:lvlJc w:val="left"/>
      <w:pPr>
        <w:tabs>
          <w:tab w:val="num" w:pos="1641"/>
        </w:tabs>
        <w:ind w:left="1641" w:hanging="283"/>
      </w:pPr>
      <w:rPr>
        <w:rFonts w:ascii="Symbol" w:hAnsi="Symbol" w:hint="default"/>
      </w:rPr>
    </w:lvl>
    <w:lvl w:ilvl="1" w:tplc="08090003" w:tentative="1">
      <w:start w:val="1"/>
      <w:numFmt w:val="bullet"/>
      <w:lvlText w:val="o"/>
      <w:lvlJc w:val="left"/>
      <w:pPr>
        <w:tabs>
          <w:tab w:val="num" w:pos="2514"/>
        </w:tabs>
        <w:ind w:left="2514" w:hanging="360"/>
      </w:pPr>
      <w:rPr>
        <w:rFonts w:ascii="Courier New" w:hAnsi="Courier New" w:cs="Courier New" w:hint="default"/>
      </w:rPr>
    </w:lvl>
    <w:lvl w:ilvl="2" w:tplc="08090005" w:tentative="1">
      <w:start w:val="1"/>
      <w:numFmt w:val="bullet"/>
      <w:lvlText w:val=""/>
      <w:lvlJc w:val="left"/>
      <w:pPr>
        <w:tabs>
          <w:tab w:val="num" w:pos="3234"/>
        </w:tabs>
        <w:ind w:left="3234" w:hanging="360"/>
      </w:pPr>
      <w:rPr>
        <w:rFonts w:ascii="Wingdings" w:hAnsi="Wingdings" w:hint="default"/>
      </w:rPr>
    </w:lvl>
    <w:lvl w:ilvl="3" w:tplc="08090001" w:tentative="1">
      <w:start w:val="1"/>
      <w:numFmt w:val="bullet"/>
      <w:lvlText w:val=""/>
      <w:lvlJc w:val="left"/>
      <w:pPr>
        <w:tabs>
          <w:tab w:val="num" w:pos="3954"/>
        </w:tabs>
        <w:ind w:left="3954" w:hanging="360"/>
      </w:pPr>
      <w:rPr>
        <w:rFonts w:ascii="Symbol" w:hAnsi="Symbol" w:hint="default"/>
      </w:rPr>
    </w:lvl>
    <w:lvl w:ilvl="4" w:tplc="08090003" w:tentative="1">
      <w:start w:val="1"/>
      <w:numFmt w:val="bullet"/>
      <w:lvlText w:val="o"/>
      <w:lvlJc w:val="left"/>
      <w:pPr>
        <w:tabs>
          <w:tab w:val="num" w:pos="4674"/>
        </w:tabs>
        <w:ind w:left="4674" w:hanging="360"/>
      </w:pPr>
      <w:rPr>
        <w:rFonts w:ascii="Courier New" w:hAnsi="Courier New" w:cs="Courier New" w:hint="default"/>
      </w:rPr>
    </w:lvl>
    <w:lvl w:ilvl="5" w:tplc="08090005" w:tentative="1">
      <w:start w:val="1"/>
      <w:numFmt w:val="bullet"/>
      <w:lvlText w:val=""/>
      <w:lvlJc w:val="left"/>
      <w:pPr>
        <w:tabs>
          <w:tab w:val="num" w:pos="5394"/>
        </w:tabs>
        <w:ind w:left="5394" w:hanging="360"/>
      </w:pPr>
      <w:rPr>
        <w:rFonts w:ascii="Wingdings" w:hAnsi="Wingdings" w:hint="default"/>
      </w:rPr>
    </w:lvl>
    <w:lvl w:ilvl="6" w:tplc="08090001" w:tentative="1">
      <w:start w:val="1"/>
      <w:numFmt w:val="bullet"/>
      <w:lvlText w:val=""/>
      <w:lvlJc w:val="left"/>
      <w:pPr>
        <w:tabs>
          <w:tab w:val="num" w:pos="6114"/>
        </w:tabs>
        <w:ind w:left="6114" w:hanging="360"/>
      </w:pPr>
      <w:rPr>
        <w:rFonts w:ascii="Symbol" w:hAnsi="Symbol" w:hint="default"/>
      </w:rPr>
    </w:lvl>
    <w:lvl w:ilvl="7" w:tplc="08090003" w:tentative="1">
      <w:start w:val="1"/>
      <w:numFmt w:val="bullet"/>
      <w:lvlText w:val="o"/>
      <w:lvlJc w:val="left"/>
      <w:pPr>
        <w:tabs>
          <w:tab w:val="num" w:pos="6834"/>
        </w:tabs>
        <w:ind w:left="6834" w:hanging="360"/>
      </w:pPr>
      <w:rPr>
        <w:rFonts w:ascii="Courier New" w:hAnsi="Courier New" w:cs="Courier New" w:hint="default"/>
      </w:rPr>
    </w:lvl>
    <w:lvl w:ilvl="8" w:tplc="08090005" w:tentative="1">
      <w:start w:val="1"/>
      <w:numFmt w:val="bullet"/>
      <w:lvlText w:val=""/>
      <w:lvlJc w:val="left"/>
      <w:pPr>
        <w:tabs>
          <w:tab w:val="num" w:pos="7554"/>
        </w:tabs>
        <w:ind w:left="7554" w:hanging="360"/>
      </w:pPr>
      <w:rPr>
        <w:rFonts w:ascii="Wingdings" w:hAnsi="Wingdings" w:hint="default"/>
      </w:rPr>
    </w:lvl>
  </w:abstractNum>
  <w:abstractNum w:abstractNumId="18" w15:restartNumberingAfterBreak="0">
    <w:nsid w:val="73A55D1C"/>
    <w:multiLevelType w:val="hybridMultilevel"/>
    <w:tmpl w:val="7748A1E0"/>
    <w:lvl w:ilvl="0" w:tplc="C8BA3D7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B45B59"/>
    <w:multiLevelType w:val="hybridMultilevel"/>
    <w:tmpl w:val="C8087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A43B8D"/>
    <w:multiLevelType w:val="hybridMultilevel"/>
    <w:tmpl w:val="4B64A016"/>
    <w:lvl w:ilvl="0" w:tplc="01183BAE">
      <w:start w:val="1"/>
      <w:numFmt w:val="lowerLetter"/>
      <w:lvlText w:val="%1)"/>
      <w:lvlJc w:val="left"/>
      <w:pPr>
        <w:ind w:left="1146" w:hanging="720"/>
      </w:pPr>
      <w:rPr>
        <w:rFonts w:ascii="Arial" w:eastAsia="Times New Roman"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ADE5DE1"/>
    <w:multiLevelType w:val="multilevel"/>
    <w:tmpl w:val="A96634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1"/>
  </w:num>
  <w:num w:numId="4">
    <w:abstractNumId w:val="6"/>
  </w:num>
  <w:num w:numId="5">
    <w:abstractNumId w:val="7"/>
  </w:num>
  <w:num w:numId="6">
    <w:abstractNumId w:val="5"/>
  </w:num>
  <w:num w:numId="7">
    <w:abstractNumId w:val="2"/>
  </w:num>
  <w:num w:numId="8">
    <w:abstractNumId w:val="3"/>
  </w:num>
  <w:num w:numId="9">
    <w:abstractNumId w:val="17"/>
  </w:num>
  <w:num w:numId="10">
    <w:abstractNumId w:val="15"/>
  </w:num>
  <w:num w:numId="11">
    <w:abstractNumId w:val="0"/>
  </w:num>
  <w:num w:numId="12">
    <w:abstractNumId w:val="1"/>
  </w:num>
  <w:num w:numId="13">
    <w:abstractNumId w:val="11"/>
  </w:num>
  <w:num w:numId="14">
    <w:abstractNumId w:val="18"/>
  </w:num>
  <w:num w:numId="15">
    <w:abstractNumId w:val="8"/>
  </w:num>
  <w:num w:numId="16">
    <w:abstractNumId w:val="19"/>
  </w:num>
  <w:num w:numId="17">
    <w:abstractNumId w:val="13"/>
  </w:num>
  <w:num w:numId="18">
    <w:abstractNumId w:val="14"/>
  </w:num>
  <w:num w:numId="19">
    <w:abstractNumId w:val="20"/>
  </w:num>
  <w:num w:numId="20">
    <w:abstractNumId w:val="9"/>
  </w:num>
  <w:num w:numId="21">
    <w:abstractNumId w:val="12"/>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279"/>
    <w:rsid w:val="000012E4"/>
    <w:rsid w:val="0000167F"/>
    <w:rsid w:val="00004469"/>
    <w:rsid w:val="000046F0"/>
    <w:rsid w:val="00004BA8"/>
    <w:rsid w:val="00004D28"/>
    <w:rsid w:val="00005023"/>
    <w:rsid w:val="00005058"/>
    <w:rsid w:val="00005CBB"/>
    <w:rsid w:val="00016F80"/>
    <w:rsid w:val="00017683"/>
    <w:rsid w:val="000224AF"/>
    <w:rsid w:val="00022DCD"/>
    <w:rsid w:val="0002490B"/>
    <w:rsid w:val="000300B1"/>
    <w:rsid w:val="00030FFA"/>
    <w:rsid w:val="00032D14"/>
    <w:rsid w:val="000330E1"/>
    <w:rsid w:val="000426B7"/>
    <w:rsid w:val="00042E50"/>
    <w:rsid w:val="00043055"/>
    <w:rsid w:val="00050099"/>
    <w:rsid w:val="0005644D"/>
    <w:rsid w:val="00056969"/>
    <w:rsid w:val="00057CD1"/>
    <w:rsid w:val="00057E4F"/>
    <w:rsid w:val="00062CD0"/>
    <w:rsid w:val="00065003"/>
    <w:rsid w:val="0007195C"/>
    <w:rsid w:val="00075CBD"/>
    <w:rsid w:val="00076D96"/>
    <w:rsid w:val="00081632"/>
    <w:rsid w:val="00082A81"/>
    <w:rsid w:val="000842BC"/>
    <w:rsid w:val="00084D7B"/>
    <w:rsid w:val="00086BCD"/>
    <w:rsid w:val="00095186"/>
    <w:rsid w:val="00097726"/>
    <w:rsid w:val="00097834"/>
    <w:rsid w:val="000A1C0C"/>
    <w:rsid w:val="000A1F80"/>
    <w:rsid w:val="000A2A92"/>
    <w:rsid w:val="000A3071"/>
    <w:rsid w:val="000A64F2"/>
    <w:rsid w:val="000B160E"/>
    <w:rsid w:val="000B4172"/>
    <w:rsid w:val="000B4640"/>
    <w:rsid w:val="000B70D1"/>
    <w:rsid w:val="000C1494"/>
    <w:rsid w:val="000C352C"/>
    <w:rsid w:val="000C3D26"/>
    <w:rsid w:val="000C42D6"/>
    <w:rsid w:val="000D2CDF"/>
    <w:rsid w:val="000D3AE9"/>
    <w:rsid w:val="000D66BA"/>
    <w:rsid w:val="000E629B"/>
    <w:rsid w:val="000E65BC"/>
    <w:rsid w:val="000E6783"/>
    <w:rsid w:val="000F297D"/>
    <w:rsid w:val="00101E63"/>
    <w:rsid w:val="00103A13"/>
    <w:rsid w:val="0010527F"/>
    <w:rsid w:val="001109E1"/>
    <w:rsid w:val="00112F16"/>
    <w:rsid w:val="001131E4"/>
    <w:rsid w:val="0011658F"/>
    <w:rsid w:val="00122C71"/>
    <w:rsid w:val="00125E13"/>
    <w:rsid w:val="0012632A"/>
    <w:rsid w:val="001263A3"/>
    <w:rsid w:val="00126CF2"/>
    <w:rsid w:val="00126F2D"/>
    <w:rsid w:val="0013205D"/>
    <w:rsid w:val="00133D14"/>
    <w:rsid w:val="00135642"/>
    <w:rsid w:val="00135B54"/>
    <w:rsid w:val="00140343"/>
    <w:rsid w:val="00141C06"/>
    <w:rsid w:val="00142D51"/>
    <w:rsid w:val="00150181"/>
    <w:rsid w:val="001510B6"/>
    <w:rsid w:val="001537D0"/>
    <w:rsid w:val="001607C3"/>
    <w:rsid w:val="00160D41"/>
    <w:rsid w:val="0017004C"/>
    <w:rsid w:val="00171043"/>
    <w:rsid w:val="00171649"/>
    <w:rsid w:val="0017247B"/>
    <w:rsid w:val="00176337"/>
    <w:rsid w:val="001769E5"/>
    <w:rsid w:val="00183B1E"/>
    <w:rsid w:val="00183FA8"/>
    <w:rsid w:val="00184621"/>
    <w:rsid w:val="0018786A"/>
    <w:rsid w:val="001905FD"/>
    <w:rsid w:val="00193B80"/>
    <w:rsid w:val="00195F83"/>
    <w:rsid w:val="001965E1"/>
    <w:rsid w:val="001972FD"/>
    <w:rsid w:val="001A6C38"/>
    <w:rsid w:val="001B1F2E"/>
    <w:rsid w:val="001B43C6"/>
    <w:rsid w:val="001B4F4E"/>
    <w:rsid w:val="001B59D9"/>
    <w:rsid w:val="001B6C3D"/>
    <w:rsid w:val="001C0A01"/>
    <w:rsid w:val="001C32A0"/>
    <w:rsid w:val="001C5042"/>
    <w:rsid w:val="001C6B87"/>
    <w:rsid w:val="001D2BA0"/>
    <w:rsid w:val="001D7B6B"/>
    <w:rsid w:val="001D7B82"/>
    <w:rsid w:val="001E468A"/>
    <w:rsid w:val="001E48AE"/>
    <w:rsid w:val="001E60E0"/>
    <w:rsid w:val="001E7C36"/>
    <w:rsid w:val="001F0271"/>
    <w:rsid w:val="001F2C6C"/>
    <w:rsid w:val="001F3A59"/>
    <w:rsid w:val="001F3F7F"/>
    <w:rsid w:val="001F463F"/>
    <w:rsid w:val="001F4CAA"/>
    <w:rsid w:val="001F5235"/>
    <w:rsid w:val="00200CE2"/>
    <w:rsid w:val="00202DF1"/>
    <w:rsid w:val="00210B2C"/>
    <w:rsid w:val="00212A9D"/>
    <w:rsid w:val="00213171"/>
    <w:rsid w:val="00213732"/>
    <w:rsid w:val="00213959"/>
    <w:rsid w:val="00213EAD"/>
    <w:rsid w:val="0021412E"/>
    <w:rsid w:val="00221D9E"/>
    <w:rsid w:val="0023241E"/>
    <w:rsid w:val="00232B59"/>
    <w:rsid w:val="002337B8"/>
    <w:rsid w:val="002353C4"/>
    <w:rsid w:val="00235910"/>
    <w:rsid w:val="00236DB2"/>
    <w:rsid w:val="002375B3"/>
    <w:rsid w:val="002426E1"/>
    <w:rsid w:val="002440DB"/>
    <w:rsid w:val="00250634"/>
    <w:rsid w:val="002526CD"/>
    <w:rsid w:val="00253611"/>
    <w:rsid w:val="00260C92"/>
    <w:rsid w:val="00261A23"/>
    <w:rsid w:val="002637E5"/>
    <w:rsid w:val="002663D7"/>
    <w:rsid w:val="00267BF6"/>
    <w:rsid w:val="00270464"/>
    <w:rsid w:val="00271768"/>
    <w:rsid w:val="00272377"/>
    <w:rsid w:val="002731FF"/>
    <w:rsid w:val="00273E71"/>
    <w:rsid w:val="0027769B"/>
    <w:rsid w:val="00281709"/>
    <w:rsid w:val="0028213E"/>
    <w:rsid w:val="00287590"/>
    <w:rsid w:val="002879F6"/>
    <w:rsid w:val="00290072"/>
    <w:rsid w:val="00290D9B"/>
    <w:rsid w:val="0029417E"/>
    <w:rsid w:val="002968A2"/>
    <w:rsid w:val="00297107"/>
    <w:rsid w:val="002A257F"/>
    <w:rsid w:val="002A2B67"/>
    <w:rsid w:val="002A489E"/>
    <w:rsid w:val="002A4F16"/>
    <w:rsid w:val="002A4F9C"/>
    <w:rsid w:val="002B2EF9"/>
    <w:rsid w:val="002B34E8"/>
    <w:rsid w:val="002B45C4"/>
    <w:rsid w:val="002B7F8A"/>
    <w:rsid w:val="002C08BB"/>
    <w:rsid w:val="002C0BCF"/>
    <w:rsid w:val="002C2EBD"/>
    <w:rsid w:val="002C3CAB"/>
    <w:rsid w:val="002C4A6E"/>
    <w:rsid w:val="002C7052"/>
    <w:rsid w:val="002D0AB7"/>
    <w:rsid w:val="002D44D0"/>
    <w:rsid w:val="002D4596"/>
    <w:rsid w:val="002D7283"/>
    <w:rsid w:val="002D77BF"/>
    <w:rsid w:val="002E0158"/>
    <w:rsid w:val="002E0B15"/>
    <w:rsid w:val="002E2DDE"/>
    <w:rsid w:val="002F38C0"/>
    <w:rsid w:val="002F731D"/>
    <w:rsid w:val="002F7852"/>
    <w:rsid w:val="00300464"/>
    <w:rsid w:val="00305960"/>
    <w:rsid w:val="003071AB"/>
    <w:rsid w:val="00307816"/>
    <w:rsid w:val="00307D97"/>
    <w:rsid w:val="003139BB"/>
    <w:rsid w:val="0032141C"/>
    <w:rsid w:val="00322EAE"/>
    <w:rsid w:val="00324858"/>
    <w:rsid w:val="00325D74"/>
    <w:rsid w:val="00330F96"/>
    <w:rsid w:val="003316DA"/>
    <w:rsid w:val="00332CF3"/>
    <w:rsid w:val="00335294"/>
    <w:rsid w:val="00335BFC"/>
    <w:rsid w:val="00340B2A"/>
    <w:rsid w:val="00345225"/>
    <w:rsid w:val="003477ED"/>
    <w:rsid w:val="003506D0"/>
    <w:rsid w:val="0035210F"/>
    <w:rsid w:val="00352B42"/>
    <w:rsid w:val="00353344"/>
    <w:rsid w:val="00356313"/>
    <w:rsid w:val="00356A51"/>
    <w:rsid w:val="00360F9A"/>
    <w:rsid w:val="00364B9D"/>
    <w:rsid w:val="00366ED7"/>
    <w:rsid w:val="0036746C"/>
    <w:rsid w:val="003705CA"/>
    <w:rsid w:val="00382288"/>
    <w:rsid w:val="0038395C"/>
    <w:rsid w:val="00387D4D"/>
    <w:rsid w:val="0039101A"/>
    <w:rsid w:val="00391B79"/>
    <w:rsid w:val="00391C12"/>
    <w:rsid w:val="003921E9"/>
    <w:rsid w:val="0039343D"/>
    <w:rsid w:val="00393807"/>
    <w:rsid w:val="0039398A"/>
    <w:rsid w:val="003941E2"/>
    <w:rsid w:val="003945F8"/>
    <w:rsid w:val="00394FF9"/>
    <w:rsid w:val="00396617"/>
    <w:rsid w:val="003976A9"/>
    <w:rsid w:val="00397723"/>
    <w:rsid w:val="003979B3"/>
    <w:rsid w:val="003A0366"/>
    <w:rsid w:val="003A0D3B"/>
    <w:rsid w:val="003A47E6"/>
    <w:rsid w:val="003A482C"/>
    <w:rsid w:val="003A524E"/>
    <w:rsid w:val="003A6C14"/>
    <w:rsid w:val="003B2C6C"/>
    <w:rsid w:val="003B49A9"/>
    <w:rsid w:val="003C032E"/>
    <w:rsid w:val="003C1DD3"/>
    <w:rsid w:val="003C2699"/>
    <w:rsid w:val="003C2B93"/>
    <w:rsid w:val="003C5345"/>
    <w:rsid w:val="003C7D1E"/>
    <w:rsid w:val="003D2260"/>
    <w:rsid w:val="003D2517"/>
    <w:rsid w:val="003D2E26"/>
    <w:rsid w:val="003D792E"/>
    <w:rsid w:val="003E4706"/>
    <w:rsid w:val="003E51B3"/>
    <w:rsid w:val="003E55EE"/>
    <w:rsid w:val="003E761A"/>
    <w:rsid w:val="003E7685"/>
    <w:rsid w:val="003F0406"/>
    <w:rsid w:val="003F42B4"/>
    <w:rsid w:val="003F6794"/>
    <w:rsid w:val="003F7155"/>
    <w:rsid w:val="00400A47"/>
    <w:rsid w:val="004014D0"/>
    <w:rsid w:val="00402536"/>
    <w:rsid w:val="00403348"/>
    <w:rsid w:val="0040550E"/>
    <w:rsid w:val="004102C8"/>
    <w:rsid w:val="00412024"/>
    <w:rsid w:val="004160D5"/>
    <w:rsid w:val="004170A1"/>
    <w:rsid w:val="004179C1"/>
    <w:rsid w:val="00420BBA"/>
    <w:rsid w:val="00423890"/>
    <w:rsid w:val="0042717C"/>
    <w:rsid w:val="00430005"/>
    <w:rsid w:val="004310B0"/>
    <w:rsid w:val="004319F5"/>
    <w:rsid w:val="004326D4"/>
    <w:rsid w:val="00432B88"/>
    <w:rsid w:val="00433519"/>
    <w:rsid w:val="00434B00"/>
    <w:rsid w:val="00435416"/>
    <w:rsid w:val="004365E4"/>
    <w:rsid w:val="00437D37"/>
    <w:rsid w:val="004405E1"/>
    <w:rsid w:val="00447D25"/>
    <w:rsid w:val="0045302A"/>
    <w:rsid w:val="004541F3"/>
    <w:rsid w:val="0045451C"/>
    <w:rsid w:val="004602AD"/>
    <w:rsid w:val="00463C95"/>
    <w:rsid w:val="00464AA3"/>
    <w:rsid w:val="00470D5C"/>
    <w:rsid w:val="00477E52"/>
    <w:rsid w:val="00480E86"/>
    <w:rsid w:val="00481A32"/>
    <w:rsid w:val="004833F9"/>
    <w:rsid w:val="00495837"/>
    <w:rsid w:val="00495D9E"/>
    <w:rsid w:val="004A048E"/>
    <w:rsid w:val="004A3171"/>
    <w:rsid w:val="004A459B"/>
    <w:rsid w:val="004A61D9"/>
    <w:rsid w:val="004A644B"/>
    <w:rsid w:val="004A7D7F"/>
    <w:rsid w:val="004B1E81"/>
    <w:rsid w:val="004B3249"/>
    <w:rsid w:val="004B4796"/>
    <w:rsid w:val="004B75EF"/>
    <w:rsid w:val="004B7D28"/>
    <w:rsid w:val="004C139A"/>
    <w:rsid w:val="004C3CCC"/>
    <w:rsid w:val="004C5485"/>
    <w:rsid w:val="004C66CC"/>
    <w:rsid w:val="004C7E19"/>
    <w:rsid w:val="004D66DA"/>
    <w:rsid w:val="004E0AC5"/>
    <w:rsid w:val="004E0FCC"/>
    <w:rsid w:val="004E1672"/>
    <w:rsid w:val="004E1EAD"/>
    <w:rsid w:val="004E28B5"/>
    <w:rsid w:val="004E4CEB"/>
    <w:rsid w:val="004E7C47"/>
    <w:rsid w:val="004F06B6"/>
    <w:rsid w:val="004F149F"/>
    <w:rsid w:val="004F47BB"/>
    <w:rsid w:val="004F4D74"/>
    <w:rsid w:val="004F5F6D"/>
    <w:rsid w:val="004F70FD"/>
    <w:rsid w:val="0050027B"/>
    <w:rsid w:val="0050110B"/>
    <w:rsid w:val="005022D1"/>
    <w:rsid w:val="005040A8"/>
    <w:rsid w:val="005056B9"/>
    <w:rsid w:val="00505F84"/>
    <w:rsid w:val="005079A2"/>
    <w:rsid w:val="00516313"/>
    <w:rsid w:val="00521D78"/>
    <w:rsid w:val="005227D5"/>
    <w:rsid w:val="005236CE"/>
    <w:rsid w:val="00524B0C"/>
    <w:rsid w:val="00525902"/>
    <w:rsid w:val="00525D26"/>
    <w:rsid w:val="0053118A"/>
    <w:rsid w:val="00533B85"/>
    <w:rsid w:val="00536DC1"/>
    <w:rsid w:val="00536EFA"/>
    <w:rsid w:val="005406CF"/>
    <w:rsid w:val="00544C56"/>
    <w:rsid w:val="00546A5D"/>
    <w:rsid w:val="00556FEA"/>
    <w:rsid w:val="005603DB"/>
    <w:rsid w:val="005627B7"/>
    <w:rsid w:val="00563BFF"/>
    <w:rsid w:val="0056583D"/>
    <w:rsid w:val="00567FDF"/>
    <w:rsid w:val="00571D67"/>
    <w:rsid w:val="00572085"/>
    <w:rsid w:val="005771DB"/>
    <w:rsid w:val="00585974"/>
    <w:rsid w:val="0058645D"/>
    <w:rsid w:val="00594A16"/>
    <w:rsid w:val="00597C68"/>
    <w:rsid w:val="005A3F6F"/>
    <w:rsid w:val="005B0B5B"/>
    <w:rsid w:val="005B1D2F"/>
    <w:rsid w:val="005B46A0"/>
    <w:rsid w:val="005B4B4B"/>
    <w:rsid w:val="005B4D9A"/>
    <w:rsid w:val="005B50CE"/>
    <w:rsid w:val="005B5886"/>
    <w:rsid w:val="005B65B5"/>
    <w:rsid w:val="005C0593"/>
    <w:rsid w:val="005C08F8"/>
    <w:rsid w:val="005C0F83"/>
    <w:rsid w:val="005C17DE"/>
    <w:rsid w:val="005C3309"/>
    <w:rsid w:val="005C3A7D"/>
    <w:rsid w:val="005C4F88"/>
    <w:rsid w:val="005C507E"/>
    <w:rsid w:val="005C599D"/>
    <w:rsid w:val="005C6382"/>
    <w:rsid w:val="005D175E"/>
    <w:rsid w:val="005D6539"/>
    <w:rsid w:val="005D76C2"/>
    <w:rsid w:val="005E082B"/>
    <w:rsid w:val="005E2803"/>
    <w:rsid w:val="005E6196"/>
    <w:rsid w:val="005F1982"/>
    <w:rsid w:val="005F2F87"/>
    <w:rsid w:val="005F3516"/>
    <w:rsid w:val="005F5A90"/>
    <w:rsid w:val="005F65D9"/>
    <w:rsid w:val="005F7E10"/>
    <w:rsid w:val="00601EE9"/>
    <w:rsid w:val="006057A7"/>
    <w:rsid w:val="006069D4"/>
    <w:rsid w:val="00607651"/>
    <w:rsid w:val="0061009D"/>
    <w:rsid w:val="00614C62"/>
    <w:rsid w:val="00614D03"/>
    <w:rsid w:val="00616F59"/>
    <w:rsid w:val="006232E0"/>
    <w:rsid w:val="006234C6"/>
    <w:rsid w:val="006255AF"/>
    <w:rsid w:val="00634340"/>
    <w:rsid w:val="006364E6"/>
    <w:rsid w:val="0063701A"/>
    <w:rsid w:val="00640D27"/>
    <w:rsid w:val="006422EE"/>
    <w:rsid w:val="006479C4"/>
    <w:rsid w:val="00651F8C"/>
    <w:rsid w:val="00652A6C"/>
    <w:rsid w:val="006534EB"/>
    <w:rsid w:val="006557C7"/>
    <w:rsid w:val="006565AC"/>
    <w:rsid w:val="006600C6"/>
    <w:rsid w:val="00662420"/>
    <w:rsid w:val="00663A09"/>
    <w:rsid w:val="00664435"/>
    <w:rsid w:val="006655E9"/>
    <w:rsid w:val="00671407"/>
    <w:rsid w:val="006732B7"/>
    <w:rsid w:val="006733D1"/>
    <w:rsid w:val="006774A4"/>
    <w:rsid w:val="00677B79"/>
    <w:rsid w:val="00677DA1"/>
    <w:rsid w:val="006807F6"/>
    <w:rsid w:val="00682EE5"/>
    <w:rsid w:val="0068357B"/>
    <w:rsid w:val="006841CA"/>
    <w:rsid w:val="00684735"/>
    <w:rsid w:val="00686CBA"/>
    <w:rsid w:val="006871E6"/>
    <w:rsid w:val="006918BF"/>
    <w:rsid w:val="006A4A61"/>
    <w:rsid w:val="006A4C23"/>
    <w:rsid w:val="006A4C96"/>
    <w:rsid w:val="006A5EC8"/>
    <w:rsid w:val="006B42BC"/>
    <w:rsid w:val="006B4EB7"/>
    <w:rsid w:val="006B7395"/>
    <w:rsid w:val="006C05F6"/>
    <w:rsid w:val="006C1E4C"/>
    <w:rsid w:val="006C4396"/>
    <w:rsid w:val="006C62C6"/>
    <w:rsid w:val="006C673C"/>
    <w:rsid w:val="006C6C82"/>
    <w:rsid w:val="006D1B19"/>
    <w:rsid w:val="006D33D8"/>
    <w:rsid w:val="006D3A81"/>
    <w:rsid w:val="006D4142"/>
    <w:rsid w:val="006D55D6"/>
    <w:rsid w:val="006D615D"/>
    <w:rsid w:val="006D7CCC"/>
    <w:rsid w:val="006E15A9"/>
    <w:rsid w:val="006E29EF"/>
    <w:rsid w:val="006E3BDA"/>
    <w:rsid w:val="006E4D27"/>
    <w:rsid w:val="006E5E26"/>
    <w:rsid w:val="006E794F"/>
    <w:rsid w:val="006F1A17"/>
    <w:rsid w:val="006F2B92"/>
    <w:rsid w:val="006F34D1"/>
    <w:rsid w:val="006F548D"/>
    <w:rsid w:val="006F679F"/>
    <w:rsid w:val="006F751A"/>
    <w:rsid w:val="0070001F"/>
    <w:rsid w:val="007032B6"/>
    <w:rsid w:val="00704E33"/>
    <w:rsid w:val="007052D3"/>
    <w:rsid w:val="0070651A"/>
    <w:rsid w:val="007065FC"/>
    <w:rsid w:val="00706AE6"/>
    <w:rsid w:val="007103FA"/>
    <w:rsid w:val="00712DE6"/>
    <w:rsid w:val="0071346B"/>
    <w:rsid w:val="00714767"/>
    <w:rsid w:val="00715C2F"/>
    <w:rsid w:val="00716FCA"/>
    <w:rsid w:val="0072211D"/>
    <w:rsid w:val="007254CF"/>
    <w:rsid w:val="0073083B"/>
    <w:rsid w:val="00733065"/>
    <w:rsid w:val="0073752A"/>
    <w:rsid w:val="00742E1F"/>
    <w:rsid w:val="007435A3"/>
    <w:rsid w:val="00743CE7"/>
    <w:rsid w:val="007465CF"/>
    <w:rsid w:val="00753B53"/>
    <w:rsid w:val="00756021"/>
    <w:rsid w:val="007568B3"/>
    <w:rsid w:val="00760478"/>
    <w:rsid w:val="00762EEB"/>
    <w:rsid w:val="00763BD7"/>
    <w:rsid w:val="007648A5"/>
    <w:rsid w:val="007665CF"/>
    <w:rsid w:val="00766B31"/>
    <w:rsid w:val="00766B40"/>
    <w:rsid w:val="00767044"/>
    <w:rsid w:val="00772028"/>
    <w:rsid w:val="00772B84"/>
    <w:rsid w:val="00774AD6"/>
    <w:rsid w:val="0077561F"/>
    <w:rsid w:val="00782966"/>
    <w:rsid w:val="007830D4"/>
    <w:rsid w:val="00785C62"/>
    <w:rsid w:val="007873A6"/>
    <w:rsid w:val="00792F04"/>
    <w:rsid w:val="00794E96"/>
    <w:rsid w:val="007953EE"/>
    <w:rsid w:val="00797BAF"/>
    <w:rsid w:val="007A1F8D"/>
    <w:rsid w:val="007A3734"/>
    <w:rsid w:val="007B082E"/>
    <w:rsid w:val="007B118E"/>
    <w:rsid w:val="007B124F"/>
    <w:rsid w:val="007B1602"/>
    <w:rsid w:val="007B28E2"/>
    <w:rsid w:val="007B4E29"/>
    <w:rsid w:val="007C01C0"/>
    <w:rsid w:val="007C2411"/>
    <w:rsid w:val="007C364B"/>
    <w:rsid w:val="007C697B"/>
    <w:rsid w:val="007C7279"/>
    <w:rsid w:val="007D44FE"/>
    <w:rsid w:val="007D4DAE"/>
    <w:rsid w:val="007D4E12"/>
    <w:rsid w:val="007D54E3"/>
    <w:rsid w:val="007E10E2"/>
    <w:rsid w:val="007E1A75"/>
    <w:rsid w:val="007E48F2"/>
    <w:rsid w:val="007E4C9D"/>
    <w:rsid w:val="007E5AF4"/>
    <w:rsid w:val="007E5E1C"/>
    <w:rsid w:val="007E6C9A"/>
    <w:rsid w:val="007E7916"/>
    <w:rsid w:val="007F027B"/>
    <w:rsid w:val="007F196E"/>
    <w:rsid w:val="007F3BC3"/>
    <w:rsid w:val="008000B0"/>
    <w:rsid w:val="008062D1"/>
    <w:rsid w:val="008071EB"/>
    <w:rsid w:val="008103B8"/>
    <w:rsid w:val="00810589"/>
    <w:rsid w:val="00814A19"/>
    <w:rsid w:val="00817AA1"/>
    <w:rsid w:val="0082135A"/>
    <w:rsid w:val="00826439"/>
    <w:rsid w:val="00834328"/>
    <w:rsid w:val="00835CF4"/>
    <w:rsid w:val="00840095"/>
    <w:rsid w:val="008413E8"/>
    <w:rsid w:val="00842EE5"/>
    <w:rsid w:val="00844DC9"/>
    <w:rsid w:val="00845830"/>
    <w:rsid w:val="00847C06"/>
    <w:rsid w:val="00850227"/>
    <w:rsid w:val="00850D1D"/>
    <w:rsid w:val="0085510E"/>
    <w:rsid w:val="0085670A"/>
    <w:rsid w:val="00871D29"/>
    <w:rsid w:val="00873335"/>
    <w:rsid w:val="00873B4A"/>
    <w:rsid w:val="00880423"/>
    <w:rsid w:val="008848C2"/>
    <w:rsid w:val="00886980"/>
    <w:rsid w:val="00886D1D"/>
    <w:rsid w:val="00887B59"/>
    <w:rsid w:val="00890BC5"/>
    <w:rsid w:val="008918A9"/>
    <w:rsid w:val="00893C98"/>
    <w:rsid w:val="00894AFE"/>
    <w:rsid w:val="00896028"/>
    <w:rsid w:val="0089717E"/>
    <w:rsid w:val="008A04B0"/>
    <w:rsid w:val="008A3FFE"/>
    <w:rsid w:val="008A4121"/>
    <w:rsid w:val="008A4EBB"/>
    <w:rsid w:val="008A5CE0"/>
    <w:rsid w:val="008B20A5"/>
    <w:rsid w:val="008B350F"/>
    <w:rsid w:val="008B4555"/>
    <w:rsid w:val="008B5418"/>
    <w:rsid w:val="008C0AA7"/>
    <w:rsid w:val="008C19FB"/>
    <w:rsid w:val="008C2FA6"/>
    <w:rsid w:val="008C382C"/>
    <w:rsid w:val="008C78EF"/>
    <w:rsid w:val="008D2951"/>
    <w:rsid w:val="008D2DC6"/>
    <w:rsid w:val="008D4987"/>
    <w:rsid w:val="008E051B"/>
    <w:rsid w:val="008E1A2A"/>
    <w:rsid w:val="008E27FC"/>
    <w:rsid w:val="008E36D8"/>
    <w:rsid w:val="008E6BF8"/>
    <w:rsid w:val="008F2DAD"/>
    <w:rsid w:val="008F3BEA"/>
    <w:rsid w:val="008F4115"/>
    <w:rsid w:val="008F7D35"/>
    <w:rsid w:val="00900345"/>
    <w:rsid w:val="00901201"/>
    <w:rsid w:val="009033A0"/>
    <w:rsid w:val="00903629"/>
    <w:rsid w:val="00910A97"/>
    <w:rsid w:val="00914149"/>
    <w:rsid w:val="00914DCB"/>
    <w:rsid w:val="00915479"/>
    <w:rsid w:val="00916E63"/>
    <w:rsid w:val="009212FC"/>
    <w:rsid w:val="009221A1"/>
    <w:rsid w:val="009240D6"/>
    <w:rsid w:val="009240F4"/>
    <w:rsid w:val="00926737"/>
    <w:rsid w:val="00927A0E"/>
    <w:rsid w:val="0093064A"/>
    <w:rsid w:val="00930AB5"/>
    <w:rsid w:val="009335AF"/>
    <w:rsid w:val="009360D3"/>
    <w:rsid w:val="00936B97"/>
    <w:rsid w:val="00940B9D"/>
    <w:rsid w:val="009418B7"/>
    <w:rsid w:val="00954137"/>
    <w:rsid w:val="0095503A"/>
    <w:rsid w:val="00955EE6"/>
    <w:rsid w:val="00956781"/>
    <w:rsid w:val="009600B5"/>
    <w:rsid w:val="0096264E"/>
    <w:rsid w:val="009652B2"/>
    <w:rsid w:val="0096562A"/>
    <w:rsid w:val="00965887"/>
    <w:rsid w:val="00970C0B"/>
    <w:rsid w:val="00974DD3"/>
    <w:rsid w:val="0097641B"/>
    <w:rsid w:val="00982CB8"/>
    <w:rsid w:val="009842C4"/>
    <w:rsid w:val="00984BCF"/>
    <w:rsid w:val="00985948"/>
    <w:rsid w:val="00990B74"/>
    <w:rsid w:val="00991AD2"/>
    <w:rsid w:val="0099239C"/>
    <w:rsid w:val="00992CD1"/>
    <w:rsid w:val="00994669"/>
    <w:rsid w:val="0099500E"/>
    <w:rsid w:val="00997279"/>
    <w:rsid w:val="009A265F"/>
    <w:rsid w:val="009A4942"/>
    <w:rsid w:val="009A516B"/>
    <w:rsid w:val="009B0207"/>
    <w:rsid w:val="009B0B89"/>
    <w:rsid w:val="009B1281"/>
    <w:rsid w:val="009B2230"/>
    <w:rsid w:val="009B2E3C"/>
    <w:rsid w:val="009B527E"/>
    <w:rsid w:val="009B575C"/>
    <w:rsid w:val="009B57A5"/>
    <w:rsid w:val="009B5D28"/>
    <w:rsid w:val="009B6BE4"/>
    <w:rsid w:val="009B7146"/>
    <w:rsid w:val="009B76F4"/>
    <w:rsid w:val="009B7E64"/>
    <w:rsid w:val="009C03E8"/>
    <w:rsid w:val="009C297B"/>
    <w:rsid w:val="009C575A"/>
    <w:rsid w:val="009C6D00"/>
    <w:rsid w:val="009D161B"/>
    <w:rsid w:val="009D55B4"/>
    <w:rsid w:val="009D5667"/>
    <w:rsid w:val="009D5867"/>
    <w:rsid w:val="009D7957"/>
    <w:rsid w:val="009E39C1"/>
    <w:rsid w:val="009E6ADE"/>
    <w:rsid w:val="009F2703"/>
    <w:rsid w:val="009F2DE9"/>
    <w:rsid w:val="009F6A51"/>
    <w:rsid w:val="009F7807"/>
    <w:rsid w:val="009F7C27"/>
    <w:rsid w:val="00A01E83"/>
    <w:rsid w:val="00A02F52"/>
    <w:rsid w:val="00A059AA"/>
    <w:rsid w:val="00A2311C"/>
    <w:rsid w:val="00A232D0"/>
    <w:rsid w:val="00A25968"/>
    <w:rsid w:val="00A30299"/>
    <w:rsid w:val="00A31873"/>
    <w:rsid w:val="00A33DB4"/>
    <w:rsid w:val="00A34236"/>
    <w:rsid w:val="00A43F3A"/>
    <w:rsid w:val="00A4492C"/>
    <w:rsid w:val="00A46524"/>
    <w:rsid w:val="00A50773"/>
    <w:rsid w:val="00A51026"/>
    <w:rsid w:val="00A5171C"/>
    <w:rsid w:val="00A53DDC"/>
    <w:rsid w:val="00A55B93"/>
    <w:rsid w:val="00A55C40"/>
    <w:rsid w:val="00A56DB4"/>
    <w:rsid w:val="00A64DF0"/>
    <w:rsid w:val="00A661F6"/>
    <w:rsid w:val="00A6706B"/>
    <w:rsid w:val="00A67676"/>
    <w:rsid w:val="00A731BB"/>
    <w:rsid w:val="00A74708"/>
    <w:rsid w:val="00A86ADF"/>
    <w:rsid w:val="00A923CD"/>
    <w:rsid w:val="00A937BE"/>
    <w:rsid w:val="00A94729"/>
    <w:rsid w:val="00A949E5"/>
    <w:rsid w:val="00A9550C"/>
    <w:rsid w:val="00A95954"/>
    <w:rsid w:val="00A962B2"/>
    <w:rsid w:val="00A96AA8"/>
    <w:rsid w:val="00A97064"/>
    <w:rsid w:val="00A97274"/>
    <w:rsid w:val="00A97D5C"/>
    <w:rsid w:val="00A97DD7"/>
    <w:rsid w:val="00AA7123"/>
    <w:rsid w:val="00AB00C5"/>
    <w:rsid w:val="00AB0FD8"/>
    <w:rsid w:val="00AB3BF6"/>
    <w:rsid w:val="00AC1164"/>
    <w:rsid w:val="00AC27F6"/>
    <w:rsid w:val="00AC4016"/>
    <w:rsid w:val="00AC5833"/>
    <w:rsid w:val="00AC68AA"/>
    <w:rsid w:val="00AE45A8"/>
    <w:rsid w:val="00AE5D24"/>
    <w:rsid w:val="00AE6E83"/>
    <w:rsid w:val="00AE7EAD"/>
    <w:rsid w:val="00AF04F2"/>
    <w:rsid w:val="00AF2D1F"/>
    <w:rsid w:val="00AF511F"/>
    <w:rsid w:val="00AF524D"/>
    <w:rsid w:val="00AF6FCD"/>
    <w:rsid w:val="00B007E8"/>
    <w:rsid w:val="00B012AA"/>
    <w:rsid w:val="00B0198C"/>
    <w:rsid w:val="00B027D9"/>
    <w:rsid w:val="00B0691B"/>
    <w:rsid w:val="00B107F2"/>
    <w:rsid w:val="00B11AF1"/>
    <w:rsid w:val="00B12D24"/>
    <w:rsid w:val="00B141FD"/>
    <w:rsid w:val="00B16DB8"/>
    <w:rsid w:val="00B1710C"/>
    <w:rsid w:val="00B17148"/>
    <w:rsid w:val="00B201F6"/>
    <w:rsid w:val="00B210C9"/>
    <w:rsid w:val="00B33320"/>
    <w:rsid w:val="00B337EC"/>
    <w:rsid w:val="00B343B5"/>
    <w:rsid w:val="00B34D81"/>
    <w:rsid w:val="00B35777"/>
    <w:rsid w:val="00B36637"/>
    <w:rsid w:val="00B379EB"/>
    <w:rsid w:val="00B408AF"/>
    <w:rsid w:val="00B419BA"/>
    <w:rsid w:val="00B41E28"/>
    <w:rsid w:val="00B438F4"/>
    <w:rsid w:val="00B46D70"/>
    <w:rsid w:val="00B472A1"/>
    <w:rsid w:val="00B51231"/>
    <w:rsid w:val="00B5250D"/>
    <w:rsid w:val="00B53699"/>
    <w:rsid w:val="00B54067"/>
    <w:rsid w:val="00B5410C"/>
    <w:rsid w:val="00B544AB"/>
    <w:rsid w:val="00B546C7"/>
    <w:rsid w:val="00B54762"/>
    <w:rsid w:val="00B57184"/>
    <w:rsid w:val="00B61066"/>
    <w:rsid w:val="00B61979"/>
    <w:rsid w:val="00B62A08"/>
    <w:rsid w:val="00B64931"/>
    <w:rsid w:val="00B675E8"/>
    <w:rsid w:val="00B73C26"/>
    <w:rsid w:val="00B73E62"/>
    <w:rsid w:val="00B7694B"/>
    <w:rsid w:val="00B800E4"/>
    <w:rsid w:val="00B81046"/>
    <w:rsid w:val="00B8145C"/>
    <w:rsid w:val="00B82203"/>
    <w:rsid w:val="00B8221C"/>
    <w:rsid w:val="00B87257"/>
    <w:rsid w:val="00B872F1"/>
    <w:rsid w:val="00B95796"/>
    <w:rsid w:val="00BA0799"/>
    <w:rsid w:val="00BA1E48"/>
    <w:rsid w:val="00BA2E8A"/>
    <w:rsid w:val="00BA5756"/>
    <w:rsid w:val="00BA63CD"/>
    <w:rsid w:val="00BA76D9"/>
    <w:rsid w:val="00BA7A12"/>
    <w:rsid w:val="00BB2502"/>
    <w:rsid w:val="00BB2555"/>
    <w:rsid w:val="00BB58A7"/>
    <w:rsid w:val="00BC08A1"/>
    <w:rsid w:val="00BC1A18"/>
    <w:rsid w:val="00BC4671"/>
    <w:rsid w:val="00BC520F"/>
    <w:rsid w:val="00BC55C3"/>
    <w:rsid w:val="00BC57BA"/>
    <w:rsid w:val="00BC5F70"/>
    <w:rsid w:val="00BD0607"/>
    <w:rsid w:val="00BE4281"/>
    <w:rsid w:val="00BE4762"/>
    <w:rsid w:val="00BE5C33"/>
    <w:rsid w:val="00BE6FBB"/>
    <w:rsid w:val="00BF2802"/>
    <w:rsid w:val="00BF3763"/>
    <w:rsid w:val="00BF4E44"/>
    <w:rsid w:val="00C018E6"/>
    <w:rsid w:val="00C01BAD"/>
    <w:rsid w:val="00C0390D"/>
    <w:rsid w:val="00C03E9E"/>
    <w:rsid w:val="00C04159"/>
    <w:rsid w:val="00C05A97"/>
    <w:rsid w:val="00C11647"/>
    <w:rsid w:val="00C13113"/>
    <w:rsid w:val="00C2202F"/>
    <w:rsid w:val="00C23288"/>
    <w:rsid w:val="00C243C8"/>
    <w:rsid w:val="00C269D5"/>
    <w:rsid w:val="00C26B32"/>
    <w:rsid w:val="00C278A1"/>
    <w:rsid w:val="00C316A0"/>
    <w:rsid w:val="00C34376"/>
    <w:rsid w:val="00C40B77"/>
    <w:rsid w:val="00C42DF4"/>
    <w:rsid w:val="00C42E7C"/>
    <w:rsid w:val="00C43A50"/>
    <w:rsid w:val="00C4501E"/>
    <w:rsid w:val="00C46F8E"/>
    <w:rsid w:val="00C47696"/>
    <w:rsid w:val="00C50A78"/>
    <w:rsid w:val="00C53788"/>
    <w:rsid w:val="00C53A86"/>
    <w:rsid w:val="00C5556C"/>
    <w:rsid w:val="00C57F4A"/>
    <w:rsid w:val="00C61CCA"/>
    <w:rsid w:val="00C630D6"/>
    <w:rsid w:val="00C635EA"/>
    <w:rsid w:val="00C675CE"/>
    <w:rsid w:val="00C67AF2"/>
    <w:rsid w:val="00C73976"/>
    <w:rsid w:val="00C73DA1"/>
    <w:rsid w:val="00C7524B"/>
    <w:rsid w:val="00C77FDD"/>
    <w:rsid w:val="00C80712"/>
    <w:rsid w:val="00C808C1"/>
    <w:rsid w:val="00C811FA"/>
    <w:rsid w:val="00C84078"/>
    <w:rsid w:val="00C849A0"/>
    <w:rsid w:val="00C86D94"/>
    <w:rsid w:val="00C91DA6"/>
    <w:rsid w:val="00C92E13"/>
    <w:rsid w:val="00C937A0"/>
    <w:rsid w:val="00C96240"/>
    <w:rsid w:val="00CA0137"/>
    <w:rsid w:val="00CA1D64"/>
    <w:rsid w:val="00CA1EE9"/>
    <w:rsid w:val="00CA2991"/>
    <w:rsid w:val="00CA2D94"/>
    <w:rsid w:val="00CA3596"/>
    <w:rsid w:val="00CA5CBC"/>
    <w:rsid w:val="00CA6AF5"/>
    <w:rsid w:val="00CB024B"/>
    <w:rsid w:val="00CB2FB7"/>
    <w:rsid w:val="00CB37B5"/>
    <w:rsid w:val="00CB53CE"/>
    <w:rsid w:val="00CB5B19"/>
    <w:rsid w:val="00CB6174"/>
    <w:rsid w:val="00CB61A5"/>
    <w:rsid w:val="00CC0A70"/>
    <w:rsid w:val="00CC57FE"/>
    <w:rsid w:val="00CC71F0"/>
    <w:rsid w:val="00CD409D"/>
    <w:rsid w:val="00CD472C"/>
    <w:rsid w:val="00CD5870"/>
    <w:rsid w:val="00CE1534"/>
    <w:rsid w:val="00CE2A36"/>
    <w:rsid w:val="00CE7B12"/>
    <w:rsid w:val="00CE7BDD"/>
    <w:rsid w:val="00CF27B7"/>
    <w:rsid w:val="00CF3B50"/>
    <w:rsid w:val="00CF3F9C"/>
    <w:rsid w:val="00CF498E"/>
    <w:rsid w:val="00CF5EBB"/>
    <w:rsid w:val="00CF6407"/>
    <w:rsid w:val="00CF64D7"/>
    <w:rsid w:val="00CF7551"/>
    <w:rsid w:val="00D06FD0"/>
    <w:rsid w:val="00D072E4"/>
    <w:rsid w:val="00D07BA2"/>
    <w:rsid w:val="00D10DEA"/>
    <w:rsid w:val="00D148B9"/>
    <w:rsid w:val="00D14F6A"/>
    <w:rsid w:val="00D14FDC"/>
    <w:rsid w:val="00D17645"/>
    <w:rsid w:val="00D208FB"/>
    <w:rsid w:val="00D20C0B"/>
    <w:rsid w:val="00D309BC"/>
    <w:rsid w:val="00D32342"/>
    <w:rsid w:val="00D345FB"/>
    <w:rsid w:val="00D34C9A"/>
    <w:rsid w:val="00D37749"/>
    <w:rsid w:val="00D40304"/>
    <w:rsid w:val="00D415B3"/>
    <w:rsid w:val="00D42950"/>
    <w:rsid w:val="00D45EAE"/>
    <w:rsid w:val="00D52C77"/>
    <w:rsid w:val="00D538AD"/>
    <w:rsid w:val="00D5413F"/>
    <w:rsid w:val="00D55C71"/>
    <w:rsid w:val="00D57513"/>
    <w:rsid w:val="00D6509D"/>
    <w:rsid w:val="00D70ACA"/>
    <w:rsid w:val="00D725F7"/>
    <w:rsid w:val="00D736BE"/>
    <w:rsid w:val="00D748D4"/>
    <w:rsid w:val="00D776CB"/>
    <w:rsid w:val="00D80FD1"/>
    <w:rsid w:val="00D832FA"/>
    <w:rsid w:val="00D841F5"/>
    <w:rsid w:val="00D847D4"/>
    <w:rsid w:val="00D870BF"/>
    <w:rsid w:val="00D9088E"/>
    <w:rsid w:val="00D9153D"/>
    <w:rsid w:val="00D919A8"/>
    <w:rsid w:val="00D94D20"/>
    <w:rsid w:val="00DA2189"/>
    <w:rsid w:val="00DA3D90"/>
    <w:rsid w:val="00DA7B78"/>
    <w:rsid w:val="00DB455F"/>
    <w:rsid w:val="00DB5176"/>
    <w:rsid w:val="00DB5AD9"/>
    <w:rsid w:val="00DB6463"/>
    <w:rsid w:val="00DC1136"/>
    <w:rsid w:val="00DC3AD9"/>
    <w:rsid w:val="00DD6FCF"/>
    <w:rsid w:val="00DE1860"/>
    <w:rsid w:val="00DE237A"/>
    <w:rsid w:val="00DE2E0F"/>
    <w:rsid w:val="00DE4BD6"/>
    <w:rsid w:val="00DE4D7F"/>
    <w:rsid w:val="00DE52AA"/>
    <w:rsid w:val="00DE56C4"/>
    <w:rsid w:val="00DE59CE"/>
    <w:rsid w:val="00DE5A61"/>
    <w:rsid w:val="00DF06B3"/>
    <w:rsid w:val="00DF1327"/>
    <w:rsid w:val="00DF1C0F"/>
    <w:rsid w:val="00DF420B"/>
    <w:rsid w:val="00DF619A"/>
    <w:rsid w:val="00DF6F85"/>
    <w:rsid w:val="00E01096"/>
    <w:rsid w:val="00E013D7"/>
    <w:rsid w:val="00E03761"/>
    <w:rsid w:val="00E03DFA"/>
    <w:rsid w:val="00E05A5F"/>
    <w:rsid w:val="00E07CB8"/>
    <w:rsid w:val="00E07CEF"/>
    <w:rsid w:val="00E10709"/>
    <w:rsid w:val="00E12FCF"/>
    <w:rsid w:val="00E155DC"/>
    <w:rsid w:val="00E15A6A"/>
    <w:rsid w:val="00E170AF"/>
    <w:rsid w:val="00E2338A"/>
    <w:rsid w:val="00E239D6"/>
    <w:rsid w:val="00E23C94"/>
    <w:rsid w:val="00E27339"/>
    <w:rsid w:val="00E30144"/>
    <w:rsid w:val="00E3654F"/>
    <w:rsid w:val="00E4272B"/>
    <w:rsid w:val="00E42EAC"/>
    <w:rsid w:val="00E44603"/>
    <w:rsid w:val="00E46347"/>
    <w:rsid w:val="00E472C8"/>
    <w:rsid w:val="00E51ACB"/>
    <w:rsid w:val="00E5383C"/>
    <w:rsid w:val="00E56EF1"/>
    <w:rsid w:val="00E614A7"/>
    <w:rsid w:val="00E614FE"/>
    <w:rsid w:val="00E649DB"/>
    <w:rsid w:val="00E64E01"/>
    <w:rsid w:val="00E65F58"/>
    <w:rsid w:val="00E6608D"/>
    <w:rsid w:val="00E6729B"/>
    <w:rsid w:val="00E7011C"/>
    <w:rsid w:val="00E7192D"/>
    <w:rsid w:val="00E7276D"/>
    <w:rsid w:val="00E73CEB"/>
    <w:rsid w:val="00E744AD"/>
    <w:rsid w:val="00E75AC0"/>
    <w:rsid w:val="00E843C3"/>
    <w:rsid w:val="00E85941"/>
    <w:rsid w:val="00E85D72"/>
    <w:rsid w:val="00E86682"/>
    <w:rsid w:val="00E867AC"/>
    <w:rsid w:val="00E86C85"/>
    <w:rsid w:val="00E87E97"/>
    <w:rsid w:val="00E932DA"/>
    <w:rsid w:val="00E95307"/>
    <w:rsid w:val="00E955DF"/>
    <w:rsid w:val="00E96962"/>
    <w:rsid w:val="00E97C95"/>
    <w:rsid w:val="00EA2200"/>
    <w:rsid w:val="00EA27A2"/>
    <w:rsid w:val="00EA4638"/>
    <w:rsid w:val="00EA4677"/>
    <w:rsid w:val="00EA7AE6"/>
    <w:rsid w:val="00EB1EEE"/>
    <w:rsid w:val="00EB2315"/>
    <w:rsid w:val="00EB6D08"/>
    <w:rsid w:val="00EC060E"/>
    <w:rsid w:val="00EC21B1"/>
    <w:rsid w:val="00EC7ADD"/>
    <w:rsid w:val="00EC7E16"/>
    <w:rsid w:val="00ED0288"/>
    <w:rsid w:val="00ED05CD"/>
    <w:rsid w:val="00ED10DF"/>
    <w:rsid w:val="00ED1118"/>
    <w:rsid w:val="00ED1EDE"/>
    <w:rsid w:val="00ED2DC3"/>
    <w:rsid w:val="00ED44DA"/>
    <w:rsid w:val="00ED66BF"/>
    <w:rsid w:val="00ED740D"/>
    <w:rsid w:val="00EE04ED"/>
    <w:rsid w:val="00EE21B6"/>
    <w:rsid w:val="00EF03A8"/>
    <w:rsid w:val="00EF1162"/>
    <w:rsid w:val="00EF271C"/>
    <w:rsid w:val="00EF3043"/>
    <w:rsid w:val="00EF5E44"/>
    <w:rsid w:val="00F00202"/>
    <w:rsid w:val="00F02FA8"/>
    <w:rsid w:val="00F07445"/>
    <w:rsid w:val="00F10E5C"/>
    <w:rsid w:val="00F1192F"/>
    <w:rsid w:val="00F11C39"/>
    <w:rsid w:val="00F20630"/>
    <w:rsid w:val="00F20C12"/>
    <w:rsid w:val="00F26E1D"/>
    <w:rsid w:val="00F34EC3"/>
    <w:rsid w:val="00F35E6B"/>
    <w:rsid w:val="00F42286"/>
    <w:rsid w:val="00F47C9F"/>
    <w:rsid w:val="00F52619"/>
    <w:rsid w:val="00F61804"/>
    <w:rsid w:val="00F61ED3"/>
    <w:rsid w:val="00F67FAF"/>
    <w:rsid w:val="00F72F1A"/>
    <w:rsid w:val="00F73F55"/>
    <w:rsid w:val="00F74336"/>
    <w:rsid w:val="00F74FBA"/>
    <w:rsid w:val="00F801BB"/>
    <w:rsid w:val="00F852FD"/>
    <w:rsid w:val="00F85724"/>
    <w:rsid w:val="00F85857"/>
    <w:rsid w:val="00F85C07"/>
    <w:rsid w:val="00F90702"/>
    <w:rsid w:val="00F92FC4"/>
    <w:rsid w:val="00F9590B"/>
    <w:rsid w:val="00F95D21"/>
    <w:rsid w:val="00F97D91"/>
    <w:rsid w:val="00FA0BEA"/>
    <w:rsid w:val="00FA4516"/>
    <w:rsid w:val="00FA4873"/>
    <w:rsid w:val="00FA4FBD"/>
    <w:rsid w:val="00FB12A7"/>
    <w:rsid w:val="00FB2C03"/>
    <w:rsid w:val="00FB3A51"/>
    <w:rsid w:val="00FC298A"/>
    <w:rsid w:val="00FC2E31"/>
    <w:rsid w:val="00FC360F"/>
    <w:rsid w:val="00FC47F7"/>
    <w:rsid w:val="00FC5FDE"/>
    <w:rsid w:val="00FD179C"/>
    <w:rsid w:val="00FD2B7B"/>
    <w:rsid w:val="00FD41CB"/>
    <w:rsid w:val="00FD5B5C"/>
    <w:rsid w:val="00FD690E"/>
    <w:rsid w:val="00FE092C"/>
    <w:rsid w:val="00FE32A7"/>
    <w:rsid w:val="00FE4123"/>
    <w:rsid w:val="00FE4951"/>
    <w:rsid w:val="00FE575B"/>
    <w:rsid w:val="00FE595B"/>
    <w:rsid w:val="00FE677E"/>
    <w:rsid w:val="00FE6B75"/>
    <w:rsid w:val="00FE7E98"/>
    <w:rsid w:val="00FF1664"/>
    <w:rsid w:val="00FF3C90"/>
    <w:rsid w:val="00FF4170"/>
    <w:rsid w:val="00FF452E"/>
    <w:rsid w:val="00FF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18CD6"/>
  <w15:chartTrackingRefBased/>
  <w15:docId w15:val="{D9F11FC7-D60A-4AF7-BBB4-9FA50185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279"/>
    <w:rPr>
      <w:sz w:val="24"/>
      <w:szCs w:val="24"/>
      <w:lang w:eastAsia="en-US"/>
    </w:rPr>
  </w:style>
  <w:style w:type="paragraph" w:styleId="Heading1">
    <w:name w:val="heading 1"/>
    <w:basedOn w:val="Normal"/>
    <w:next w:val="Normal"/>
    <w:link w:val="Heading1Char"/>
    <w:qFormat/>
    <w:rsid w:val="004405E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7C7279"/>
    <w:pPr>
      <w:keepNext/>
      <w:widowControl w:val="0"/>
      <w:autoSpaceDE w:val="0"/>
      <w:autoSpaceDN w:val="0"/>
      <w:adjustRightInd w:val="0"/>
      <w:spacing w:line="360" w:lineRule="auto"/>
      <w:outlineLvl w:val="1"/>
    </w:pPr>
    <w:rPr>
      <w:rFonts w:ascii="Arial" w:hAnsi="Arial" w:cs="Arial"/>
      <w:b/>
      <w:bCs/>
      <w:sz w:val="28"/>
      <w:szCs w:val="20"/>
      <w:lang w:val="en-US"/>
    </w:rPr>
  </w:style>
  <w:style w:type="paragraph" w:styleId="Heading3">
    <w:name w:val="heading 3"/>
    <w:basedOn w:val="Normal"/>
    <w:next w:val="Normal"/>
    <w:qFormat/>
    <w:rsid w:val="007C7279"/>
    <w:pPr>
      <w:keepNext/>
      <w:autoSpaceDE w:val="0"/>
      <w:autoSpaceDN w:val="0"/>
      <w:adjustRightInd w:val="0"/>
      <w:spacing w:line="360" w:lineRule="auto"/>
      <w:outlineLvl w:val="2"/>
    </w:pPr>
    <w:rPr>
      <w:rFonts w:ascii="Arial" w:hAnsi="Arial" w:cs="Arial"/>
      <w:b/>
      <w:bCs/>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C7279"/>
    <w:pPr>
      <w:jc w:val="both"/>
    </w:pPr>
    <w:rPr>
      <w:szCs w:val="20"/>
    </w:rPr>
  </w:style>
  <w:style w:type="paragraph" w:styleId="BodyText2">
    <w:name w:val="Body Text 2"/>
    <w:basedOn w:val="Normal"/>
    <w:rsid w:val="00BB2502"/>
    <w:pPr>
      <w:spacing w:after="120" w:line="480" w:lineRule="auto"/>
    </w:pPr>
  </w:style>
  <w:style w:type="paragraph" w:customStyle="1" w:styleId="Title1">
    <w:name w:val="Title1"/>
    <w:basedOn w:val="Normal"/>
    <w:rsid w:val="00BB2502"/>
    <w:pPr>
      <w:keepNext/>
      <w:keepLines/>
      <w:spacing w:after="360"/>
    </w:pPr>
    <w:rPr>
      <w:rFonts w:ascii="Arial" w:hAnsi="Arial" w:cs="Arial"/>
      <w:b/>
      <w:sz w:val="28"/>
      <w:szCs w:val="28"/>
      <w:lang w:eastAsia="en-GB"/>
    </w:rPr>
  </w:style>
  <w:style w:type="paragraph" w:customStyle="1" w:styleId="LQT2">
    <w:name w:val="LQT2"/>
    <w:basedOn w:val="Normal"/>
    <w:rsid w:val="00704E33"/>
    <w:pPr>
      <w:spacing w:before="80" w:line="220" w:lineRule="atLeast"/>
      <w:ind w:left="567"/>
      <w:jc w:val="both"/>
    </w:pPr>
    <w:rPr>
      <w:sz w:val="21"/>
      <w:szCs w:val="20"/>
    </w:rPr>
  </w:style>
  <w:style w:type="paragraph" w:customStyle="1" w:styleId="LQH1">
    <w:name w:val="LQH1"/>
    <w:basedOn w:val="Normal"/>
    <w:next w:val="Normal"/>
    <w:rsid w:val="00704E33"/>
    <w:pPr>
      <w:keepNext/>
      <w:spacing w:before="320" w:line="220" w:lineRule="atLeast"/>
      <w:ind w:left="567"/>
      <w:jc w:val="both"/>
    </w:pPr>
    <w:rPr>
      <w:b/>
      <w:sz w:val="21"/>
      <w:szCs w:val="20"/>
    </w:rPr>
  </w:style>
  <w:style w:type="paragraph" w:customStyle="1" w:styleId="LQN2">
    <w:name w:val="LQN2"/>
    <w:basedOn w:val="Normal"/>
    <w:rsid w:val="00704E33"/>
    <w:pPr>
      <w:spacing w:before="80" w:line="220" w:lineRule="atLeast"/>
      <w:ind w:left="567" w:firstLine="170"/>
      <w:jc w:val="both"/>
    </w:pPr>
    <w:rPr>
      <w:sz w:val="21"/>
      <w:szCs w:val="20"/>
    </w:rPr>
  </w:style>
  <w:style w:type="paragraph" w:customStyle="1" w:styleId="LQN3">
    <w:name w:val="LQN3"/>
    <w:basedOn w:val="LQN2"/>
    <w:rsid w:val="00704E33"/>
    <w:pPr>
      <w:tabs>
        <w:tab w:val="left" w:pos="1304"/>
      </w:tabs>
      <w:ind w:left="1304" w:hanging="397"/>
    </w:pPr>
  </w:style>
  <w:style w:type="table" w:styleId="TableGrid">
    <w:name w:val="Table Grid"/>
    <w:basedOn w:val="TableNormal"/>
    <w:rsid w:val="008E3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B5123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A55C40"/>
    <w:pPr>
      <w:tabs>
        <w:tab w:val="center" w:pos="4153"/>
        <w:tab w:val="right" w:pos="8306"/>
      </w:tabs>
    </w:pPr>
    <w:rPr>
      <w:lang w:eastAsia="en-GB"/>
    </w:rPr>
  </w:style>
  <w:style w:type="character" w:styleId="PageNumber">
    <w:name w:val="page number"/>
    <w:basedOn w:val="DefaultParagraphFont"/>
    <w:rsid w:val="00A55C40"/>
  </w:style>
  <w:style w:type="paragraph" w:styleId="Header">
    <w:name w:val="header"/>
    <w:basedOn w:val="Normal"/>
    <w:rsid w:val="004D66DA"/>
    <w:pPr>
      <w:tabs>
        <w:tab w:val="center" w:pos="4153"/>
        <w:tab w:val="right" w:pos="8306"/>
      </w:tabs>
    </w:pPr>
  </w:style>
  <w:style w:type="paragraph" w:customStyle="1" w:styleId="Default">
    <w:name w:val="Default"/>
    <w:rsid w:val="003B2C6C"/>
    <w:pPr>
      <w:autoSpaceDE w:val="0"/>
      <w:autoSpaceDN w:val="0"/>
      <w:adjustRightInd w:val="0"/>
    </w:pPr>
    <w:rPr>
      <w:rFonts w:ascii="Arial" w:hAnsi="Arial" w:cs="Arial"/>
      <w:color w:val="000000"/>
      <w:sz w:val="24"/>
      <w:szCs w:val="24"/>
    </w:rPr>
  </w:style>
  <w:style w:type="character" w:styleId="Strong">
    <w:name w:val="Strong"/>
    <w:qFormat/>
    <w:rsid w:val="0082135A"/>
    <w:rPr>
      <w:b/>
      <w:bCs/>
    </w:rPr>
  </w:style>
  <w:style w:type="paragraph" w:styleId="NormalWeb">
    <w:name w:val="Normal (Web)"/>
    <w:basedOn w:val="Normal"/>
    <w:uiPriority w:val="99"/>
    <w:rsid w:val="0082135A"/>
    <w:pPr>
      <w:spacing w:before="100" w:beforeAutospacing="1" w:after="100" w:afterAutospacing="1"/>
    </w:pPr>
    <w:rPr>
      <w:lang w:eastAsia="en-GB"/>
    </w:rPr>
  </w:style>
  <w:style w:type="character" w:styleId="Emphasis">
    <w:name w:val="Emphasis"/>
    <w:qFormat/>
    <w:rsid w:val="0082135A"/>
    <w:rPr>
      <w:i/>
      <w:iCs/>
    </w:rPr>
  </w:style>
  <w:style w:type="paragraph" w:styleId="FootnoteText">
    <w:name w:val="footnote text"/>
    <w:basedOn w:val="Normal"/>
    <w:semiHidden/>
    <w:rsid w:val="003B49A9"/>
    <w:pPr>
      <w:tabs>
        <w:tab w:val="left" w:pos="720"/>
        <w:tab w:val="left" w:pos="1440"/>
        <w:tab w:val="left" w:pos="2160"/>
        <w:tab w:val="left" w:pos="2880"/>
        <w:tab w:val="left" w:pos="4680"/>
        <w:tab w:val="left" w:pos="5400"/>
        <w:tab w:val="right" w:pos="9000"/>
      </w:tabs>
      <w:spacing w:line="240" w:lineRule="atLeast"/>
      <w:jc w:val="both"/>
    </w:pPr>
    <w:rPr>
      <w:sz w:val="20"/>
      <w:szCs w:val="20"/>
    </w:rPr>
  </w:style>
  <w:style w:type="character" w:styleId="FootnoteReference">
    <w:name w:val="footnote reference"/>
    <w:semiHidden/>
    <w:rsid w:val="003B49A9"/>
    <w:rPr>
      <w:vertAlign w:val="superscript"/>
    </w:rPr>
  </w:style>
  <w:style w:type="paragraph" w:customStyle="1" w:styleId="Numbertext">
    <w:name w:val="•Number text"/>
    <w:autoRedefine/>
    <w:rsid w:val="003B49A9"/>
    <w:pPr>
      <w:tabs>
        <w:tab w:val="left" w:pos="794"/>
        <w:tab w:val="left" w:pos="1191"/>
        <w:tab w:val="left" w:pos="1587"/>
        <w:tab w:val="left" w:pos="1984"/>
        <w:tab w:val="left" w:pos="2381"/>
      </w:tabs>
      <w:jc w:val="both"/>
    </w:pPr>
    <w:rPr>
      <w:rFonts w:ascii="Arial" w:hAnsi="Arial"/>
      <w:color w:val="000000"/>
      <w:sz w:val="22"/>
      <w:szCs w:val="22"/>
      <w:lang w:val="en-US" w:eastAsia="en-US"/>
    </w:rPr>
  </w:style>
  <w:style w:type="paragraph" w:customStyle="1" w:styleId="bulletpointsChar">
    <w:name w:val="bullet points Char"/>
    <w:basedOn w:val="Normal"/>
    <w:rsid w:val="003B49A9"/>
    <w:pPr>
      <w:widowControl w:val="0"/>
      <w:suppressAutoHyphens/>
      <w:spacing w:after="120"/>
      <w:jc w:val="both"/>
    </w:pPr>
    <w:rPr>
      <w:rFonts w:ascii="Arial" w:hAnsi="Arial"/>
      <w:color w:val="000000"/>
      <w:szCs w:val="20"/>
    </w:rPr>
  </w:style>
  <w:style w:type="paragraph" w:styleId="HTMLPreformatted">
    <w:name w:val="HTML Preformatted"/>
    <w:basedOn w:val="Normal"/>
    <w:rsid w:val="00A97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paragraph" w:customStyle="1" w:styleId="yiv539421542msonormal">
    <w:name w:val="yiv539421542msonormal"/>
    <w:basedOn w:val="Normal"/>
    <w:rsid w:val="00B800E4"/>
    <w:pPr>
      <w:spacing w:before="100" w:beforeAutospacing="1" w:after="100" w:afterAutospacing="1"/>
    </w:pPr>
    <w:rPr>
      <w:rFonts w:eastAsia="Calibri"/>
      <w:lang w:eastAsia="en-GB"/>
    </w:rPr>
  </w:style>
  <w:style w:type="character" w:styleId="Hyperlink">
    <w:name w:val="Hyperlink"/>
    <w:rsid w:val="00FA4FBD"/>
    <w:rPr>
      <w:color w:val="0000FF"/>
      <w:u w:val="single"/>
    </w:rPr>
  </w:style>
  <w:style w:type="character" w:styleId="HTMLCite">
    <w:name w:val="HTML Cite"/>
    <w:rsid w:val="00FA4FBD"/>
    <w:rPr>
      <w:i w:val="0"/>
      <w:iCs w:val="0"/>
      <w:color w:val="009933"/>
    </w:rPr>
  </w:style>
  <w:style w:type="character" w:styleId="FollowedHyperlink">
    <w:name w:val="FollowedHyperlink"/>
    <w:rsid w:val="004319F5"/>
    <w:rPr>
      <w:color w:val="800080"/>
      <w:u w:val="single"/>
    </w:rPr>
  </w:style>
  <w:style w:type="character" w:customStyle="1" w:styleId="Heading1Char">
    <w:name w:val="Heading 1 Char"/>
    <w:link w:val="Heading1"/>
    <w:rsid w:val="004405E1"/>
    <w:rPr>
      <w:rFonts w:ascii="Cambria" w:eastAsia="Times New Roman" w:hAnsi="Cambria" w:cs="Times New Roman"/>
      <w:b/>
      <w:bCs/>
      <w:kern w:val="32"/>
      <w:sz w:val="32"/>
      <w:szCs w:val="32"/>
      <w:lang w:eastAsia="en-US"/>
    </w:rPr>
  </w:style>
  <w:style w:type="paragraph" w:styleId="BodyText">
    <w:name w:val="Body Text"/>
    <w:basedOn w:val="Normal"/>
    <w:link w:val="BodyTextChar"/>
    <w:rsid w:val="004405E1"/>
    <w:pPr>
      <w:spacing w:after="120"/>
    </w:pPr>
    <w:rPr>
      <w:lang w:eastAsia="en-GB"/>
    </w:rPr>
  </w:style>
  <w:style w:type="character" w:customStyle="1" w:styleId="BodyTextChar">
    <w:name w:val="Body Text Char"/>
    <w:link w:val="BodyText"/>
    <w:rsid w:val="004405E1"/>
    <w:rPr>
      <w:sz w:val="24"/>
      <w:szCs w:val="24"/>
    </w:rPr>
  </w:style>
  <w:style w:type="paragraph" w:customStyle="1" w:styleId="FrontCover">
    <w:name w:val="Front Cover"/>
    <w:basedOn w:val="Normal"/>
    <w:rsid w:val="004405E1"/>
    <w:pPr>
      <w:keepNext/>
      <w:keepLines/>
      <w:jc w:val="center"/>
    </w:pPr>
    <w:rPr>
      <w:rFonts w:ascii="Arial" w:hAnsi="Arial"/>
      <w:b/>
      <w:sz w:val="40"/>
      <w:szCs w:val="40"/>
    </w:rPr>
  </w:style>
  <w:style w:type="paragraph" w:customStyle="1" w:styleId="BodyTextnumbered">
    <w:name w:val="Body Text numbered"/>
    <w:basedOn w:val="Normal"/>
    <w:rsid w:val="004405E1"/>
    <w:pPr>
      <w:keepNext/>
      <w:numPr>
        <w:numId w:val="1"/>
      </w:numPr>
      <w:autoSpaceDE w:val="0"/>
      <w:autoSpaceDN w:val="0"/>
      <w:adjustRightInd w:val="0"/>
      <w:spacing w:before="120" w:after="200" w:line="360" w:lineRule="auto"/>
      <w:ind w:hanging="720"/>
    </w:pPr>
    <w:rPr>
      <w:rFonts w:ascii="Arial" w:eastAsia="Calibri" w:hAnsi="Arial"/>
      <w:sz w:val="22"/>
      <w:szCs w:val="22"/>
      <w:lang w:val="en-US"/>
    </w:rPr>
  </w:style>
  <w:style w:type="paragraph" w:styleId="ListParagraph">
    <w:name w:val="List Paragraph"/>
    <w:basedOn w:val="Normal"/>
    <w:qFormat/>
    <w:rsid w:val="00CF64D7"/>
    <w:pPr>
      <w:ind w:left="720"/>
    </w:pPr>
  </w:style>
  <w:style w:type="paragraph" w:customStyle="1" w:styleId="Frontcover12pt">
    <w:name w:val="Front cover 12 pt"/>
    <w:basedOn w:val="Normal"/>
    <w:rsid w:val="005B4B4B"/>
    <w:pPr>
      <w:keepNext/>
      <w:keepLines/>
      <w:spacing w:before="120" w:after="120"/>
      <w:jc w:val="center"/>
    </w:pPr>
    <w:rPr>
      <w:rFonts w:ascii="Arial" w:hAnsi="Arial"/>
    </w:rPr>
  </w:style>
  <w:style w:type="paragraph" w:customStyle="1" w:styleId="RespondentComment">
    <w:name w:val="Respondent Comment"/>
    <w:basedOn w:val="Normal"/>
    <w:rsid w:val="005B4B4B"/>
    <w:pPr>
      <w:keepNext/>
      <w:keepLines/>
      <w:spacing w:before="120"/>
      <w:ind w:left="74"/>
    </w:pPr>
    <w:rPr>
      <w:rFonts w:ascii="Arial" w:hAnsi="Arial"/>
    </w:rPr>
  </w:style>
  <w:style w:type="paragraph" w:customStyle="1" w:styleId="Bodynumbered2">
    <w:name w:val="Body numbered 2"/>
    <w:basedOn w:val="Normal"/>
    <w:link w:val="Bodynumbered2Char"/>
    <w:rsid w:val="005B4B4B"/>
    <w:pPr>
      <w:keepNext/>
      <w:keepLines/>
      <w:numPr>
        <w:numId w:val="13"/>
      </w:numPr>
      <w:tabs>
        <w:tab w:val="num" w:pos="567"/>
      </w:tabs>
      <w:spacing w:before="360"/>
      <w:ind w:left="567" w:hanging="567"/>
    </w:pPr>
    <w:rPr>
      <w:rFonts w:ascii="Arial" w:hAnsi="Arial"/>
    </w:rPr>
  </w:style>
  <w:style w:type="character" w:customStyle="1" w:styleId="Bodynumbered2Char">
    <w:name w:val="Body numbered 2 Char"/>
    <w:link w:val="Bodynumbered2"/>
    <w:rsid w:val="005B4B4B"/>
    <w:rPr>
      <w:rFonts w:ascii="Arial" w:hAnsi="Arial"/>
      <w:sz w:val="24"/>
      <w:szCs w:val="24"/>
      <w:lang w:eastAsia="en-US"/>
    </w:rPr>
  </w:style>
  <w:style w:type="paragraph" w:customStyle="1" w:styleId="Question">
    <w:name w:val="Question"/>
    <w:basedOn w:val="BodyText"/>
    <w:link w:val="QuestionChar"/>
    <w:rsid w:val="005B4B4B"/>
    <w:pPr>
      <w:keepNext/>
      <w:keepLines/>
      <w:tabs>
        <w:tab w:val="right" w:pos="4111"/>
        <w:tab w:val="right" w:pos="6804"/>
      </w:tabs>
      <w:spacing w:before="240" w:after="0"/>
      <w:ind w:left="567"/>
    </w:pPr>
    <w:rPr>
      <w:rFonts w:ascii="Arial" w:hAnsi="Arial"/>
      <w:i/>
      <w:lang w:eastAsia="en-US"/>
    </w:rPr>
  </w:style>
  <w:style w:type="character" w:customStyle="1" w:styleId="QuestionChar">
    <w:name w:val="Question Char"/>
    <w:link w:val="Question"/>
    <w:rsid w:val="005B4B4B"/>
    <w:rPr>
      <w:rFonts w:ascii="Arial" w:hAnsi="Arial"/>
      <w:i/>
      <w:sz w:val="24"/>
      <w:szCs w:val="24"/>
      <w:lang w:eastAsia="en-US"/>
    </w:rPr>
  </w:style>
  <w:style w:type="character" w:customStyle="1" w:styleId="FooterChar">
    <w:name w:val="Footer Char"/>
    <w:link w:val="Footer"/>
    <w:uiPriority w:val="99"/>
    <w:rsid w:val="00CF498E"/>
    <w:rPr>
      <w:sz w:val="24"/>
      <w:szCs w:val="24"/>
    </w:rPr>
  </w:style>
  <w:style w:type="character" w:styleId="CommentReference">
    <w:name w:val="annotation reference"/>
    <w:rsid w:val="0073083B"/>
    <w:rPr>
      <w:sz w:val="16"/>
      <w:szCs w:val="16"/>
    </w:rPr>
  </w:style>
  <w:style w:type="paragraph" w:styleId="CommentText">
    <w:name w:val="annotation text"/>
    <w:basedOn w:val="Normal"/>
    <w:link w:val="CommentTextChar"/>
    <w:rsid w:val="0073083B"/>
    <w:rPr>
      <w:sz w:val="20"/>
      <w:szCs w:val="20"/>
    </w:rPr>
  </w:style>
  <w:style w:type="character" w:customStyle="1" w:styleId="CommentTextChar">
    <w:name w:val="Comment Text Char"/>
    <w:link w:val="CommentText"/>
    <w:rsid w:val="0073083B"/>
    <w:rPr>
      <w:lang w:eastAsia="en-US"/>
    </w:rPr>
  </w:style>
  <w:style w:type="paragraph" w:styleId="CommentSubject">
    <w:name w:val="annotation subject"/>
    <w:basedOn w:val="CommentText"/>
    <w:next w:val="CommentText"/>
    <w:link w:val="CommentSubjectChar"/>
    <w:rsid w:val="0073083B"/>
    <w:rPr>
      <w:b/>
      <w:bCs/>
    </w:rPr>
  </w:style>
  <w:style w:type="character" w:customStyle="1" w:styleId="CommentSubjectChar">
    <w:name w:val="Comment Subject Char"/>
    <w:link w:val="CommentSubject"/>
    <w:rsid w:val="0073083B"/>
    <w:rPr>
      <w:b/>
      <w:bCs/>
      <w:lang w:eastAsia="en-US"/>
    </w:rPr>
  </w:style>
  <w:style w:type="paragraph" w:styleId="BalloonText">
    <w:name w:val="Balloon Text"/>
    <w:basedOn w:val="Normal"/>
    <w:link w:val="BalloonTextChar"/>
    <w:rsid w:val="0073083B"/>
    <w:rPr>
      <w:rFonts w:ascii="Segoe UI" w:hAnsi="Segoe UI" w:cs="Segoe UI"/>
      <w:sz w:val="18"/>
      <w:szCs w:val="18"/>
    </w:rPr>
  </w:style>
  <w:style w:type="character" w:customStyle="1" w:styleId="BalloonTextChar">
    <w:name w:val="Balloon Text Char"/>
    <w:link w:val="BalloonText"/>
    <w:rsid w:val="0073083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15702">
      <w:bodyDiv w:val="1"/>
      <w:marLeft w:val="0"/>
      <w:marRight w:val="0"/>
      <w:marTop w:val="0"/>
      <w:marBottom w:val="0"/>
      <w:divBdr>
        <w:top w:val="none" w:sz="0" w:space="0" w:color="auto"/>
        <w:left w:val="none" w:sz="0" w:space="0" w:color="auto"/>
        <w:bottom w:val="none" w:sz="0" w:space="0" w:color="auto"/>
        <w:right w:val="none" w:sz="0" w:space="0" w:color="auto"/>
      </w:divBdr>
      <w:divsChild>
        <w:div w:id="1046686791">
          <w:marLeft w:val="0"/>
          <w:marRight w:val="0"/>
          <w:marTop w:val="0"/>
          <w:marBottom w:val="300"/>
          <w:divBdr>
            <w:top w:val="single" w:sz="2" w:space="0" w:color="CAD9F4"/>
            <w:left w:val="single" w:sz="6" w:space="0" w:color="CAD9F4"/>
            <w:bottom w:val="single" w:sz="6" w:space="0" w:color="CAD9F4"/>
            <w:right w:val="single" w:sz="6" w:space="0" w:color="CAD9F4"/>
          </w:divBdr>
          <w:divsChild>
            <w:div w:id="752170456">
              <w:marLeft w:val="0"/>
              <w:marRight w:val="0"/>
              <w:marTop w:val="0"/>
              <w:marBottom w:val="0"/>
              <w:divBdr>
                <w:top w:val="none" w:sz="0" w:space="0" w:color="auto"/>
                <w:left w:val="none" w:sz="0" w:space="0" w:color="auto"/>
                <w:bottom w:val="none" w:sz="0" w:space="0" w:color="auto"/>
                <w:right w:val="none" w:sz="0" w:space="0" w:color="auto"/>
              </w:divBdr>
              <w:divsChild>
                <w:div w:id="597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6597">
      <w:bodyDiv w:val="1"/>
      <w:marLeft w:val="0"/>
      <w:marRight w:val="0"/>
      <w:marTop w:val="0"/>
      <w:marBottom w:val="0"/>
      <w:divBdr>
        <w:top w:val="none" w:sz="0" w:space="0" w:color="auto"/>
        <w:left w:val="none" w:sz="0" w:space="0" w:color="auto"/>
        <w:bottom w:val="none" w:sz="0" w:space="0" w:color="auto"/>
        <w:right w:val="none" w:sz="0" w:space="0" w:color="auto"/>
      </w:divBdr>
    </w:div>
    <w:div w:id="940338475">
      <w:bodyDiv w:val="1"/>
      <w:marLeft w:val="0"/>
      <w:marRight w:val="0"/>
      <w:marTop w:val="0"/>
      <w:marBottom w:val="0"/>
      <w:divBdr>
        <w:top w:val="none" w:sz="0" w:space="0" w:color="auto"/>
        <w:left w:val="none" w:sz="0" w:space="0" w:color="auto"/>
        <w:bottom w:val="none" w:sz="0" w:space="0" w:color="auto"/>
        <w:right w:val="none" w:sz="0" w:space="0" w:color="auto"/>
      </w:divBdr>
      <w:divsChild>
        <w:div w:id="1817800430">
          <w:marLeft w:val="0"/>
          <w:marRight w:val="0"/>
          <w:marTop w:val="0"/>
          <w:marBottom w:val="0"/>
          <w:divBdr>
            <w:top w:val="none" w:sz="0" w:space="0" w:color="auto"/>
            <w:left w:val="none" w:sz="0" w:space="0" w:color="auto"/>
            <w:bottom w:val="none" w:sz="0" w:space="0" w:color="auto"/>
            <w:right w:val="none" w:sz="0" w:space="0" w:color="auto"/>
          </w:divBdr>
        </w:div>
      </w:divsChild>
    </w:div>
    <w:div w:id="1353263835">
      <w:bodyDiv w:val="1"/>
      <w:marLeft w:val="0"/>
      <w:marRight w:val="0"/>
      <w:marTop w:val="0"/>
      <w:marBottom w:val="0"/>
      <w:divBdr>
        <w:top w:val="none" w:sz="0" w:space="0" w:color="auto"/>
        <w:left w:val="none" w:sz="0" w:space="0" w:color="auto"/>
        <w:bottom w:val="none" w:sz="0" w:space="0" w:color="auto"/>
        <w:right w:val="none" w:sz="0" w:space="0" w:color="auto"/>
      </w:divBdr>
    </w:div>
    <w:div w:id="1696886358">
      <w:bodyDiv w:val="1"/>
      <w:marLeft w:val="0"/>
      <w:marRight w:val="0"/>
      <w:marTop w:val="0"/>
      <w:marBottom w:val="0"/>
      <w:divBdr>
        <w:top w:val="none" w:sz="0" w:space="0" w:color="auto"/>
        <w:left w:val="none" w:sz="0" w:space="0" w:color="auto"/>
        <w:bottom w:val="none" w:sz="0" w:space="0" w:color="auto"/>
        <w:right w:val="none" w:sz="0" w:space="0" w:color="auto"/>
      </w:divBdr>
    </w:div>
    <w:div w:id="1707636329">
      <w:bodyDiv w:val="1"/>
      <w:marLeft w:val="0"/>
      <w:marRight w:val="0"/>
      <w:marTop w:val="0"/>
      <w:marBottom w:val="0"/>
      <w:divBdr>
        <w:top w:val="none" w:sz="0" w:space="0" w:color="auto"/>
        <w:left w:val="none" w:sz="0" w:space="0" w:color="auto"/>
        <w:bottom w:val="none" w:sz="0" w:space="0" w:color="auto"/>
        <w:right w:val="none" w:sz="0" w:space="0" w:color="auto"/>
      </w:divBdr>
    </w:div>
    <w:div w:id="2119644125">
      <w:bodyDiv w:val="1"/>
      <w:marLeft w:val="0"/>
      <w:marRight w:val="0"/>
      <w:marTop w:val="0"/>
      <w:marBottom w:val="0"/>
      <w:divBdr>
        <w:top w:val="none" w:sz="0" w:space="0" w:color="auto"/>
        <w:left w:val="none" w:sz="0" w:space="0" w:color="auto"/>
        <w:bottom w:val="none" w:sz="0" w:space="0" w:color="auto"/>
        <w:right w:val="none" w:sz="0" w:space="0" w:color="auto"/>
      </w:divBdr>
      <w:divsChild>
        <w:div w:id="724721397">
          <w:marLeft w:val="0"/>
          <w:marRight w:val="0"/>
          <w:marTop w:val="0"/>
          <w:marBottom w:val="0"/>
          <w:divBdr>
            <w:top w:val="none" w:sz="0" w:space="0" w:color="auto"/>
            <w:left w:val="none" w:sz="0" w:space="0" w:color="auto"/>
            <w:bottom w:val="none" w:sz="0" w:space="0" w:color="auto"/>
            <w:right w:val="none" w:sz="0" w:space="0" w:color="auto"/>
          </w:divBdr>
          <w:divsChild>
            <w:div w:id="1623996521">
              <w:marLeft w:val="0"/>
              <w:marRight w:val="0"/>
              <w:marTop w:val="0"/>
              <w:marBottom w:val="0"/>
              <w:divBdr>
                <w:top w:val="none" w:sz="0" w:space="0" w:color="auto"/>
                <w:left w:val="single" w:sz="6" w:space="8" w:color="CCCCCC"/>
                <w:bottom w:val="none" w:sz="0" w:space="0" w:color="auto"/>
                <w:right w:val="single" w:sz="6" w:space="8" w:color="CCCCCC"/>
              </w:divBdr>
              <w:divsChild>
                <w:div w:id="4670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nance-ni.gov.uk/consultations" TargetMode="External"/><Relationship Id="rId4" Type="http://schemas.openxmlformats.org/officeDocument/2006/relationships/settings" Target="settings.xml"/><Relationship Id="rId9" Type="http://schemas.openxmlformats.org/officeDocument/2006/relationships/hyperlink" Target="mailto:karen.mckernon@finan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B4032-371E-4B78-9A3B-FD11643F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Part R Access to and use of buildings</vt:lpstr>
    </vt:vector>
  </TitlesOfParts>
  <Company>DFP</Company>
  <LinksUpToDate>false</LinksUpToDate>
  <CharactersWithSpaces>28264</CharactersWithSpaces>
  <SharedDoc>false</SharedDoc>
  <HLinks>
    <vt:vector size="12" baseType="variant">
      <vt:variant>
        <vt:i4>3801150</vt:i4>
      </vt:variant>
      <vt:variant>
        <vt:i4>3</vt:i4>
      </vt:variant>
      <vt:variant>
        <vt:i4>0</vt:i4>
      </vt:variant>
      <vt:variant>
        <vt:i4>5</vt:i4>
      </vt:variant>
      <vt:variant>
        <vt:lpwstr>https://www.finance-ni.gov.uk/consultations</vt:lpwstr>
      </vt:variant>
      <vt:variant>
        <vt:lpwstr/>
      </vt:variant>
      <vt:variant>
        <vt:i4>327780</vt:i4>
      </vt:variant>
      <vt:variant>
        <vt:i4>0</vt:i4>
      </vt:variant>
      <vt:variant>
        <vt:i4>0</vt:i4>
      </vt:variant>
      <vt:variant>
        <vt:i4>5</vt:i4>
      </vt:variant>
      <vt:variant>
        <vt:lpwstr>mailto:karen.mckernon@finance-ni.gov.uk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R Access to and use of buildings</dc:title>
  <dc:subject/>
  <dc:creator>Roy Todd (0569628)</dc:creator>
  <cp:keywords/>
  <dc:description/>
  <cp:lastModifiedBy>McNulty, Anna</cp:lastModifiedBy>
  <cp:revision>8</cp:revision>
  <cp:lastPrinted>2016-08-02T15:31:00Z</cp:lastPrinted>
  <dcterms:created xsi:type="dcterms:W3CDTF">2020-08-11T15:46:00Z</dcterms:created>
  <dcterms:modified xsi:type="dcterms:W3CDTF">2020-08-12T16:34:00Z</dcterms:modified>
</cp:coreProperties>
</file>