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329" w:rsidRDefault="00E13329"/>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851"/>
        <w:gridCol w:w="8931"/>
      </w:tblGrid>
      <w:tr w:rsidR="0043250F" w:rsidRPr="004D38AE" w:rsidTr="00742C16">
        <w:trPr>
          <w:trHeight w:val="669"/>
          <w:tblHeader/>
          <w:jc w:val="center"/>
        </w:trPr>
        <w:tc>
          <w:tcPr>
            <w:tcW w:w="851" w:type="dxa"/>
            <w:shd w:val="clear" w:color="auto" w:fill="A8D08D" w:themeFill="accent6" w:themeFillTint="99"/>
            <w:vAlign w:val="center"/>
          </w:tcPr>
          <w:p w:rsidR="0043250F" w:rsidRPr="005E697D" w:rsidRDefault="0043250F" w:rsidP="0073335D">
            <w:pPr>
              <w:jc w:val="center"/>
              <w:rPr>
                <w:rFonts w:ascii="Arial" w:hAnsi="Arial" w:cs="Arial"/>
                <w:b/>
                <w:color w:val="000066"/>
                <w:sz w:val="24"/>
                <w:szCs w:val="24"/>
              </w:rPr>
            </w:pPr>
            <w:r w:rsidRPr="005E697D">
              <w:rPr>
                <w:rFonts w:ascii="Arial" w:hAnsi="Arial" w:cs="Arial"/>
                <w:b/>
                <w:color w:val="000066"/>
                <w:sz w:val="24"/>
                <w:szCs w:val="24"/>
              </w:rPr>
              <w:t>No.</w:t>
            </w:r>
            <w:r w:rsidR="009601BE">
              <w:rPr>
                <w:rFonts w:ascii="Arial" w:hAnsi="Arial" w:cs="Arial"/>
                <w:b/>
                <w:color w:val="000066"/>
                <w:sz w:val="24"/>
                <w:szCs w:val="24"/>
              </w:rPr>
              <w:t xml:space="preserve"> 1</w:t>
            </w:r>
          </w:p>
        </w:tc>
        <w:tc>
          <w:tcPr>
            <w:tcW w:w="8931" w:type="dxa"/>
            <w:shd w:val="clear" w:color="auto" w:fill="A8D08D" w:themeFill="accent6" w:themeFillTint="99"/>
            <w:vAlign w:val="bottom"/>
          </w:tcPr>
          <w:p w:rsidR="0043250F" w:rsidRPr="009601BE" w:rsidRDefault="0043250F" w:rsidP="0043250F">
            <w:pPr>
              <w:jc w:val="center"/>
              <w:rPr>
                <w:rFonts w:ascii="Arial" w:hAnsi="Arial"/>
                <w:b/>
                <w:color w:val="000066"/>
                <w:sz w:val="24"/>
                <w:szCs w:val="24"/>
                <w:u w:val="single"/>
              </w:rPr>
            </w:pPr>
            <w:r w:rsidRPr="009601BE">
              <w:rPr>
                <w:rFonts w:ascii="Arial" w:hAnsi="Arial"/>
                <w:b/>
                <w:color w:val="000066"/>
                <w:sz w:val="24"/>
                <w:szCs w:val="24"/>
                <w:u w:val="single"/>
              </w:rPr>
              <w:t>REMOVE THE LINK WITH THE PENSION SCHEMES</w:t>
            </w:r>
          </w:p>
          <w:p w:rsidR="0043250F" w:rsidRPr="005E697D" w:rsidRDefault="0043250F" w:rsidP="0043250F">
            <w:pPr>
              <w:jc w:val="center"/>
              <w:rPr>
                <w:rFonts w:ascii="Arial" w:hAnsi="Arial" w:cs="Arial"/>
                <w:b/>
                <w:color w:val="000066"/>
                <w:sz w:val="24"/>
                <w:szCs w:val="24"/>
              </w:rPr>
            </w:pPr>
          </w:p>
        </w:tc>
      </w:tr>
      <w:tr w:rsidR="009601BE" w:rsidRPr="009601BE" w:rsidTr="00742C16">
        <w:trPr>
          <w:trHeight w:val="822"/>
          <w:jc w:val="center"/>
        </w:trPr>
        <w:tc>
          <w:tcPr>
            <w:tcW w:w="9782" w:type="dxa"/>
            <w:gridSpan w:val="2"/>
            <w:shd w:val="clear" w:color="auto" w:fill="auto"/>
            <w:vAlign w:val="center"/>
          </w:tcPr>
          <w:p w:rsidR="009601BE" w:rsidRDefault="009601BE" w:rsidP="009601BE">
            <w:pPr>
              <w:jc w:val="both"/>
              <w:rPr>
                <w:rFonts w:ascii="Arial" w:hAnsi="Arial"/>
                <w:color w:val="000066"/>
                <w:sz w:val="24"/>
                <w:szCs w:val="24"/>
              </w:rPr>
            </w:pPr>
            <w:r w:rsidRPr="009601BE">
              <w:rPr>
                <w:rFonts w:ascii="Arial" w:hAnsi="Arial"/>
                <w:color w:val="000066"/>
                <w:sz w:val="24"/>
                <w:szCs w:val="24"/>
              </w:rPr>
              <w:t>The Department considers that this will bring many benefits to the membership. There is no rationale for the Injury Benefits Scheme to remain linked to Pension Schemes and in fact you do not need to be a member of the pension schemes to qualify for an Injury Benefit. A concern expressed by members is the time taken to process awards.  Removing this link will simplify the administration process. It will also make calculations easier and quicker to do as they will be based on basic pay rather than pensionable earnings as defined in each scheme.</w:t>
            </w:r>
          </w:p>
          <w:p w:rsidR="009601BE" w:rsidRPr="009601BE" w:rsidRDefault="009601BE" w:rsidP="009601BE">
            <w:pPr>
              <w:jc w:val="both"/>
              <w:rPr>
                <w:rFonts w:ascii="Arial" w:hAnsi="Arial"/>
                <w:color w:val="000066"/>
                <w:sz w:val="24"/>
                <w:szCs w:val="24"/>
              </w:rPr>
            </w:pPr>
            <w:r w:rsidRPr="009601BE">
              <w:rPr>
                <w:rFonts w:ascii="Arial" w:hAnsi="Arial" w:cs="Arial"/>
                <w:color w:val="000066"/>
                <w:sz w:val="24"/>
                <w:szCs w:val="24"/>
              </w:rPr>
              <w:t>The Scheme rules as they currently stand do not legislate for the nuvos (2007) arrangement or alpha (2015) scheme.</w:t>
            </w:r>
            <w:r w:rsidRPr="009601BE">
              <w:rPr>
                <w:rFonts w:ascii="Arial" w:hAnsi="Arial"/>
                <w:color w:val="000066"/>
                <w:sz w:val="24"/>
                <w:szCs w:val="24"/>
              </w:rPr>
              <w:t xml:space="preserve"> Having a standalone Injury Benefits Scheme will remove the necessity to make an amendment every time there is a change to Pension Scheme legislation. </w:t>
            </w:r>
          </w:p>
        </w:tc>
      </w:tr>
      <w:tr w:rsidR="009601BE" w:rsidRPr="004D38AE" w:rsidTr="00742C16">
        <w:trPr>
          <w:trHeight w:val="856"/>
          <w:jc w:val="center"/>
        </w:trPr>
        <w:tc>
          <w:tcPr>
            <w:tcW w:w="9782" w:type="dxa"/>
            <w:gridSpan w:val="2"/>
            <w:shd w:val="clear" w:color="auto" w:fill="auto"/>
          </w:tcPr>
          <w:p w:rsidR="009601BE" w:rsidRPr="009601BE" w:rsidRDefault="009601BE" w:rsidP="009601BE">
            <w:pPr>
              <w:rPr>
                <w:rFonts w:ascii="Arial" w:hAnsi="Arial"/>
                <w:b/>
                <w:color w:val="000066"/>
                <w:sz w:val="24"/>
                <w:szCs w:val="24"/>
                <w:u w:val="single"/>
              </w:rPr>
            </w:pPr>
          </w:p>
          <w:p w:rsidR="009601BE" w:rsidRPr="009601BE" w:rsidRDefault="009601BE" w:rsidP="008F476D">
            <w:pPr>
              <w:jc w:val="both"/>
              <w:rPr>
                <w:rFonts w:ascii="Arial" w:hAnsi="Arial"/>
                <w:b/>
                <w:color w:val="000066"/>
                <w:sz w:val="24"/>
                <w:szCs w:val="24"/>
              </w:rPr>
            </w:pPr>
            <w:r w:rsidRPr="009601BE">
              <w:rPr>
                <w:rFonts w:ascii="Arial" w:hAnsi="Arial"/>
                <w:b/>
                <w:color w:val="000066"/>
                <w:sz w:val="24"/>
                <w:szCs w:val="24"/>
                <w:u w:val="single"/>
              </w:rPr>
              <w:t>Question:</w:t>
            </w:r>
            <w:r w:rsidRPr="009601BE">
              <w:rPr>
                <w:rFonts w:ascii="Arial" w:hAnsi="Arial"/>
                <w:b/>
                <w:color w:val="000066"/>
                <w:sz w:val="24"/>
                <w:szCs w:val="24"/>
              </w:rPr>
              <w:t xml:space="preserve"> Should the Injury Benefit Scheme be amended to remove any link to the Pension Schemes and therefore stand alone as a separate scheme? </w:t>
            </w:r>
          </w:p>
          <w:p w:rsidR="009601BE" w:rsidRPr="004D38AE" w:rsidRDefault="009601BE" w:rsidP="009601BE">
            <w:pPr>
              <w:rPr>
                <w:rFonts w:ascii="Arial" w:hAnsi="Arial"/>
                <w:color w:val="000066"/>
                <w:sz w:val="24"/>
                <w:szCs w:val="24"/>
              </w:rPr>
            </w:pPr>
          </w:p>
        </w:tc>
      </w:tr>
      <w:tr w:rsidR="009601BE" w:rsidRPr="004D38AE" w:rsidTr="00742C16">
        <w:trPr>
          <w:trHeight w:val="7817"/>
          <w:jc w:val="center"/>
        </w:trPr>
        <w:tc>
          <w:tcPr>
            <w:tcW w:w="9782" w:type="dxa"/>
            <w:gridSpan w:val="2"/>
            <w:shd w:val="clear" w:color="auto" w:fill="auto"/>
          </w:tcPr>
          <w:p w:rsidR="009601BE" w:rsidRPr="009601BE" w:rsidRDefault="009601BE" w:rsidP="009601BE">
            <w:pPr>
              <w:rPr>
                <w:rFonts w:ascii="Arial" w:hAnsi="Arial"/>
                <w:b/>
                <w:color w:val="000066"/>
                <w:sz w:val="24"/>
                <w:szCs w:val="24"/>
                <w:u w:val="single"/>
              </w:rPr>
            </w:pPr>
          </w:p>
        </w:tc>
        <w:bookmarkStart w:id="0" w:name="_GoBack"/>
        <w:bookmarkEnd w:id="0"/>
      </w:tr>
    </w:tbl>
    <w:p w:rsidR="009601BE" w:rsidRDefault="009601BE"/>
    <w:tbl>
      <w:tblPr>
        <w:tblpPr w:leftFromText="180" w:rightFromText="180" w:horzAnchor="margin" w:tblpXSpec="center" w:tblpY="525"/>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851"/>
        <w:gridCol w:w="8931"/>
      </w:tblGrid>
      <w:tr w:rsidR="009601BE" w:rsidRPr="004D38AE" w:rsidTr="008F476D">
        <w:trPr>
          <w:trHeight w:val="669"/>
          <w:tblHeader/>
          <w:jc w:val="center"/>
        </w:trPr>
        <w:tc>
          <w:tcPr>
            <w:tcW w:w="851" w:type="dxa"/>
            <w:shd w:val="clear" w:color="auto" w:fill="A8D08D" w:themeFill="accent6" w:themeFillTint="99"/>
            <w:vAlign w:val="center"/>
          </w:tcPr>
          <w:p w:rsidR="009601BE" w:rsidRPr="005E697D" w:rsidRDefault="009601BE" w:rsidP="009601BE">
            <w:pPr>
              <w:jc w:val="center"/>
              <w:rPr>
                <w:rFonts w:ascii="Arial" w:hAnsi="Arial" w:cs="Arial"/>
                <w:b/>
                <w:color w:val="000066"/>
                <w:sz w:val="24"/>
                <w:szCs w:val="24"/>
              </w:rPr>
            </w:pPr>
            <w:r>
              <w:lastRenderedPageBreak/>
              <w:br w:type="page"/>
            </w:r>
            <w:r w:rsidRPr="005E697D">
              <w:rPr>
                <w:rFonts w:ascii="Arial" w:hAnsi="Arial" w:cs="Arial"/>
                <w:b/>
                <w:color w:val="000066"/>
                <w:sz w:val="24"/>
                <w:szCs w:val="24"/>
              </w:rPr>
              <w:t>No.</w:t>
            </w:r>
            <w:r>
              <w:rPr>
                <w:rFonts w:ascii="Arial" w:hAnsi="Arial" w:cs="Arial"/>
                <w:b/>
                <w:color w:val="000066"/>
                <w:sz w:val="24"/>
                <w:szCs w:val="24"/>
              </w:rPr>
              <w:t xml:space="preserve"> 2</w:t>
            </w:r>
          </w:p>
        </w:tc>
        <w:tc>
          <w:tcPr>
            <w:tcW w:w="8931" w:type="dxa"/>
            <w:shd w:val="clear" w:color="auto" w:fill="A8D08D" w:themeFill="accent6" w:themeFillTint="99"/>
            <w:vAlign w:val="bottom"/>
          </w:tcPr>
          <w:p w:rsidR="00742C16" w:rsidRPr="00742C16" w:rsidRDefault="00742C16" w:rsidP="00742C16">
            <w:pPr>
              <w:jc w:val="center"/>
              <w:rPr>
                <w:rFonts w:ascii="Arial" w:hAnsi="Arial"/>
                <w:b/>
                <w:color w:val="000066"/>
                <w:sz w:val="24"/>
                <w:szCs w:val="24"/>
                <w:u w:val="single"/>
              </w:rPr>
            </w:pPr>
            <w:r w:rsidRPr="00742C16">
              <w:rPr>
                <w:rFonts w:ascii="Arial" w:hAnsi="Arial"/>
                <w:b/>
                <w:color w:val="000066"/>
                <w:sz w:val="24"/>
                <w:szCs w:val="24"/>
                <w:u w:val="single"/>
              </w:rPr>
              <w:t xml:space="preserve">DEFINE “INJURY” AND “INJURY ON DUTY” </w:t>
            </w:r>
          </w:p>
          <w:p w:rsidR="009601BE" w:rsidRPr="005E697D" w:rsidRDefault="009601BE" w:rsidP="009601BE">
            <w:pPr>
              <w:jc w:val="center"/>
              <w:rPr>
                <w:rFonts w:ascii="Arial" w:hAnsi="Arial" w:cs="Arial"/>
                <w:b/>
                <w:color w:val="000066"/>
                <w:sz w:val="24"/>
                <w:szCs w:val="24"/>
              </w:rPr>
            </w:pPr>
          </w:p>
        </w:tc>
      </w:tr>
      <w:tr w:rsidR="009601BE" w:rsidRPr="009601BE" w:rsidTr="008F476D">
        <w:trPr>
          <w:trHeight w:val="822"/>
          <w:jc w:val="center"/>
        </w:trPr>
        <w:tc>
          <w:tcPr>
            <w:tcW w:w="9782" w:type="dxa"/>
            <w:gridSpan w:val="2"/>
            <w:shd w:val="clear" w:color="auto" w:fill="auto"/>
            <w:vAlign w:val="center"/>
          </w:tcPr>
          <w:p w:rsidR="009601BE" w:rsidRPr="00742C16" w:rsidRDefault="00742C16" w:rsidP="009601BE">
            <w:pPr>
              <w:jc w:val="both"/>
              <w:rPr>
                <w:rFonts w:ascii="Arial" w:hAnsi="Arial"/>
                <w:color w:val="000066"/>
                <w:sz w:val="24"/>
                <w:szCs w:val="24"/>
              </w:rPr>
            </w:pPr>
            <w:r w:rsidRPr="00742C16">
              <w:rPr>
                <w:rFonts w:ascii="Arial" w:hAnsi="Arial"/>
                <w:color w:val="000066"/>
                <w:sz w:val="24"/>
                <w:szCs w:val="24"/>
              </w:rPr>
              <w:t>The Department considers that clarity is needed around key terms in the existing rules. There is ambiguity around qualifying injuries and in particular rule 1.3a which states; “References in rule 1.3 to "duty" include activities reasonably incidental to the duty”. This rule is vague and open to varying interpretations of its intended meaning. Through experience from past cases, decisions have been challenged by both members and The Pensions Ombudsman because of this ambiguity. For example, perception cases where there is a disagreement between the applicant and their line manager or an injury occurs away from the normal workplace and there appears to be no causal link, however it can be construed that the current rules do not preclude these types of “injuries”.</w:t>
            </w:r>
          </w:p>
        </w:tc>
      </w:tr>
      <w:tr w:rsidR="009601BE" w:rsidRPr="004D38AE" w:rsidTr="008F476D">
        <w:trPr>
          <w:trHeight w:val="856"/>
          <w:jc w:val="center"/>
        </w:trPr>
        <w:tc>
          <w:tcPr>
            <w:tcW w:w="9782" w:type="dxa"/>
            <w:gridSpan w:val="2"/>
            <w:shd w:val="clear" w:color="auto" w:fill="auto"/>
          </w:tcPr>
          <w:p w:rsidR="009601BE" w:rsidRPr="009601BE" w:rsidRDefault="009601BE" w:rsidP="009601BE">
            <w:pPr>
              <w:rPr>
                <w:rFonts w:ascii="Arial" w:hAnsi="Arial"/>
                <w:b/>
                <w:color w:val="000066"/>
                <w:sz w:val="24"/>
                <w:szCs w:val="24"/>
                <w:u w:val="single"/>
              </w:rPr>
            </w:pPr>
          </w:p>
          <w:p w:rsidR="00742C16" w:rsidRPr="00742C16" w:rsidRDefault="00742C16" w:rsidP="00742C16">
            <w:pPr>
              <w:rPr>
                <w:rFonts w:ascii="Arial" w:hAnsi="Arial"/>
                <w:b/>
                <w:color w:val="000066"/>
                <w:sz w:val="24"/>
                <w:szCs w:val="24"/>
              </w:rPr>
            </w:pPr>
            <w:r w:rsidRPr="00742C16">
              <w:rPr>
                <w:rFonts w:ascii="Arial" w:hAnsi="Arial"/>
                <w:b/>
                <w:color w:val="000066"/>
                <w:sz w:val="24"/>
                <w:szCs w:val="24"/>
                <w:u w:val="single"/>
              </w:rPr>
              <w:t>Question</w:t>
            </w:r>
            <w:r w:rsidRPr="00742C16">
              <w:rPr>
                <w:rFonts w:ascii="Arial" w:hAnsi="Arial"/>
                <w:b/>
                <w:color w:val="000066"/>
                <w:sz w:val="24"/>
                <w:szCs w:val="24"/>
              </w:rPr>
              <w:t>: Should further clarity be provided around definitions of “injury” and “on duty” for example; “Injury on duty” will be confined to mean an injury sustained as a direct result of and caused by the employed position?</w:t>
            </w:r>
          </w:p>
          <w:p w:rsidR="009601BE" w:rsidRPr="004D38AE" w:rsidRDefault="009601BE" w:rsidP="009601BE">
            <w:pPr>
              <w:rPr>
                <w:rFonts w:ascii="Arial" w:hAnsi="Arial"/>
                <w:color w:val="000066"/>
                <w:sz w:val="24"/>
                <w:szCs w:val="24"/>
              </w:rPr>
            </w:pPr>
          </w:p>
        </w:tc>
      </w:tr>
      <w:tr w:rsidR="009601BE" w:rsidRPr="004D38AE" w:rsidTr="008F476D">
        <w:trPr>
          <w:trHeight w:val="8183"/>
          <w:jc w:val="center"/>
        </w:trPr>
        <w:tc>
          <w:tcPr>
            <w:tcW w:w="9782" w:type="dxa"/>
            <w:gridSpan w:val="2"/>
            <w:shd w:val="clear" w:color="auto" w:fill="auto"/>
          </w:tcPr>
          <w:p w:rsidR="009601BE" w:rsidRPr="009601BE" w:rsidRDefault="009601BE" w:rsidP="009601BE">
            <w:pPr>
              <w:rPr>
                <w:rFonts w:ascii="Arial" w:hAnsi="Arial"/>
                <w:b/>
                <w:color w:val="000066"/>
                <w:sz w:val="24"/>
                <w:szCs w:val="24"/>
                <w:u w:val="single"/>
              </w:rPr>
            </w:pPr>
          </w:p>
        </w:tc>
      </w:tr>
    </w:tbl>
    <w:p w:rsidR="009601BE" w:rsidRDefault="009601BE">
      <w:pPr>
        <w:spacing w:line="360" w:lineRule="auto"/>
        <w:ind w:left="567" w:hanging="567"/>
        <w:jc w:val="both"/>
      </w:pPr>
    </w:p>
    <w:p w:rsidR="00742C16" w:rsidRDefault="00742C16"/>
    <w:tbl>
      <w:tblPr>
        <w:tblpPr w:leftFromText="180" w:rightFromText="180" w:horzAnchor="margin" w:tblpXSpec="center" w:tblpY="525"/>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851"/>
        <w:gridCol w:w="8931"/>
      </w:tblGrid>
      <w:tr w:rsidR="00742C16" w:rsidRPr="004D38AE" w:rsidTr="008F476D">
        <w:trPr>
          <w:trHeight w:val="669"/>
          <w:tblHeader/>
          <w:jc w:val="center"/>
        </w:trPr>
        <w:tc>
          <w:tcPr>
            <w:tcW w:w="851" w:type="dxa"/>
            <w:shd w:val="clear" w:color="auto" w:fill="A8D08D" w:themeFill="accent6" w:themeFillTint="99"/>
            <w:vAlign w:val="center"/>
          </w:tcPr>
          <w:p w:rsidR="00742C16" w:rsidRPr="005E697D" w:rsidRDefault="00742C16" w:rsidP="00742C16">
            <w:pPr>
              <w:jc w:val="center"/>
              <w:rPr>
                <w:rFonts w:ascii="Arial" w:hAnsi="Arial" w:cs="Arial"/>
                <w:b/>
                <w:color w:val="000066"/>
                <w:sz w:val="24"/>
                <w:szCs w:val="24"/>
              </w:rPr>
            </w:pPr>
            <w:r>
              <w:br w:type="page"/>
            </w:r>
            <w:r w:rsidRPr="005E697D">
              <w:rPr>
                <w:rFonts w:ascii="Arial" w:hAnsi="Arial" w:cs="Arial"/>
                <w:b/>
                <w:color w:val="000066"/>
                <w:sz w:val="24"/>
                <w:szCs w:val="24"/>
              </w:rPr>
              <w:t>No.</w:t>
            </w:r>
            <w:r>
              <w:rPr>
                <w:rFonts w:ascii="Arial" w:hAnsi="Arial" w:cs="Arial"/>
                <w:b/>
                <w:color w:val="000066"/>
                <w:sz w:val="24"/>
                <w:szCs w:val="24"/>
              </w:rPr>
              <w:t xml:space="preserve"> 3</w:t>
            </w:r>
          </w:p>
        </w:tc>
        <w:tc>
          <w:tcPr>
            <w:tcW w:w="8931" w:type="dxa"/>
            <w:shd w:val="clear" w:color="auto" w:fill="A8D08D" w:themeFill="accent6" w:themeFillTint="99"/>
            <w:vAlign w:val="bottom"/>
          </w:tcPr>
          <w:p w:rsidR="00742C16" w:rsidRPr="00742C16" w:rsidRDefault="002564F9" w:rsidP="00742C16">
            <w:pPr>
              <w:jc w:val="center"/>
              <w:rPr>
                <w:rFonts w:ascii="Arial" w:hAnsi="Arial"/>
                <w:b/>
                <w:color w:val="000066"/>
                <w:sz w:val="24"/>
                <w:szCs w:val="24"/>
                <w:u w:val="single"/>
              </w:rPr>
            </w:pPr>
            <w:r w:rsidRPr="00742C16">
              <w:rPr>
                <w:rFonts w:ascii="Arial" w:hAnsi="Arial"/>
                <w:b/>
                <w:color w:val="000066"/>
                <w:sz w:val="24"/>
                <w:szCs w:val="24"/>
                <w:u w:val="single"/>
              </w:rPr>
              <w:t>ELIGI</w:t>
            </w:r>
            <w:r>
              <w:rPr>
                <w:rFonts w:ascii="Arial" w:hAnsi="Arial"/>
                <w:b/>
                <w:color w:val="000066"/>
                <w:sz w:val="24"/>
                <w:szCs w:val="24"/>
                <w:u w:val="single"/>
              </w:rPr>
              <w:t>B</w:t>
            </w:r>
            <w:r w:rsidRPr="00742C16">
              <w:rPr>
                <w:rFonts w:ascii="Arial" w:hAnsi="Arial"/>
                <w:b/>
                <w:color w:val="000066"/>
                <w:sz w:val="24"/>
                <w:szCs w:val="24"/>
                <w:u w:val="single"/>
              </w:rPr>
              <w:t xml:space="preserve">ILITY </w:t>
            </w:r>
            <w:r w:rsidR="00742C16" w:rsidRPr="00742C16">
              <w:rPr>
                <w:rFonts w:ascii="Arial" w:hAnsi="Arial"/>
                <w:b/>
                <w:color w:val="000066"/>
                <w:sz w:val="24"/>
                <w:szCs w:val="24"/>
                <w:u w:val="single"/>
              </w:rPr>
              <w:t>FOR THOSE WHO HAVE LEFT</w:t>
            </w:r>
          </w:p>
          <w:p w:rsidR="00742C16" w:rsidRPr="005E697D" w:rsidRDefault="00742C16" w:rsidP="0073335D">
            <w:pPr>
              <w:jc w:val="center"/>
              <w:rPr>
                <w:rFonts w:ascii="Arial" w:hAnsi="Arial" w:cs="Arial"/>
                <w:b/>
                <w:color w:val="000066"/>
                <w:sz w:val="24"/>
                <w:szCs w:val="24"/>
              </w:rPr>
            </w:pPr>
          </w:p>
        </w:tc>
      </w:tr>
      <w:tr w:rsidR="00742C16" w:rsidRPr="009601BE" w:rsidTr="008F476D">
        <w:trPr>
          <w:trHeight w:val="822"/>
          <w:jc w:val="center"/>
        </w:trPr>
        <w:tc>
          <w:tcPr>
            <w:tcW w:w="9782" w:type="dxa"/>
            <w:gridSpan w:val="2"/>
            <w:shd w:val="clear" w:color="auto" w:fill="auto"/>
            <w:vAlign w:val="center"/>
          </w:tcPr>
          <w:p w:rsidR="00742C16" w:rsidRPr="00742C16" w:rsidRDefault="00742C16" w:rsidP="00742C16">
            <w:pPr>
              <w:jc w:val="both"/>
              <w:rPr>
                <w:rFonts w:ascii="Arial" w:hAnsi="Arial"/>
                <w:color w:val="000066"/>
                <w:sz w:val="24"/>
                <w:szCs w:val="24"/>
                <w:u w:val="single"/>
              </w:rPr>
            </w:pPr>
            <w:r w:rsidRPr="00742C16">
              <w:rPr>
                <w:rFonts w:ascii="Arial" w:hAnsi="Arial" w:cs="Arial"/>
                <w:color w:val="000066"/>
                <w:sz w:val="24"/>
                <w:szCs w:val="24"/>
              </w:rPr>
              <w:t>The Department considers that if an individual has already left the NICS</w:t>
            </w:r>
            <w:r w:rsidRPr="00742C16">
              <w:rPr>
                <w:rFonts w:ascii="Arial" w:hAnsi="Arial"/>
                <w:color w:val="000066"/>
                <w:sz w:val="24"/>
                <w:szCs w:val="24"/>
              </w:rPr>
              <w:t xml:space="preserve"> with normal or full retirement benefits, they cannot make a claim for injury benefit, as there is no injury-related loss of earnings experienced in these circumstances. Full pension should be the most that claimants would reasonably have expected to leave with. Injury Benefits should be considered for applicants who leave with reduced benefits within set timeframes from date of leaving (as per point 4 below).</w:t>
            </w:r>
          </w:p>
        </w:tc>
      </w:tr>
      <w:tr w:rsidR="00742C16" w:rsidRPr="004D38AE" w:rsidTr="008F476D">
        <w:trPr>
          <w:trHeight w:val="856"/>
          <w:jc w:val="center"/>
        </w:trPr>
        <w:tc>
          <w:tcPr>
            <w:tcW w:w="9782" w:type="dxa"/>
            <w:gridSpan w:val="2"/>
            <w:shd w:val="clear" w:color="auto" w:fill="auto"/>
          </w:tcPr>
          <w:p w:rsidR="00742C16" w:rsidRDefault="00742C16" w:rsidP="00742C16">
            <w:pPr>
              <w:rPr>
                <w:rFonts w:ascii="Arial" w:hAnsi="Arial"/>
                <w:b/>
                <w:color w:val="000066"/>
                <w:sz w:val="24"/>
                <w:szCs w:val="24"/>
                <w:u w:val="single"/>
              </w:rPr>
            </w:pPr>
          </w:p>
          <w:p w:rsidR="00742C16" w:rsidRDefault="00742C16" w:rsidP="008F476D">
            <w:pPr>
              <w:jc w:val="both"/>
              <w:rPr>
                <w:rFonts w:ascii="Arial" w:hAnsi="Arial"/>
                <w:color w:val="000066"/>
                <w:sz w:val="24"/>
                <w:szCs w:val="24"/>
              </w:rPr>
            </w:pPr>
            <w:r>
              <w:rPr>
                <w:rFonts w:ascii="Arial" w:hAnsi="Arial"/>
                <w:b/>
                <w:color w:val="000066"/>
                <w:sz w:val="24"/>
                <w:szCs w:val="24"/>
                <w:u w:val="single"/>
              </w:rPr>
              <w:t>Question</w:t>
            </w:r>
            <w:r w:rsidRPr="00742C16">
              <w:rPr>
                <w:rFonts w:ascii="Arial" w:hAnsi="Arial"/>
                <w:b/>
                <w:color w:val="000066"/>
                <w:sz w:val="24"/>
                <w:szCs w:val="24"/>
                <w:u w:val="single"/>
              </w:rPr>
              <w:t>:</w:t>
            </w:r>
            <w:r w:rsidRPr="00742C16">
              <w:rPr>
                <w:rFonts w:ascii="Arial" w:hAnsi="Arial"/>
                <w:b/>
                <w:color w:val="000066"/>
                <w:sz w:val="24"/>
                <w:szCs w:val="24"/>
              </w:rPr>
              <w:t xml:space="preserve"> Should there be a liability under the Injury Benefit Scheme if the individual has already left the NICS with full pension benefits under normal retirement? How would any potential loss of earnings be calculated?</w:t>
            </w:r>
            <w:r>
              <w:rPr>
                <w:rFonts w:ascii="Arial" w:hAnsi="Arial"/>
                <w:color w:val="000066"/>
                <w:sz w:val="24"/>
                <w:szCs w:val="24"/>
              </w:rPr>
              <w:t xml:space="preserve"> </w:t>
            </w:r>
          </w:p>
          <w:p w:rsidR="00742C16" w:rsidRDefault="00742C16" w:rsidP="00742C16">
            <w:pPr>
              <w:rPr>
                <w:rFonts w:ascii="Arial" w:hAnsi="Arial"/>
                <w:b/>
                <w:color w:val="000066"/>
                <w:sz w:val="24"/>
                <w:szCs w:val="24"/>
                <w:u w:val="single"/>
              </w:rPr>
            </w:pPr>
          </w:p>
        </w:tc>
      </w:tr>
      <w:tr w:rsidR="00742C16" w:rsidRPr="004D38AE" w:rsidTr="008F476D">
        <w:trPr>
          <w:trHeight w:val="9008"/>
          <w:jc w:val="center"/>
        </w:trPr>
        <w:tc>
          <w:tcPr>
            <w:tcW w:w="9782" w:type="dxa"/>
            <w:gridSpan w:val="2"/>
            <w:shd w:val="clear" w:color="auto" w:fill="auto"/>
          </w:tcPr>
          <w:p w:rsidR="00742C16" w:rsidRPr="009601BE" w:rsidRDefault="00742C16" w:rsidP="0073335D">
            <w:pPr>
              <w:rPr>
                <w:rFonts w:ascii="Arial" w:hAnsi="Arial"/>
                <w:b/>
                <w:color w:val="000066"/>
                <w:sz w:val="24"/>
                <w:szCs w:val="24"/>
                <w:u w:val="single"/>
              </w:rPr>
            </w:pPr>
          </w:p>
        </w:tc>
      </w:tr>
    </w:tbl>
    <w:p w:rsidR="00742C16" w:rsidRDefault="00742C16"/>
    <w:tbl>
      <w:tblPr>
        <w:tblpPr w:leftFromText="180" w:rightFromText="180" w:horzAnchor="margin" w:tblpXSpec="center" w:tblpY="525"/>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851"/>
        <w:gridCol w:w="8931"/>
      </w:tblGrid>
      <w:tr w:rsidR="008F476D" w:rsidRPr="004D38AE" w:rsidTr="0073335D">
        <w:trPr>
          <w:trHeight w:val="669"/>
          <w:tblHeader/>
          <w:jc w:val="center"/>
        </w:trPr>
        <w:tc>
          <w:tcPr>
            <w:tcW w:w="851" w:type="dxa"/>
            <w:shd w:val="clear" w:color="auto" w:fill="A8D08D" w:themeFill="accent6" w:themeFillTint="99"/>
            <w:vAlign w:val="center"/>
          </w:tcPr>
          <w:p w:rsidR="008F476D" w:rsidRPr="005E697D" w:rsidRDefault="008F476D" w:rsidP="008F476D">
            <w:pPr>
              <w:jc w:val="center"/>
              <w:rPr>
                <w:rFonts w:ascii="Arial" w:hAnsi="Arial" w:cs="Arial"/>
                <w:b/>
                <w:color w:val="000066"/>
                <w:sz w:val="24"/>
                <w:szCs w:val="24"/>
              </w:rPr>
            </w:pPr>
            <w:r>
              <w:br w:type="page"/>
            </w:r>
            <w:r w:rsidRPr="005E697D">
              <w:rPr>
                <w:rFonts w:ascii="Arial" w:hAnsi="Arial" w:cs="Arial"/>
                <w:b/>
                <w:color w:val="000066"/>
                <w:sz w:val="24"/>
                <w:szCs w:val="24"/>
              </w:rPr>
              <w:t>No.</w:t>
            </w:r>
            <w:r>
              <w:rPr>
                <w:rFonts w:ascii="Arial" w:hAnsi="Arial" w:cs="Arial"/>
                <w:b/>
                <w:color w:val="000066"/>
                <w:sz w:val="24"/>
                <w:szCs w:val="24"/>
              </w:rPr>
              <w:t xml:space="preserve"> 4</w:t>
            </w:r>
          </w:p>
        </w:tc>
        <w:tc>
          <w:tcPr>
            <w:tcW w:w="8931" w:type="dxa"/>
            <w:shd w:val="clear" w:color="auto" w:fill="A8D08D" w:themeFill="accent6" w:themeFillTint="99"/>
            <w:vAlign w:val="bottom"/>
          </w:tcPr>
          <w:p w:rsidR="008F476D" w:rsidRPr="008F476D" w:rsidRDefault="008F476D" w:rsidP="008F476D">
            <w:pPr>
              <w:jc w:val="center"/>
              <w:rPr>
                <w:rFonts w:ascii="Arial" w:hAnsi="Arial"/>
                <w:b/>
                <w:color w:val="000066"/>
                <w:sz w:val="24"/>
                <w:szCs w:val="24"/>
                <w:u w:val="single"/>
                <w:lang w:val="en-US"/>
              </w:rPr>
            </w:pPr>
            <w:r w:rsidRPr="008F476D">
              <w:rPr>
                <w:rFonts w:ascii="Arial" w:hAnsi="Arial"/>
                <w:b/>
                <w:color w:val="000066"/>
                <w:sz w:val="24"/>
                <w:szCs w:val="24"/>
                <w:u w:val="single"/>
                <w:lang w:val="en-US"/>
              </w:rPr>
              <w:t>TIME LIMITS FOR RETROSPECTIVE CLAIMS</w:t>
            </w:r>
          </w:p>
          <w:p w:rsidR="008F476D" w:rsidRPr="005E697D" w:rsidRDefault="008F476D" w:rsidP="0073335D">
            <w:pPr>
              <w:jc w:val="center"/>
              <w:rPr>
                <w:rFonts w:ascii="Arial" w:hAnsi="Arial" w:cs="Arial"/>
                <w:b/>
                <w:color w:val="000066"/>
                <w:sz w:val="24"/>
                <w:szCs w:val="24"/>
              </w:rPr>
            </w:pPr>
          </w:p>
        </w:tc>
      </w:tr>
      <w:tr w:rsidR="008F476D" w:rsidRPr="009601BE" w:rsidTr="0073335D">
        <w:trPr>
          <w:trHeight w:val="822"/>
          <w:jc w:val="center"/>
        </w:trPr>
        <w:tc>
          <w:tcPr>
            <w:tcW w:w="9782" w:type="dxa"/>
            <w:gridSpan w:val="2"/>
            <w:shd w:val="clear" w:color="auto" w:fill="auto"/>
            <w:vAlign w:val="center"/>
          </w:tcPr>
          <w:p w:rsidR="008F476D" w:rsidRPr="008F476D" w:rsidRDefault="008F476D" w:rsidP="0073335D">
            <w:pPr>
              <w:jc w:val="both"/>
              <w:rPr>
                <w:rFonts w:ascii="Arial" w:hAnsi="Arial"/>
                <w:color w:val="000066"/>
                <w:sz w:val="24"/>
                <w:szCs w:val="24"/>
              </w:rPr>
            </w:pPr>
            <w:r w:rsidRPr="008F476D">
              <w:rPr>
                <w:rFonts w:ascii="Arial" w:hAnsi="Arial"/>
                <w:color w:val="000066"/>
                <w:sz w:val="24"/>
                <w:szCs w:val="24"/>
              </w:rPr>
              <w:t>The Department accepts that time limits must be introduced for retrospective claims and that the status quo of no time restrictions cannot continue. Retrospective claims and backdating cause substantial arrears payments with no control mechanism in place. The NIAO highlighted this aspect of the scheme so a change must be made. Cash spend on Injury Awards across all NICS employers during 2015-16 was £1.32 million and has since almost trebled to £3.876 million for 2020-21. The trend shows cash spend increasing year on year and it is unsustainable. The main contributing factor for the high spend is the retrospective element as there are currently no limits on backdating claims. Other benefit awards have imposed time limits ranging from only paying from the date of receipt of the application up to a permitted maximum of 3 months retrospection regardless of the category of injury or how long it took for the injury to manifest or be diagnosed.</w:t>
            </w:r>
          </w:p>
        </w:tc>
      </w:tr>
      <w:tr w:rsidR="008F476D" w:rsidRPr="004D38AE" w:rsidTr="0073335D">
        <w:trPr>
          <w:trHeight w:val="856"/>
          <w:jc w:val="center"/>
        </w:trPr>
        <w:tc>
          <w:tcPr>
            <w:tcW w:w="9782" w:type="dxa"/>
            <w:gridSpan w:val="2"/>
            <w:shd w:val="clear" w:color="auto" w:fill="auto"/>
          </w:tcPr>
          <w:p w:rsidR="006011D9" w:rsidRDefault="006011D9" w:rsidP="006011D9">
            <w:pPr>
              <w:rPr>
                <w:rFonts w:ascii="Arial" w:hAnsi="Arial"/>
                <w:b/>
                <w:color w:val="000066"/>
                <w:sz w:val="24"/>
                <w:szCs w:val="24"/>
                <w:u w:val="single"/>
              </w:rPr>
            </w:pPr>
          </w:p>
          <w:p w:rsidR="006011D9" w:rsidRPr="006011D9" w:rsidRDefault="006011D9" w:rsidP="006011D9">
            <w:pPr>
              <w:rPr>
                <w:rFonts w:ascii="Arial" w:hAnsi="Arial"/>
                <w:b/>
                <w:color w:val="000066"/>
                <w:sz w:val="24"/>
                <w:szCs w:val="24"/>
              </w:rPr>
            </w:pPr>
            <w:r w:rsidRPr="006011D9">
              <w:rPr>
                <w:rFonts w:ascii="Arial" w:hAnsi="Arial"/>
                <w:b/>
                <w:color w:val="000066"/>
                <w:sz w:val="24"/>
                <w:szCs w:val="24"/>
                <w:u w:val="single"/>
              </w:rPr>
              <w:t>Questions:</w:t>
            </w:r>
            <w:r w:rsidRPr="006011D9">
              <w:rPr>
                <w:rFonts w:ascii="Arial" w:hAnsi="Arial"/>
                <w:b/>
                <w:color w:val="000066"/>
                <w:sz w:val="24"/>
                <w:szCs w:val="24"/>
              </w:rPr>
              <w:t xml:space="preserve"> When should Injury Benefit claims be accepted and paid from? For example;</w:t>
            </w:r>
          </w:p>
          <w:p w:rsidR="006011D9" w:rsidRPr="006011D9" w:rsidRDefault="006011D9" w:rsidP="006011D9">
            <w:pPr>
              <w:rPr>
                <w:rFonts w:ascii="Arial" w:hAnsi="Arial"/>
                <w:b/>
                <w:color w:val="000066"/>
                <w:sz w:val="24"/>
                <w:szCs w:val="24"/>
              </w:rPr>
            </w:pPr>
          </w:p>
          <w:p w:rsidR="006011D9" w:rsidRPr="006011D9" w:rsidRDefault="006011D9" w:rsidP="006011D9">
            <w:pPr>
              <w:spacing w:after="120"/>
              <w:ind w:left="510" w:hanging="510"/>
              <w:rPr>
                <w:rFonts w:ascii="Arial" w:hAnsi="Arial"/>
                <w:b/>
                <w:color w:val="000066"/>
                <w:sz w:val="24"/>
                <w:szCs w:val="24"/>
              </w:rPr>
            </w:pPr>
            <w:r w:rsidRPr="006011D9">
              <w:rPr>
                <w:rFonts w:ascii="Arial" w:hAnsi="Arial"/>
                <w:b/>
                <w:color w:val="000066"/>
                <w:sz w:val="24"/>
                <w:szCs w:val="24"/>
              </w:rPr>
              <w:t>4(a) From date application is received?</w:t>
            </w:r>
          </w:p>
          <w:p w:rsidR="006011D9" w:rsidRPr="006011D9" w:rsidRDefault="006011D9" w:rsidP="006011D9">
            <w:pPr>
              <w:spacing w:after="120"/>
              <w:ind w:left="510" w:hanging="510"/>
              <w:rPr>
                <w:rFonts w:ascii="Arial" w:hAnsi="Arial"/>
                <w:b/>
                <w:color w:val="000066"/>
                <w:sz w:val="24"/>
                <w:szCs w:val="24"/>
              </w:rPr>
            </w:pPr>
            <w:r w:rsidRPr="006011D9">
              <w:rPr>
                <w:rFonts w:ascii="Arial" w:hAnsi="Arial"/>
                <w:b/>
                <w:color w:val="000066"/>
                <w:sz w:val="24"/>
                <w:szCs w:val="24"/>
              </w:rPr>
              <w:t>4(b) From date of (or date of diagnosis of) eligible injury providing application is received within 3 months of this date?</w:t>
            </w:r>
          </w:p>
          <w:p w:rsidR="006011D9" w:rsidRPr="006011D9" w:rsidRDefault="006011D9" w:rsidP="006011D9">
            <w:pPr>
              <w:spacing w:after="120"/>
              <w:ind w:left="510" w:hanging="510"/>
              <w:rPr>
                <w:rFonts w:ascii="Arial" w:hAnsi="Arial"/>
                <w:b/>
                <w:color w:val="000066"/>
                <w:sz w:val="24"/>
                <w:szCs w:val="24"/>
              </w:rPr>
            </w:pPr>
            <w:r w:rsidRPr="006011D9">
              <w:rPr>
                <w:rFonts w:ascii="Arial" w:hAnsi="Arial"/>
                <w:b/>
                <w:color w:val="000066"/>
                <w:sz w:val="24"/>
                <w:szCs w:val="24"/>
              </w:rPr>
              <w:t>4(c) Should receipt of applications be time bound after leaving NICS employment, i.e. within 3 months of date of leaving?</w:t>
            </w:r>
          </w:p>
          <w:p w:rsidR="006011D9" w:rsidRPr="006011D9" w:rsidRDefault="006011D9" w:rsidP="006011D9">
            <w:pPr>
              <w:ind w:left="510" w:hanging="510"/>
              <w:rPr>
                <w:rFonts w:ascii="Arial" w:hAnsi="Arial"/>
                <w:b/>
                <w:color w:val="000066"/>
                <w:sz w:val="24"/>
                <w:szCs w:val="24"/>
              </w:rPr>
            </w:pPr>
            <w:r w:rsidRPr="006011D9">
              <w:rPr>
                <w:rFonts w:ascii="Arial" w:hAnsi="Arial"/>
                <w:b/>
                <w:color w:val="000066"/>
                <w:sz w:val="24"/>
                <w:szCs w:val="24"/>
              </w:rPr>
              <w:t>4(d) Please suggest reasonable alternative timeframes and justification.</w:t>
            </w:r>
          </w:p>
          <w:p w:rsidR="008F476D" w:rsidRDefault="008F476D" w:rsidP="0073335D">
            <w:pPr>
              <w:rPr>
                <w:rFonts w:ascii="Arial" w:hAnsi="Arial"/>
                <w:b/>
                <w:color w:val="000066"/>
                <w:sz w:val="24"/>
                <w:szCs w:val="24"/>
                <w:u w:val="single"/>
              </w:rPr>
            </w:pPr>
          </w:p>
        </w:tc>
      </w:tr>
      <w:tr w:rsidR="008F476D" w:rsidRPr="004D38AE" w:rsidTr="00E87A6F">
        <w:trPr>
          <w:trHeight w:val="5626"/>
          <w:jc w:val="center"/>
        </w:trPr>
        <w:tc>
          <w:tcPr>
            <w:tcW w:w="9782" w:type="dxa"/>
            <w:gridSpan w:val="2"/>
            <w:shd w:val="clear" w:color="auto" w:fill="auto"/>
          </w:tcPr>
          <w:p w:rsidR="008F476D" w:rsidRPr="009601BE" w:rsidRDefault="008F476D" w:rsidP="0073335D">
            <w:pPr>
              <w:rPr>
                <w:rFonts w:ascii="Arial" w:hAnsi="Arial"/>
                <w:b/>
                <w:color w:val="000066"/>
                <w:sz w:val="24"/>
                <w:szCs w:val="24"/>
                <w:u w:val="single"/>
              </w:rPr>
            </w:pPr>
          </w:p>
        </w:tc>
      </w:tr>
    </w:tbl>
    <w:p w:rsidR="00742C16" w:rsidRDefault="00742C16"/>
    <w:tbl>
      <w:tblPr>
        <w:tblpPr w:leftFromText="180" w:rightFromText="180" w:vertAnchor="page" w:horzAnchor="margin" w:tblpXSpec="center" w:tblpY="1816"/>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851"/>
        <w:gridCol w:w="8931"/>
      </w:tblGrid>
      <w:tr w:rsidR="00D16F8E" w:rsidRPr="004D38AE" w:rsidTr="00D16F8E">
        <w:trPr>
          <w:trHeight w:val="669"/>
          <w:tblHeader/>
          <w:jc w:val="center"/>
        </w:trPr>
        <w:tc>
          <w:tcPr>
            <w:tcW w:w="851" w:type="dxa"/>
            <w:shd w:val="clear" w:color="auto" w:fill="A8D08D" w:themeFill="accent6" w:themeFillTint="99"/>
            <w:vAlign w:val="center"/>
          </w:tcPr>
          <w:p w:rsidR="00D16F8E" w:rsidRPr="005E697D" w:rsidRDefault="00D16F8E" w:rsidP="00D16F8E">
            <w:pPr>
              <w:jc w:val="center"/>
              <w:rPr>
                <w:rFonts w:ascii="Arial" w:hAnsi="Arial" w:cs="Arial"/>
                <w:b/>
                <w:color w:val="000066"/>
                <w:sz w:val="24"/>
                <w:szCs w:val="24"/>
              </w:rPr>
            </w:pPr>
            <w:r>
              <w:br w:type="page"/>
            </w:r>
            <w:r w:rsidRPr="005E697D">
              <w:rPr>
                <w:rFonts w:ascii="Arial" w:hAnsi="Arial" w:cs="Arial"/>
                <w:b/>
                <w:color w:val="000066"/>
                <w:sz w:val="24"/>
                <w:szCs w:val="24"/>
              </w:rPr>
              <w:t>No.</w:t>
            </w:r>
            <w:r>
              <w:rPr>
                <w:rFonts w:ascii="Arial" w:hAnsi="Arial" w:cs="Arial"/>
                <w:b/>
                <w:color w:val="000066"/>
                <w:sz w:val="24"/>
                <w:szCs w:val="24"/>
              </w:rPr>
              <w:t xml:space="preserve"> 5</w:t>
            </w:r>
          </w:p>
        </w:tc>
        <w:tc>
          <w:tcPr>
            <w:tcW w:w="8931" w:type="dxa"/>
            <w:shd w:val="clear" w:color="auto" w:fill="A8D08D" w:themeFill="accent6" w:themeFillTint="99"/>
            <w:vAlign w:val="bottom"/>
          </w:tcPr>
          <w:p w:rsidR="00D16F8E" w:rsidRPr="006011D9" w:rsidRDefault="00D16F8E" w:rsidP="00D16F8E">
            <w:pPr>
              <w:jc w:val="center"/>
              <w:rPr>
                <w:rFonts w:ascii="Arial" w:hAnsi="Arial"/>
                <w:b/>
                <w:color w:val="000066"/>
                <w:sz w:val="24"/>
                <w:szCs w:val="24"/>
                <w:u w:val="single"/>
              </w:rPr>
            </w:pPr>
            <w:r w:rsidRPr="006011D9">
              <w:rPr>
                <w:rFonts w:ascii="Arial" w:hAnsi="Arial"/>
                <w:b/>
                <w:color w:val="000066"/>
                <w:sz w:val="24"/>
                <w:szCs w:val="24"/>
                <w:u w:val="single"/>
              </w:rPr>
              <w:t>LUMP SUM PAYMENT</w:t>
            </w:r>
          </w:p>
          <w:p w:rsidR="00D16F8E" w:rsidRPr="005E697D" w:rsidRDefault="00D16F8E" w:rsidP="00D16F8E">
            <w:pPr>
              <w:jc w:val="center"/>
              <w:rPr>
                <w:rFonts w:ascii="Arial" w:hAnsi="Arial" w:cs="Arial"/>
                <w:b/>
                <w:color w:val="000066"/>
                <w:sz w:val="24"/>
                <w:szCs w:val="24"/>
              </w:rPr>
            </w:pPr>
          </w:p>
        </w:tc>
      </w:tr>
      <w:tr w:rsidR="00D16F8E" w:rsidRPr="009601BE" w:rsidTr="00D16F8E">
        <w:trPr>
          <w:trHeight w:val="822"/>
          <w:jc w:val="center"/>
        </w:trPr>
        <w:tc>
          <w:tcPr>
            <w:tcW w:w="9782" w:type="dxa"/>
            <w:gridSpan w:val="2"/>
            <w:shd w:val="clear" w:color="auto" w:fill="auto"/>
            <w:vAlign w:val="center"/>
          </w:tcPr>
          <w:p w:rsidR="00D16F8E" w:rsidRPr="006011D9" w:rsidRDefault="00D16F8E" w:rsidP="00D16F8E">
            <w:pPr>
              <w:jc w:val="both"/>
              <w:rPr>
                <w:rFonts w:ascii="Arial" w:hAnsi="Arial"/>
                <w:color w:val="000066"/>
                <w:sz w:val="24"/>
                <w:szCs w:val="24"/>
              </w:rPr>
            </w:pPr>
            <w:r w:rsidRPr="006011D9">
              <w:rPr>
                <w:rFonts w:ascii="Arial" w:hAnsi="Arial"/>
                <w:color w:val="000066"/>
                <w:sz w:val="24"/>
                <w:szCs w:val="24"/>
              </w:rPr>
              <w:t>The Department considers that the lump sum element as currently paid is no longer in keeping with the aim of the scheme.</w:t>
            </w:r>
          </w:p>
          <w:p w:rsidR="00D16F8E" w:rsidRPr="008F476D" w:rsidRDefault="00D16F8E" w:rsidP="00D16F8E">
            <w:pPr>
              <w:jc w:val="both"/>
              <w:rPr>
                <w:rFonts w:ascii="Arial" w:hAnsi="Arial"/>
                <w:color w:val="000066"/>
                <w:sz w:val="24"/>
                <w:szCs w:val="24"/>
              </w:rPr>
            </w:pPr>
            <w:r w:rsidRPr="006011D9">
              <w:rPr>
                <w:rFonts w:ascii="Arial" w:hAnsi="Arial"/>
                <w:color w:val="000066"/>
                <w:sz w:val="24"/>
                <w:szCs w:val="24"/>
              </w:rPr>
              <w:t>At inception, the Scheme rules were modelled on the classic pension arrangement and mirrored the classic benefits of a lump sum and monthly pension. The Scheme makes awards only in respect of loss of earning capacity and is designed to bring the beneficiary’s income from specified sources up to a guaranteed level. If a lump sum is paid in addition to a monthly top-up amount, this brings the income above this level.</w:t>
            </w:r>
          </w:p>
        </w:tc>
      </w:tr>
      <w:tr w:rsidR="00D16F8E" w:rsidRPr="004D38AE" w:rsidTr="00D16F8E">
        <w:trPr>
          <w:trHeight w:val="856"/>
          <w:jc w:val="center"/>
        </w:trPr>
        <w:tc>
          <w:tcPr>
            <w:tcW w:w="9782" w:type="dxa"/>
            <w:gridSpan w:val="2"/>
            <w:shd w:val="clear" w:color="auto" w:fill="auto"/>
          </w:tcPr>
          <w:p w:rsidR="00D16F8E" w:rsidRDefault="00D16F8E" w:rsidP="00D16F8E">
            <w:pPr>
              <w:rPr>
                <w:rFonts w:ascii="Arial" w:hAnsi="Arial"/>
                <w:b/>
                <w:color w:val="000066"/>
                <w:sz w:val="24"/>
                <w:szCs w:val="24"/>
                <w:u w:val="single"/>
              </w:rPr>
            </w:pPr>
          </w:p>
          <w:p w:rsidR="00D16F8E" w:rsidRPr="006011D9" w:rsidRDefault="00D16F8E" w:rsidP="00D16F8E">
            <w:pPr>
              <w:rPr>
                <w:rFonts w:ascii="Arial" w:hAnsi="Arial"/>
                <w:b/>
                <w:color w:val="000066"/>
                <w:sz w:val="24"/>
                <w:szCs w:val="24"/>
                <w:u w:val="single"/>
              </w:rPr>
            </w:pPr>
            <w:r w:rsidRPr="006011D9">
              <w:rPr>
                <w:rFonts w:ascii="Arial" w:hAnsi="Arial"/>
                <w:b/>
                <w:color w:val="000066"/>
                <w:sz w:val="24"/>
                <w:szCs w:val="24"/>
                <w:u w:val="single"/>
              </w:rPr>
              <w:t>Question:</w:t>
            </w:r>
            <w:r w:rsidRPr="006011D9">
              <w:rPr>
                <w:rFonts w:ascii="Arial" w:hAnsi="Arial"/>
                <w:b/>
                <w:color w:val="000066"/>
                <w:sz w:val="24"/>
                <w:szCs w:val="24"/>
              </w:rPr>
              <w:t xml:space="preserve"> Should the lump sum element be removed in every case?</w:t>
            </w:r>
          </w:p>
          <w:p w:rsidR="00D16F8E" w:rsidRDefault="00D16F8E" w:rsidP="00D16F8E">
            <w:pPr>
              <w:rPr>
                <w:rFonts w:ascii="Arial" w:hAnsi="Arial"/>
                <w:b/>
                <w:color w:val="000066"/>
                <w:sz w:val="24"/>
                <w:szCs w:val="24"/>
                <w:u w:val="single"/>
              </w:rPr>
            </w:pPr>
          </w:p>
        </w:tc>
      </w:tr>
      <w:tr w:rsidR="00D16F8E" w:rsidRPr="004D38AE" w:rsidTr="00D16F8E">
        <w:trPr>
          <w:trHeight w:val="9269"/>
          <w:jc w:val="center"/>
        </w:trPr>
        <w:tc>
          <w:tcPr>
            <w:tcW w:w="9782" w:type="dxa"/>
            <w:gridSpan w:val="2"/>
            <w:shd w:val="clear" w:color="auto" w:fill="auto"/>
          </w:tcPr>
          <w:p w:rsidR="00D16F8E" w:rsidRPr="009601BE" w:rsidRDefault="00D16F8E" w:rsidP="00D16F8E">
            <w:pPr>
              <w:rPr>
                <w:rFonts w:ascii="Arial" w:hAnsi="Arial"/>
                <w:b/>
                <w:color w:val="000066"/>
                <w:sz w:val="24"/>
                <w:szCs w:val="24"/>
                <w:u w:val="single"/>
              </w:rPr>
            </w:pPr>
          </w:p>
        </w:tc>
      </w:tr>
    </w:tbl>
    <w:p w:rsidR="00D16F8E" w:rsidRDefault="00D16F8E"/>
    <w:tbl>
      <w:tblPr>
        <w:tblpPr w:leftFromText="180" w:rightFromText="180" w:vertAnchor="page" w:horzAnchor="margin" w:tblpY="1921"/>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851"/>
        <w:gridCol w:w="8931"/>
      </w:tblGrid>
      <w:tr w:rsidR="00D16F8E" w:rsidRPr="004D38AE" w:rsidTr="00CB11AE">
        <w:trPr>
          <w:trHeight w:val="669"/>
          <w:tblHeader/>
        </w:trPr>
        <w:tc>
          <w:tcPr>
            <w:tcW w:w="851" w:type="dxa"/>
            <w:shd w:val="clear" w:color="auto" w:fill="A8D08D" w:themeFill="accent6" w:themeFillTint="99"/>
            <w:vAlign w:val="center"/>
          </w:tcPr>
          <w:p w:rsidR="00D16F8E" w:rsidRPr="005E697D" w:rsidRDefault="00D16F8E" w:rsidP="00D16F8E">
            <w:pPr>
              <w:jc w:val="center"/>
              <w:rPr>
                <w:rFonts w:ascii="Arial" w:hAnsi="Arial" w:cs="Arial"/>
                <w:b/>
                <w:color w:val="000066"/>
                <w:sz w:val="24"/>
                <w:szCs w:val="24"/>
              </w:rPr>
            </w:pPr>
            <w:r>
              <w:br w:type="page"/>
            </w:r>
            <w:r w:rsidRPr="005E697D">
              <w:rPr>
                <w:rFonts w:ascii="Arial" w:hAnsi="Arial" w:cs="Arial"/>
                <w:b/>
                <w:color w:val="000066"/>
                <w:sz w:val="24"/>
                <w:szCs w:val="24"/>
              </w:rPr>
              <w:t>No.</w:t>
            </w:r>
            <w:r>
              <w:rPr>
                <w:rFonts w:ascii="Arial" w:hAnsi="Arial" w:cs="Arial"/>
                <w:b/>
                <w:color w:val="000066"/>
                <w:sz w:val="24"/>
                <w:szCs w:val="24"/>
              </w:rPr>
              <w:t xml:space="preserve"> 6</w:t>
            </w:r>
          </w:p>
        </w:tc>
        <w:tc>
          <w:tcPr>
            <w:tcW w:w="8931" w:type="dxa"/>
            <w:shd w:val="clear" w:color="auto" w:fill="A8D08D" w:themeFill="accent6" w:themeFillTint="99"/>
            <w:vAlign w:val="bottom"/>
          </w:tcPr>
          <w:p w:rsidR="00D16F8E" w:rsidRPr="00D16F8E" w:rsidRDefault="00D16F8E" w:rsidP="00D16F8E">
            <w:pPr>
              <w:jc w:val="center"/>
              <w:rPr>
                <w:rFonts w:ascii="Arial" w:hAnsi="Arial"/>
                <w:b/>
                <w:color w:val="000066"/>
                <w:sz w:val="24"/>
                <w:szCs w:val="24"/>
                <w:u w:val="single"/>
              </w:rPr>
            </w:pPr>
            <w:r w:rsidRPr="00D16F8E">
              <w:rPr>
                <w:rFonts w:ascii="Arial" w:hAnsi="Arial"/>
                <w:b/>
                <w:color w:val="000066"/>
                <w:sz w:val="24"/>
                <w:szCs w:val="24"/>
                <w:u w:val="single"/>
              </w:rPr>
              <w:t>OFF-SETTING</w:t>
            </w:r>
          </w:p>
          <w:p w:rsidR="00D16F8E" w:rsidRPr="005E697D" w:rsidRDefault="00D16F8E" w:rsidP="00D16F8E">
            <w:pPr>
              <w:jc w:val="center"/>
              <w:rPr>
                <w:rFonts w:ascii="Arial" w:hAnsi="Arial" w:cs="Arial"/>
                <w:b/>
                <w:color w:val="000066"/>
                <w:sz w:val="24"/>
                <w:szCs w:val="24"/>
              </w:rPr>
            </w:pPr>
          </w:p>
        </w:tc>
      </w:tr>
      <w:tr w:rsidR="00D16F8E" w:rsidRPr="009601BE" w:rsidTr="00CB11AE">
        <w:trPr>
          <w:trHeight w:val="822"/>
        </w:trPr>
        <w:tc>
          <w:tcPr>
            <w:tcW w:w="9782" w:type="dxa"/>
            <w:gridSpan w:val="2"/>
            <w:shd w:val="clear" w:color="auto" w:fill="auto"/>
            <w:vAlign w:val="center"/>
          </w:tcPr>
          <w:p w:rsidR="00D16F8E" w:rsidRPr="00D16F8E" w:rsidRDefault="00D16F8E" w:rsidP="00D16F8E">
            <w:pPr>
              <w:jc w:val="both"/>
              <w:rPr>
                <w:rFonts w:ascii="Arial" w:hAnsi="Arial"/>
                <w:color w:val="000066"/>
                <w:sz w:val="24"/>
                <w:szCs w:val="24"/>
              </w:rPr>
            </w:pPr>
            <w:r w:rsidRPr="00D16F8E">
              <w:rPr>
                <w:rFonts w:ascii="Arial" w:hAnsi="Arial"/>
                <w:color w:val="000066"/>
                <w:sz w:val="24"/>
                <w:szCs w:val="24"/>
              </w:rPr>
              <w:t>The Department considers that there is a need to explore the issue of off-setting for claimants of this benefit.</w:t>
            </w:r>
          </w:p>
          <w:p w:rsidR="00D16F8E" w:rsidRPr="008F476D" w:rsidRDefault="00D16F8E" w:rsidP="00D16F8E">
            <w:pPr>
              <w:jc w:val="both"/>
              <w:rPr>
                <w:rFonts w:ascii="Arial" w:hAnsi="Arial"/>
                <w:color w:val="000066"/>
                <w:sz w:val="24"/>
                <w:szCs w:val="24"/>
              </w:rPr>
            </w:pPr>
            <w:r w:rsidRPr="00D16F8E">
              <w:rPr>
                <w:rFonts w:ascii="Arial" w:hAnsi="Arial"/>
                <w:color w:val="000066"/>
                <w:sz w:val="24"/>
                <w:szCs w:val="24"/>
              </w:rPr>
              <w:t>The current Injury Benefits Scheme can off-set any payments from Public Funds and compensation payments that provide for loss of earnings in relation to the qualifying injury. There may be issues when claimants have income from other sources such as re-employment. Injury Benefit top-ups are designed to keep income at a guaranteed level.</w:t>
            </w:r>
          </w:p>
        </w:tc>
      </w:tr>
      <w:tr w:rsidR="00D16F8E" w:rsidRPr="004D38AE" w:rsidTr="00CB11AE">
        <w:trPr>
          <w:trHeight w:val="856"/>
        </w:trPr>
        <w:tc>
          <w:tcPr>
            <w:tcW w:w="9782" w:type="dxa"/>
            <w:gridSpan w:val="2"/>
            <w:shd w:val="clear" w:color="auto" w:fill="auto"/>
          </w:tcPr>
          <w:p w:rsidR="00D16F8E" w:rsidRDefault="00D16F8E" w:rsidP="00D16F8E">
            <w:pPr>
              <w:rPr>
                <w:rFonts w:ascii="Arial" w:hAnsi="Arial"/>
                <w:b/>
                <w:color w:val="000066"/>
                <w:sz w:val="24"/>
                <w:szCs w:val="24"/>
                <w:u w:val="single"/>
              </w:rPr>
            </w:pPr>
          </w:p>
          <w:p w:rsidR="00D16F8E" w:rsidRDefault="00D16F8E" w:rsidP="00D16F8E">
            <w:pPr>
              <w:rPr>
                <w:rFonts w:ascii="Arial" w:hAnsi="Arial"/>
                <w:color w:val="000066"/>
                <w:sz w:val="24"/>
                <w:szCs w:val="24"/>
              </w:rPr>
            </w:pPr>
            <w:r>
              <w:rPr>
                <w:rFonts w:ascii="Arial" w:hAnsi="Arial"/>
                <w:b/>
                <w:color w:val="000066"/>
                <w:sz w:val="24"/>
                <w:szCs w:val="24"/>
                <w:u w:val="single"/>
              </w:rPr>
              <w:t>Questions</w:t>
            </w:r>
            <w:r w:rsidRPr="00977A45">
              <w:rPr>
                <w:rFonts w:ascii="Arial" w:hAnsi="Arial"/>
                <w:b/>
                <w:color w:val="000066"/>
                <w:sz w:val="24"/>
                <w:szCs w:val="24"/>
                <w:u w:val="single"/>
              </w:rPr>
              <w:t>:</w:t>
            </w:r>
            <w:r>
              <w:rPr>
                <w:rFonts w:ascii="Arial" w:hAnsi="Arial"/>
                <w:color w:val="000066"/>
                <w:sz w:val="24"/>
                <w:szCs w:val="24"/>
              </w:rPr>
              <w:t xml:space="preserve"> </w:t>
            </w:r>
          </w:p>
          <w:p w:rsidR="00D16F8E" w:rsidRDefault="00D16F8E" w:rsidP="00D16F8E">
            <w:pPr>
              <w:rPr>
                <w:rFonts w:ascii="Arial" w:hAnsi="Arial"/>
                <w:color w:val="000066"/>
                <w:sz w:val="24"/>
                <w:szCs w:val="24"/>
              </w:rPr>
            </w:pPr>
          </w:p>
          <w:p w:rsidR="00D16F8E" w:rsidRPr="00D16F8E" w:rsidRDefault="00D16F8E" w:rsidP="00D16F8E">
            <w:pPr>
              <w:spacing w:after="240"/>
              <w:ind w:left="510" w:hanging="510"/>
              <w:rPr>
                <w:rFonts w:ascii="Arial" w:hAnsi="Arial"/>
                <w:b/>
                <w:color w:val="000066"/>
                <w:sz w:val="24"/>
                <w:szCs w:val="24"/>
              </w:rPr>
            </w:pPr>
            <w:r>
              <w:rPr>
                <w:rFonts w:ascii="Arial" w:hAnsi="Arial"/>
                <w:b/>
                <w:color w:val="000066"/>
                <w:sz w:val="24"/>
                <w:szCs w:val="24"/>
              </w:rPr>
              <w:t>6</w:t>
            </w:r>
            <w:r w:rsidRPr="00147887">
              <w:rPr>
                <w:rFonts w:ascii="Arial" w:hAnsi="Arial"/>
                <w:b/>
                <w:color w:val="000066"/>
                <w:sz w:val="24"/>
                <w:szCs w:val="24"/>
              </w:rPr>
              <w:t>(a)</w:t>
            </w:r>
            <w:r>
              <w:rPr>
                <w:rFonts w:ascii="Arial" w:hAnsi="Arial"/>
                <w:color w:val="000066"/>
                <w:sz w:val="24"/>
                <w:szCs w:val="24"/>
              </w:rPr>
              <w:t xml:space="preserve"> </w:t>
            </w:r>
            <w:r w:rsidRPr="00D16F8E">
              <w:rPr>
                <w:rFonts w:ascii="Arial" w:hAnsi="Arial"/>
                <w:b/>
                <w:color w:val="000066"/>
                <w:sz w:val="24"/>
                <w:szCs w:val="24"/>
              </w:rPr>
              <w:t>Are there any areas of income from Public Funds which should be disregarded for off-setting purposes?</w:t>
            </w:r>
          </w:p>
          <w:p w:rsidR="00D16F8E" w:rsidRPr="00D16F8E" w:rsidRDefault="00D16F8E" w:rsidP="00D16F8E">
            <w:pPr>
              <w:ind w:left="510" w:hanging="510"/>
              <w:rPr>
                <w:rFonts w:ascii="Arial" w:hAnsi="Arial"/>
                <w:b/>
                <w:color w:val="000066"/>
                <w:sz w:val="24"/>
                <w:szCs w:val="24"/>
              </w:rPr>
            </w:pPr>
            <w:r w:rsidRPr="00D16F8E">
              <w:rPr>
                <w:rFonts w:ascii="Arial" w:hAnsi="Arial"/>
                <w:b/>
                <w:color w:val="000066"/>
                <w:sz w:val="24"/>
                <w:szCs w:val="24"/>
              </w:rPr>
              <w:t xml:space="preserve">6(b) Should other sources of income, e.g. earnings from re-employment be off-set? </w:t>
            </w:r>
          </w:p>
          <w:p w:rsidR="00D16F8E" w:rsidRDefault="00D16F8E" w:rsidP="00D16F8E">
            <w:pPr>
              <w:rPr>
                <w:rFonts w:ascii="Arial" w:hAnsi="Arial"/>
                <w:b/>
                <w:color w:val="000066"/>
                <w:sz w:val="24"/>
                <w:szCs w:val="24"/>
                <w:u w:val="single"/>
              </w:rPr>
            </w:pPr>
          </w:p>
        </w:tc>
      </w:tr>
      <w:tr w:rsidR="00D16F8E" w:rsidRPr="004D38AE" w:rsidTr="00CB11AE">
        <w:trPr>
          <w:trHeight w:val="7930"/>
        </w:trPr>
        <w:tc>
          <w:tcPr>
            <w:tcW w:w="9782" w:type="dxa"/>
            <w:gridSpan w:val="2"/>
            <w:shd w:val="clear" w:color="auto" w:fill="auto"/>
          </w:tcPr>
          <w:p w:rsidR="00D16F8E" w:rsidRPr="009601BE" w:rsidRDefault="00D16F8E" w:rsidP="00D16F8E">
            <w:pPr>
              <w:rPr>
                <w:rFonts w:ascii="Arial" w:hAnsi="Arial"/>
                <w:b/>
                <w:color w:val="000066"/>
                <w:sz w:val="24"/>
                <w:szCs w:val="24"/>
                <w:u w:val="single"/>
              </w:rPr>
            </w:pPr>
          </w:p>
        </w:tc>
      </w:tr>
    </w:tbl>
    <w:p w:rsidR="00D16F8E" w:rsidRDefault="00D16F8E"/>
    <w:p w:rsidR="00D16F8E" w:rsidRDefault="00D16F8E"/>
    <w:p w:rsidR="00D16F8E" w:rsidRDefault="00D16F8E"/>
    <w:p w:rsidR="00D16F8E" w:rsidRDefault="00D16F8E"/>
    <w:p w:rsidR="00D16F8E" w:rsidRDefault="00D16F8E"/>
    <w:tbl>
      <w:tblPr>
        <w:tblpPr w:leftFromText="180" w:rightFromText="180" w:vertAnchor="page" w:horzAnchor="margin" w:tblpXSpec="center" w:tblpY="1921"/>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851"/>
        <w:gridCol w:w="8931"/>
      </w:tblGrid>
      <w:tr w:rsidR="005475CF" w:rsidRPr="004D38AE" w:rsidTr="0073335D">
        <w:trPr>
          <w:trHeight w:val="669"/>
          <w:tblHeader/>
          <w:jc w:val="center"/>
        </w:trPr>
        <w:tc>
          <w:tcPr>
            <w:tcW w:w="851" w:type="dxa"/>
            <w:shd w:val="clear" w:color="auto" w:fill="A8D08D" w:themeFill="accent6" w:themeFillTint="99"/>
            <w:vAlign w:val="center"/>
          </w:tcPr>
          <w:p w:rsidR="005475CF" w:rsidRPr="005E697D" w:rsidRDefault="005475CF" w:rsidP="005475CF">
            <w:pPr>
              <w:jc w:val="center"/>
              <w:rPr>
                <w:rFonts w:ascii="Arial" w:hAnsi="Arial" w:cs="Arial"/>
                <w:b/>
                <w:color w:val="000066"/>
                <w:sz w:val="24"/>
                <w:szCs w:val="24"/>
              </w:rPr>
            </w:pPr>
            <w:r>
              <w:br w:type="page"/>
            </w:r>
            <w:r w:rsidRPr="005E697D">
              <w:rPr>
                <w:rFonts w:ascii="Arial" w:hAnsi="Arial" w:cs="Arial"/>
                <w:b/>
                <w:color w:val="000066"/>
                <w:sz w:val="24"/>
                <w:szCs w:val="24"/>
              </w:rPr>
              <w:t>No.</w:t>
            </w:r>
            <w:r>
              <w:rPr>
                <w:rFonts w:ascii="Arial" w:hAnsi="Arial" w:cs="Arial"/>
                <w:b/>
                <w:color w:val="000066"/>
                <w:sz w:val="24"/>
                <w:szCs w:val="24"/>
              </w:rPr>
              <w:t xml:space="preserve"> 7</w:t>
            </w:r>
          </w:p>
        </w:tc>
        <w:tc>
          <w:tcPr>
            <w:tcW w:w="8931" w:type="dxa"/>
            <w:shd w:val="clear" w:color="auto" w:fill="A8D08D" w:themeFill="accent6" w:themeFillTint="99"/>
            <w:vAlign w:val="bottom"/>
          </w:tcPr>
          <w:p w:rsidR="005475CF" w:rsidRPr="005475CF" w:rsidRDefault="005475CF" w:rsidP="005475CF">
            <w:pPr>
              <w:jc w:val="center"/>
              <w:rPr>
                <w:rFonts w:ascii="Arial" w:hAnsi="Arial"/>
                <w:b/>
                <w:color w:val="000066"/>
                <w:sz w:val="24"/>
                <w:szCs w:val="24"/>
                <w:u w:val="single"/>
              </w:rPr>
            </w:pPr>
            <w:r w:rsidRPr="005475CF">
              <w:rPr>
                <w:rFonts w:ascii="Arial" w:hAnsi="Arial"/>
                <w:b/>
                <w:color w:val="000066"/>
                <w:sz w:val="24"/>
                <w:szCs w:val="24"/>
                <w:u w:val="single"/>
              </w:rPr>
              <w:t>REVIEW MECHANISM</w:t>
            </w:r>
          </w:p>
          <w:p w:rsidR="005475CF" w:rsidRPr="005E697D" w:rsidRDefault="005475CF" w:rsidP="0073335D">
            <w:pPr>
              <w:jc w:val="center"/>
              <w:rPr>
                <w:rFonts w:ascii="Arial" w:hAnsi="Arial" w:cs="Arial"/>
                <w:b/>
                <w:color w:val="000066"/>
                <w:sz w:val="24"/>
                <w:szCs w:val="24"/>
              </w:rPr>
            </w:pPr>
          </w:p>
        </w:tc>
      </w:tr>
      <w:tr w:rsidR="005475CF" w:rsidRPr="009601BE" w:rsidTr="0073335D">
        <w:trPr>
          <w:trHeight w:val="822"/>
          <w:jc w:val="center"/>
        </w:trPr>
        <w:tc>
          <w:tcPr>
            <w:tcW w:w="9782" w:type="dxa"/>
            <w:gridSpan w:val="2"/>
            <w:shd w:val="clear" w:color="auto" w:fill="auto"/>
            <w:vAlign w:val="center"/>
          </w:tcPr>
          <w:p w:rsidR="005475CF" w:rsidRPr="005475CF" w:rsidRDefault="005475CF" w:rsidP="0073335D">
            <w:pPr>
              <w:jc w:val="both"/>
              <w:rPr>
                <w:rFonts w:ascii="Arial" w:hAnsi="Arial"/>
                <w:color w:val="000066"/>
                <w:sz w:val="24"/>
                <w:szCs w:val="24"/>
              </w:rPr>
            </w:pPr>
            <w:r w:rsidRPr="005475CF">
              <w:rPr>
                <w:rFonts w:ascii="Arial" w:hAnsi="Arial"/>
                <w:color w:val="000066"/>
                <w:sz w:val="24"/>
                <w:szCs w:val="24"/>
              </w:rPr>
              <w:t>The Department considers that this is necessary to address not only new claims but also existing claims as at present there is no review mechanism for Injury Benefits that can be instigated by Civil Service Pensions. Other health-related benefits or schemes have review mechanisms in place. Recipients of Injury Benefit Awards may experience an improvement in their condition or income which could impact on their Injury Benefit Award.</w:t>
            </w:r>
          </w:p>
        </w:tc>
      </w:tr>
      <w:tr w:rsidR="005475CF" w:rsidRPr="004D38AE" w:rsidTr="005475CF">
        <w:trPr>
          <w:trHeight w:val="1318"/>
          <w:jc w:val="center"/>
        </w:trPr>
        <w:tc>
          <w:tcPr>
            <w:tcW w:w="9782" w:type="dxa"/>
            <w:gridSpan w:val="2"/>
            <w:shd w:val="clear" w:color="auto" w:fill="auto"/>
          </w:tcPr>
          <w:p w:rsidR="005475CF" w:rsidRDefault="005475CF" w:rsidP="0073335D">
            <w:pPr>
              <w:rPr>
                <w:rFonts w:ascii="Arial" w:hAnsi="Arial"/>
                <w:b/>
                <w:color w:val="000066"/>
                <w:sz w:val="24"/>
                <w:szCs w:val="24"/>
                <w:u w:val="single"/>
              </w:rPr>
            </w:pPr>
          </w:p>
          <w:p w:rsidR="005475CF" w:rsidRPr="005475CF" w:rsidRDefault="005475CF" w:rsidP="005475CF">
            <w:pPr>
              <w:rPr>
                <w:rFonts w:ascii="Arial" w:hAnsi="Arial"/>
                <w:b/>
                <w:color w:val="000066"/>
                <w:sz w:val="24"/>
                <w:szCs w:val="24"/>
                <w:u w:val="single"/>
              </w:rPr>
            </w:pPr>
            <w:r w:rsidRPr="005475CF">
              <w:rPr>
                <w:rFonts w:ascii="Arial" w:hAnsi="Arial"/>
                <w:b/>
                <w:color w:val="000066"/>
                <w:sz w:val="24"/>
                <w:szCs w:val="24"/>
                <w:u w:val="single"/>
              </w:rPr>
              <w:t>Question:</w:t>
            </w:r>
            <w:r w:rsidRPr="005475CF">
              <w:rPr>
                <w:rFonts w:ascii="Arial" w:hAnsi="Arial"/>
                <w:b/>
                <w:color w:val="000066"/>
                <w:sz w:val="24"/>
                <w:szCs w:val="24"/>
              </w:rPr>
              <w:t xml:space="preserve"> Should a periodical review mechanism be introduced in accordance with appropriate timescales, for example at intervals not exceeding 5 years or at any time the Scheme Manager directs for existing and new awards?</w:t>
            </w:r>
          </w:p>
          <w:p w:rsidR="005475CF" w:rsidRDefault="005475CF" w:rsidP="0073335D">
            <w:pPr>
              <w:rPr>
                <w:rFonts w:ascii="Arial" w:hAnsi="Arial"/>
                <w:b/>
                <w:color w:val="000066"/>
                <w:sz w:val="24"/>
                <w:szCs w:val="24"/>
                <w:u w:val="single"/>
              </w:rPr>
            </w:pPr>
          </w:p>
        </w:tc>
      </w:tr>
      <w:tr w:rsidR="005475CF" w:rsidRPr="004D38AE" w:rsidTr="00E87A6F">
        <w:trPr>
          <w:trHeight w:val="8992"/>
          <w:jc w:val="center"/>
        </w:trPr>
        <w:tc>
          <w:tcPr>
            <w:tcW w:w="9782" w:type="dxa"/>
            <w:gridSpan w:val="2"/>
            <w:shd w:val="clear" w:color="auto" w:fill="auto"/>
          </w:tcPr>
          <w:p w:rsidR="005475CF" w:rsidRPr="009601BE" w:rsidRDefault="005475CF" w:rsidP="0073335D">
            <w:pPr>
              <w:rPr>
                <w:rFonts w:ascii="Arial" w:hAnsi="Arial"/>
                <w:b/>
                <w:color w:val="000066"/>
                <w:sz w:val="24"/>
                <w:szCs w:val="24"/>
                <w:u w:val="single"/>
              </w:rPr>
            </w:pPr>
          </w:p>
        </w:tc>
      </w:tr>
    </w:tbl>
    <w:p w:rsidR="00D16F8E" w:rsidRDefault="00D16F8E"/>
    <w:p w:rsidR="00D16F8E" w:rsidRDefault="00D16F8E"/>
    <w:tbl>
      <w:tblPr>
        <w:tblpPr w:leftFromText="180" w:rightFromText="180" w:vertAnchor="page" w:horzAnchor="margin" w:tblpXSpec="center" w:tblpY="1921"/>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851"/>
        <w:gridCol w:w="8931"/>
      </w:tblGrid>
      <w:tr w:rsidR="00E87A6F" w:rsidRPr="004D38AE" w:rsidTr="0073335D">
        <w:trPr>
          <w:trHeight w:val="669"/>
          <w:tblHeader/>
          <w:jc w:val="center"/>
        </w:trPr>
        <w:tc>
          <w:tcPr>
            <w:tcW w:w="851" w:type="dxa"/>
            <w:shd w:val="clear" w:color="auto" w:fill="A8D08D" w:themeFill="accent6" w:themeFillTint="99"/>
            <w:vAlign w:val="center"/>
          </w:tcPr>
          <w:p w:rsidR="00E87A6F" w:rsidRPr="005E697D" w:rsidRDefault="00E87A6F" w:rsidP="00E87A6F">
            <w:pPr>
              <w:jc w:val="center"/>
              <w:rPr>
                <w:rFonts w:ascii="Arial" w:hAnsi="Arial" w:cs="Arial"/>
                <w:b/>
                <w:color w:val="000066"/>
                <w:sz w:val="24"/>
                <w:szCs w:val="24"/>
              </w:rPr>
            </w:pPr>
            <w:r>
              <w:br w:type="page"/>
            </w:r>
            <w:r w:rsidRPr="005E697D">
              <w:rPr>
                <w:rFonts w:ascii="Arial" w:hAnsi="Arial" w:cs="Arial"/>
                <w:b/>
                <w:color w:val="000066"/>
                <w:sz w:val="24"/>
                <w:szCs w:val="24"/>
              </w:rPr>
              <w:t>No.</w:t>
            </w:r>
            <w:r>
              <w:rPr>
                <w:rFonts w:ascii="Arial" w:hAnsi="Arial" w:cs="Arial"/>
                <w:b/>
                <w:color w:val="000066"/>
                <w:sz w:val="24"/>
                <w:szCs w:val="24"/>
              </w:rPr>
              <w:t xml:space="preserve"> 8</w:t>
            </w:r>
          </w:p>
        </w:tc>
        <w:tc>
          <w:tcPr>
            <w:tcW w:w="8931" w:type="dxa"/>
            <w:shd w:val="clear" w:color="auto" w:fill="A8D08D" w:themeFill="accent6" w:themeFillTint="99"/>
            <w:vAlign w:val="bottom"/>
          </w:tcPr>
          <w:p w:rsidR="00E87A6F" w:rsidRPr="00E87A6F" w:rsidRDefault="00E87A6F" w:rsidP="00E87A6F">
            <w:pPr>
              <w:jc w:val="center"/>
              <w:rPr>
                <w:rFonts w:ascii="Arial" w:hAnsi="Arial"/>
                <w:b/>
                <w:color w:val="000066"/>
                <w:sz w:val="24"/>
                <w:szCs w:val="24"/>
                <w:u w:val="single"/>
              </w:rPr>
            </w:pPr>
            <w:r w:rsidRPr="00E87A6F">
              <w:rPr>
                <w:rFonts w:ascii="Arial" w:hAnsi="Arial"/>
                <w:b/>
                <w:color w:val="000066"/>
                <w:sz w:val="24"/>
                <w:szCs w:val="24"/>
                <w:u w:val="single"/>
              </w:rPr>
              <w:t>DURATION OF AWARDS</w:t>
            </w:r>
          </w:p>
          <w:p w:rsidR="00E87A6F" w:rsidRPr="005E697D" w:rsidRDefault="00E87A6F" w:rsidP="0073335D">
            <w:pPr>
              <w:jc w:val="center"/>
              <w:rPr>
                <w:rFonts w:ascii="Arial" w:hAnsi="Arial" w:cs="Arial"/>
                <w:b/>
                <w:color w:val="000066"/>
                <w:sz w:val="24"/>
                <w:szCs w:val="24"/>
              </w:rPr>
            </w:pPr>
          </w:p>
        </w:tc>
      </w:tr>
      <w:tr w:rsidR="00E87A6F" w:rsidRPr="009601BE" w:rsidTr="0073335D">
        <w:trPr>
          <w:trHeight w:val="822"/>
          <w:jc w:val="center"/>
        </w:trPr>
        <w:tc>
          <w:tcPr>
            <w:tcW w:w="9782" w:type="dxa"/>
            <w:gridSpan w:val="2"/>
            <w:shd w:val="clear" w:color="auto" w:fill="auto"/>
            <w:vAlign w:val="center"/>
          </w:tcPr>
          <w:p w:rsidR="00E87A6F" w:rsidRPr="00E87A6F" w:rsidRDefault="00E87A6F" w:rsidP="0073335D">
            <w:pPr>
              <w:jc w:val="both"/>
              <w:rPr>
                <w:rFonts w:ascii="Arial" w:hAnsi="Arial"/>
                <w:color w:val="000066"/>
                <w:sz w:val="24"/>
                <w:szCs w:val="24"/>
              </w:rPr>
            </w:pPr>
            <w:r w:rsidRPr="00E87A6F">
              <w:rPr>
                <w:rFonts w:ascii="Arial" w:hAnsi="Arial"/>
                <w:color w:val="000066"/>
                <w:sz w:val="24"/>
                <w:szCs w:val="24"/>
              </w:rPr>
              <w:t>The Department considers that the payment of an injury benefit award for life, which is the current practice, is unsustainable.  Payments are made to surviving adults and dependants when an employee dies as result of a qualifying injury. These are also currently paid for life. “For life” awards are not always equitable as someone at pension age with an injury award could earn more than someone with a retirement pension. Injury Benefits are designed to top-up earnings where there is a loss of earnings capacity due to a work-related injury. There is no normal expectation to earn a salary in the employment market past State Pension Age.</w:t>
            </w:r>
          </w:p>
        </w:tc>
      </w:tr>
      <w:tr w:rsidR="00E87A6F" w:rsidRPr="004D38AE" w:rsidTr="0073335D">
        <w:trPr>
          <w:trHeight w:val="1318"/>
          <w:jc w:val="center"/>
        </w:trPr>
        <w:tc>
          <w:tcPr>
            <w:tcW w:w="9782" w:type="dxa"/>
            <w:gridSpan w:val="2"/>
            <w:shd w:val="clear" w:color="auto" w:fill="auto"/>
          </w:tcPr>
          <w:p w:rsidR="00E87A6F" w:rsidRDefault="00E87A6F" w:rsidP="0073335D">
            <w:pPr>
              <w:rPr>
                <w:rFonts w:ascii="Arial" w:hAnsi="Arial"/>
                <w:b/>
                <w:color w:val="000066"/>
                <w:sz w:val="24"/>
                <w:szCs w:val="24"/>
                <w:u w:val="single"/>
              </w:rPr>
            </w:pPr>
          </w:p>
          <w:p w:rsidR="00E87A6F" w:rsidRPr="00E87A6F" w:rsidRDefault="00E87A6F" w:rsidP="00E87A6F">
            <w:pPr>
              <w:rPr>
                <w:rFonts w:ascii="Arial" w:hAnsi="Arial"/>
                <w:b/>
                <w:color w:val="000066"/>
                <w:sz w:val="24"/>
                <w:szCs w:val="24"/>
                <w:u w:val="single"/>
              </w:rPr>
            </w:pPr>
            <w:r w:rsidRPr="00E87A6F">
              <w:rPr>
                <w:rFonts w:ascii="Arial" w:hAnsi="Arial"/>
                <w:b/>
                <w:color w:val="000066"/>
                <w:sz w:val="24"/>
                <w:szCs w:val="24"/>
                <w:u w:val="single"/>
              </w:rPr>
              <w:t>Question:</w:t>
            </w:r>
            <w:r w:rsidRPr="00E87A6F">
              <w:rPr>
                <w:rFonts w:ascii="Arial" w:hAnsi="Arial"/>
                <w:b/>
                <w:color w:val="000066"/>
                <w:sz w:val="24"/>
                <w:szCs w:val="24"/>
              </w:rPr>
              <w:t xml:space="preserve"> Do you agree that it would be fair and reasonable to end all injury benefit awards at State Pension Age at the latest, including ending payments to surviving adults and dependants from the date the claimant would have reached State Pension Age? </w:t>
            </w:r>
          </w:p>
          <w:p w:rsidR="00E87A6F" w:rsidRDefault="00E87A6F" w:rsidP="0073335D">
            <w:pPr>
              <w:rPr>
                <w:rFonts w:ascii="Arial" w:hAnsi="Arial"/>
                <w:b/>
                <w:color w:val="000066"/>
                <w:sz w:val="24"/>
                <w:szCs w:val="24"/>
                <w:u w:val="single"/>
              </w:rPr>
            </w:pPr>
          </w:p>
        </w:tc>
      </w:tr>
      <w:tr w:rsidR="00E87A6F" w:rsidRPr="004D38AE" w:rsidTr="00E87A6F">
        <w:trPr>
          <w:trHeight w:val="8044"/>
          <w:jc w:val="center"/>
        </w:trPr>
        <w:tc>
          <w:tcPr>
            <w:tcW w:w="9782" w:type="dxa"/>
            <w:gridSpan w:val="2"/>
            <w:shd w:val="clear" w:color="auto" w:fill="auto"/>
          </w:tcPr>
          <w:p w:rsidR="00E87A6F" w:rsidRPr="009601BE" w:rsidRDefault="00E87A6F" w:rsidP="0073335D">
            <w:pPr>
              <w:rPr>
                <w:rFonts w:ascii="Arial" w:hAnsi="Arial"/>
                <w:b/>
                <w:color w:val="000066"/>
                <w:sz w:val="24"/>
                <w:szCs w:val="24"/>
                <w:u w:val="single"/>
              </w:rPr>
            </w:pPr>
          </w:p>
        </w:tc>
      </w:tr>
    </w:tbl>
    <w:p w:rsidR="0043250F" w:rsidRDefault="0043250F" w:rsidP="00E87A6F"/>
    <w:p w:rsidR="00E87A6F" w:rsidRDefault="00E87A6F" w:rsidP="00E87A6F"/>
    <w:tbl>
      <w:tblPr>
        <w:tblpPr w:leftFromText="181" w:rightFromText="181" w:vertAnchor="page" w:horzAnchor="margin" w:tblpXSpec="center" w:tblpY="1923"/>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782"/>
      </w:tblGrid>
      <w:tr w:rsidR="00E87A6F" w:rsidRPr="004D38AE" w:rsidTr="00CB11AE">
        <w:trPr>
          <w:trHeight w:val="669"/>
          <w:tblHeader/>
        </w:trPr>
        <w:tc>
          <w:tcPr>
            <w:tcW w:w="9782" w:type="dxa"/>
            <w:shd w:val="clear" w:color="auto" w:fill="A8D08D" w:themeFill="accent6" w:themeFillTint="99"/>
            <w:vAlign w:val="center"/>
          </w:tcPr>
          <w:p w:rsidR="00E87A6F" w:rsidRPr="005E697D" w:rsidRDefault="00E87A6F" w:rsidP="00CB11AE">
            <w:pPr>
              <w:jc w:val="center"/>
              <w:rPr>
                <w:rFonts w:ascii="Arial" w:hAnsi="Arial" w:cs="Arial"/>
                <w:b/>
                <w:color w:val="000066"/>
                <w:sz w:val="24"/>
                <w:szCs w:val="24"/>
              </w:rPr>
            </w:pPr>
            <w:r>
              <w:br w:type="page"/>
            </w:r>
          </w:p>
          <w:p w:rsidR="00E87A6F" w:rsidRPr="00E87A6F" w:rsidRDefault="00E87A6F" w:rsidP="00CB11AE">
            <w:pPr>
              <w:jc w:val="center"/>
              <w:rPr>
                <w:rFonts w:ascii="Arial" w:hAnsi="Arial"/>
                <w:b/>
                <w:color w:val="000066"/>
                <w:sz w:val="24"/>
                <w:szCs w:val="24"/>
                <w:u w:val="single"/>
              </w:rPr>
            </w:pPr>
            <w:r>
              <w:rPr>
                <w:rFonts w:ascii="Arial" w:hAnsi="Arial"/>
                <w:b/>
                <w:color w:val="000066"/>
                <w:sz w:val="24"/>
                <w:szCs w:val="24"/>
                <w:u w:val="single"/>
              </w:rPr>
              <w:t>ANY OTHER COMMENTS</w:t>
            </w:r>
          </w:p>
          <w:p w:rsidR="00E87A6F" w:rsidRPr="005E697D" w:rsidRDefault="00E87A6F" w:rsidP="00CB11AE">
            <w:pPr>
              <w:jc w:val="center"/>
              <w:rPr>
                <w:rFonts w:ascii="Arial" w:hAnsi="Arial" w:cs="Arial"/>
                <w:b/>
                <w:color w:val="000066"/>
                <w:sz w:val="24"/>
                <w:szCs w:val="24"/>
              </w:rPr>
            </w:pPr>
          </w:p>
        </w:tc>
      </w:tr>
      <w:tr w:rsidR="00E87A6F" w:rsidRPr="009601BE" w:rsidTr="00CB11AE">
        <w:trPr>
          <w:trHeight w:val="822"/>
        </w:trPr>
        <w:tc>
          <w:tcPr>
            <w:tcW w:w="9782" w:type="dxa"/>
            <w:shd w:val="clear" w:color="auto" w:fill="auto"/>
            <w:vAlign w:val="center"/>
          </w:tcPr>
          <w:p w:rsidR="00E87A6F" w:rsidRPr="00E87A6F" w:rsidRDefault="00E87A6F" w:rsidP="00CB11AE">
            <w:pPr>
              <w:jc w:val="center"/>
              <w:rPr>
                <w:rFonts w:ascii="Arial" w:hAnsi="Arial"/>
                <w:b/>
                <w:color w:val="000066"/>
                <w:sz w:val="24"/>
                <w:szCs w:val="24"/>
              </w:rPr>
            </w:pPr>
            <w:r w:rsidRPr="00E87A6F">
              <w:rPr>
                <w:rFonts w:ascii="Arial" w:hAnsi="Arial"/>
                <w:b/>
                <w:color w:val="000066"/>
                <w:sz w:val="24"/>
                <w:szCs w:val="24"/>
              </w:rPr>
              <w:t xml:space="preserve">Please use this sheet for any additional comments you </w:t>
            </w:r>
            <w:r>
              <w:rPr>
                <w:rFonts w:ascii="Arial" w:hAnsi="Arial"/>
                <w:b/>
                <w:color w:val="000066"/>
                <w:sz w:val="24"/>
                <w:szCs w:val="24"/>
              </w:rPr>
              <w:t>may have</w:t>
            </w:r>
            <w:r w:rsidRPr="00E87A6F">
              <w:rPr>
                <w:rFonts w:ascii="Arial" w:hAnsi="Arial"/>
                <w:b/>
                <w:color w:val="000066"/>
                <w:sz w:val="24"/>
                <w:szCs w:val="24"/>
              </w:rPr>
              <w:t>.</w:t>
            </w:r>
          </w:p>
        </w:tc>
      </w:tr>
      <w:tr w:rsidR="00E87A6F" w:rsidRPr="004D38AE" w:rsidTr="00CB11AE">
        <w:trPr>
          <w:trHeight w:val="8528"/>
        </w:trPr>
        <w:tc>
          <w:tcPr>
            <w:tcW w:w="9782" w:type="dxa"/>
            <w:shd w:val="clear" w:color="auto" w:fill="auto"/>
          </w:tcPr>
          <w:p w:rsidR="00E87A6F" w:rsidRDefault="00E87A6F" w:rsidP="00CB11AE">
            <w:pPr>
              <w:rPr>
                <w:rFonts w:ascii="Arial" w:hAnsi="Arial"/>
                <w:b/>
                <w:color w:val="000066"/>
                <w:sz w:val="24"/>
                <w:szCs w:val="24"/>
                <w:u w:val="single"/>
              </w:rPr>
            </w:pPr>
          </w:p>
          <w:p w:rsidR="00E87A6F" w:rsidRDefault="00E87A6F" w:rsidP="00CB11AE">
            <w:pPr>
              <w:rPr>
                <w:rFonts w:ascii="Arial" w:hAnsi="Arial"/>
                <w:b/>
                <w:color w:val="000066"/>
                <w:sz w:val="24"/>
                <w:szCs w:val="24"/>
                <w:u w:val="single"/>
              </w:rPr>
            </w:pPr>
          </w:p>
        </w:tc>
      </w:tr>
      <w:tr w:rsidR="00E87A6F" w:rsidRPr="004D38AE" w:rsidTr="00CB11AE">
        <w:trPr>
          <w:trHeight w:val="1412"/>
        </w:trPr>
        <w:tc>
          <w:tcPr>
            <w:tcW w:w="9782" w:type="dxa"/>
            <w:shd w:val="clear" w:color="auto" w:fill="auto"/>
          </w:tcPr>
          <w:p w:rsidR="00784565" w:rsidRDefault="00784565" w:rsidP="00CB11AE">
            <w:pPr>
              <w:rPr>
                <w:rFonts w:ascii="Arial" w:hAnsi="Arial"/>
                <w:b/>
                <w:color w:val="000066"/>
                <w:sz w:val="24"/>
                <w:szCs w:val="24"/>
              </w:rPr>
            </w:pPr>
          </w:p>
          <w:p w:rsidR="00E87A6F" w:rsidRPr="00784565" w:rsidRDefault="00784565" w:rsidP="00CB11AE">
            <w:pPr>
              <w:rPr>
                <w:rFonts w:ascii="Arial" w:hAnsi="Arial"/>
                <w:b/>
                <w:color w:val="000066"/>
                <w:sz w:val="24"/>
                <w:szCs w:val="24"/>
              </w:rPr>
            </w:pPr>
            <w:r w:rsidRPr="00784565">
              <w:rPr>
                <w:rFonts w:ascii="Arial" w:hAnsi="Arial"/>
                <w:b/>
                <w:noProof/>
                <w:color w:val="000066"/>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1873885</wp:posOffset>
                      </wp:positionH>
                      <wp:positionV relativeFrom="paragraph">
                        <wp:posOffset>229235</wp:posOffset>
                      </wp:positionV>
                      <wp:extent cx="3333750" cy="9525"/>
                      <wp:effectExtent l="0" t="0" r="19050" b="28575"/>
                      <wp:wrapNone/>
                      <wp:docPr id="1" name="Straight Connector 1" descr="Line for the name of the person submitting the respnse" title="Line for the name of the person submitting the respnse"/>
                      <wp:cNvGraphicFramePr/>
                      <a:graphic xmlns:a="http://schemas.openxmlformats.org/drawingml/2006/main">
                        <a:graphicData uri="http://schemas.microsoft.com/office/word/2010/wordprocessingShape">
                          <wps:wsp>
                            <wps:cNvCnPr/>
                            <wps:spPr>
                              <a:xfrm flipV="1">
                                <a:off x="0" y="0"/>
                                <a:ext cx="3333750" cy="9525"/>
                              </a:xfrm>
                              <a:prstGeom prst="line">
                                <a:avLst/>
                              </a:prstGeom>
                              <a:ln w="19050">
                                <a:solidFill>
                                  <a:srgbClr val="000066"/>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BE51A6" id="Straight Connector 1" o:spid="_x0000_s1026" alt="Title: Line for the name of the person submitting the respnse - Description: Line for the name of the person submitting the respnse"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7.55pt,18.05pt" to="410.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" strokecolor="#006" strokeweight="1.5pt">
                      <v:stroke joinstyle="miter"/>
                    </v:line>
                  </w:pict>
                </mc:Fallback>
              </mc:AlternateContent>
            </w:r>
            <w:r w:rsidRPr="00784565">
              <w:rPr>
                <w:rFonts w:ascii="Arial" w:hAnsi="Arial"/>
                <w:b/>
                <w:color w:val="000066"/>
                <w:sz w:val="24"/>
                <w:szCs w:val="24"/>
              </w:rPr>
              <w:t xml:space="preserve">Response Submitted by:   </w:t>
            </w:r>
          </w:p>
          <w:p w:rsidR="00784565" w:rsidRDefault="00784565" w:rsidP="00CB11AE">
            <w:pPr>
              <w:rPr>
                <w:rFonts w:ascii="Arial" w:hAnsi="Arial"/>
                <w:b/>
                <w:color w:val="000066"/>
                <w:sz w:val="24"/>
                <w:szCs w:val="24"/>
                <w:u w:val="single"/>
              </w:rPr>
            </w:pPr>
          </w:p>
          <w:p w:rsidR="00784565" w:rsidRDefault="00784565" w:rsidP="00CB11AE">
            <w:pPr>
              <w:rPr>
                <w:rFonts w:ascii="Arial" w:hAnsi="Arial"/>
                <w:b/>
                <w:color w:val="000066"/>
                <w:sz w:val="24"/>
                <w:szCs w:val="24"/>
                <w:u w:val="single"/>
              </w:rPr>
            </w:pPr>
          </w:p>
          <w:p w:rsidR="00784565" w:rsidRPr="00784565" w:rsidRDefault="00784565" w:rsidP="00CB11AE">
            <w:pPr>
              <w:rPr>
                <w:rFonts w:ascii="Arial" w:hAnsi="Arial"/>
                <w:b/>
                <w:color w:val="000066"/>
                <w:sz w:val="24"/>
                <w:szCs w:val="24"/>
              </w:rPr>
            </w:pPr>
            <w:r w:rsidRPr="00784565">
              <w:rPr>
                <w:rFonts w:ascii="Arial" w:hAnsi="Arial"/>
                <w:b/>
                <w:color w:val="000066"/>
                <w:sz w:val="24"/>
                <w:szCs w:val="24"/>
              </w:rPr>
              <w:t>On behalf of Organisation:</w:t>
            </w:r>
          </w:p>
          <w:p w:rsidR="00784565" w:rsidRDefault="00784565" w:rsidP="00CB11AE">
            <w:pPr>
              <w:rPr>
                <w:rFonts w:ascii="Arial" w:hAnsi="Arial"/>
                <w:color w:val="000066"/>
                <w:sz w:val="24"/>
                <w:szCs w:val="24"/>
              </w:rPr>
            </w:pPr>
            <w:r w:rsidRPr="00784565">
              <w:rPr>
                <w:rFonts w:ascii="Arial" w:hAnsi="Arial"/>
                <w:b/>
                <w:noProof/>
                <w:color w:val="000066"/>
                <w:sz w:val="24"/>
                <w:szCs w:val="24"/>
                <w:lang w:eastAsia="en-GB"/>
              </w:rPr>
              <mc:AlternateContent>
                <mc:Choice Requires="wps">
                  <w:drawing>
                    <wp:anchor distT="0" distB="0" distL="114300" distR="114300" simplePos="0" relativeHeight="251661312" behindDoc="0" locked="0" layoutInCell="1" allowOverlap="1" wp14:anchorId="0D6A768A" wp14:editId="485249B9">
                      <wp:simplePos x="0" y="0"/>
                      <wp:positionH relativeFrom="column">
                        <wp:posOffset>1927225</wp:posOffset>
                      </wp:positionH>
                      <wp:positionV relativeFrom="paragraph">
                        <wp:posOffset>58420</wp:posOffset>
                      </wp:positionV>
                      <wp:extent cx="3333750" cy="9525"/>
                      <wp:effectExtent l="0" t="0" r="19050" b="28575"/>
                      <wp:wrapNone/>
                      <wp:docPr id="2" name="Straight Connector 2" descr="Line for the name of the organisation submitting the respnse" title="Line for the name of the organisation submitting the respnse"/>
                      <wp:cNvGraphicFramePr/>
                      <a:graphic xmlns:a="http://schemas.openxmlformats.org/drawingml/2006/main">
                        <a:graphicData uri="http://schemas.microsoft.com/office/word/2010/wordprocessingShape">
                          <wps:wsp>
                            <wps:cNvCnPr/>
                            <wps:spPr>
                              <a:xfrm flipV="1">
                                <a:off x="0" y="0"/>
                                <a:ext cx="3333750" cy="9525"/>
                              </a:xfrm>
                              <a:prstGeom prst="line">
                                <a:avLst/>
                              </a:prstGeom>
                              <a:ln w="19050">
                                <a:solidFill>
                                  <a:srgbClr val="000066"/>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299AEE" id="Straight Connector 2" o:spid="_x0000_s1026" alt="Title: Line for the name of the organisation submitting the respnse - Description: Line for the name of the organisation submitting the respnse"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1.75pt,4.6pt" to="414.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" strokecolor="#006" strokeweight="1.5pt">
                      <v:stroke joinstyle="miter"/>
                    </v:line>
                  </w:pict>
                </mc:Fallback>
              </mc:AlternateContent>
            </w:r>
            <w:r>
              <w:rPr>
                <w:rFonts w:ascii="Arial" w:hAnsi="Arial"/>
                <w:color w:val="000066"/>
                <w:sz w:val="24"/>
                <w:szCs w:val="24"/>
              </w:rPr>
              <w:t>(if applicable)</w:t>
            </w:r>
          </w:p>
          <w:p w:rsidR="00784565" w:rsidRPr="00784565" w:rsidRDefault="00784565" w:rsidP="00CB11AE">
            <w:pPr>
              <w:rPr>
                <w:rFonts w:ascii="Arial" w:hAnsi="Arial"/>
                <w:color w:val="000066"/>
                <w:sz w:val="24"/>
                <w:szCs w:val="24"/>
              </w:rPr>
            </w:pPr>
          </w:p>
        </w:tc>
      </w:tr>
    </w:tbl>
    <w:p w:rsidR="00E87A6F" w:rsidRDefault="00E87A6F" w:rsidP="00E87A6F"/>
    <w:sectPr w:rsidR="00E87A6F" w:rsidSect="0043250F">
      <w:headerReference w:type="default" r:id="rId7"/>
      <w:footerReference w:type="default" r:id="rId8"/>
      <w:pgSz w:w="11906" w:h="16838"/>
      <w:pgMar w:top="1440" w:right="991"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C84" w:rsidRDefault="00F70C84" w:rsidP="0043250F">
      <w:r>
        <w:separator/>
      </w:r>
    </w:p>
  </w:endnote>
  <w:endnote w:type="continuationSeparator" w:id="0">
    <w:p w:rsidR="00F70C84" w:rsidRDefault="00F70C84" w:rsidP="0043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891130"/>
      <w:docPartObj>
        <w:docPartGallery w:val="Page Numbers (Bottom of Page)"/>
        <w:docPartUnique/>
      </w:docPartObj>
    </w:sdtPr>
    <w:sdtEndPr>
      <w:rPr>
        <w:rFonts w:ascii="Arial" w:hAnsi="Arial" w:cs="Arial"/>
        <w:b/>
        <w:noProof/>
        <w:sz w:val="24"/>
        <w:szCs w:val="24"/>
      </w:rPr>
    </w:sdtEndPr>
    <w:sdtContent>
      <w:p w:rsidR="0043250F" w:rsidRDefault="0043250F">
        <w:pPr>
          <w:pStyle w:val="Footer"/>
          <w:jc w:val="center"/>
        </w:pPr>
      </w:p>
      <w:p w:rsidR="0043250F" w:rsidRPr="009601BE" w:rsidRDefault="00E87A6F">
        <w:pPr>
          <w:pStyle w:val="Footer"/>
          <w:jc w:val="center"/>
          <w:rPr>
            <w:rFonts w:asciiTheme="minorHAnsi" w:hAnsiTheme="minorHAnsi" w:cstheme="minorHAnsi"/>
            <w:sz w:val="24"/>
            <w:szCs w:val="24"/>
          </w:rPr>
        </w:pPr>
        <w:r>
          <w:rPr>
            <w:rFonts w:asciiTheme="minorHAnsi" w:hAnsiTheme="minorHAnsi" w:cstheme="minorHAnsi"/>
            <w:sz w:val="24"/>
            <w:szCs w:val="24"/>
          </w:rPr>
          <w:t>C</w:t>
        </w:r>
        <w:r w:rsidR="0043250F" w:rsidRPr="009601BE">
          <w:rPr>
            <w:rFonts w:asciiTheme="minorHAnsi" w:hAnsiTheme="minorHAnsi" w:cstheme="minorHAnsi"/>
            <w:sz w:val="24"/>
            <w:szCs w:val="24"/>
          </w:rPr>
          <w:t>ompleted response templates</w:t>
        </w:r>
        <w:r>
          <w:rPr>
            <w:rFonts w:asciiTheme="minorHAnsi" w:hAnsiTheme="minorHAnsi" w:cstheme="minorHAnsi"/>
            <w:sz w:val="24"/>
            <w:szCs w:val="24"/>
          </w:rPr>
          <w:t xml:space="preserve"> can be e-mailed </w:t>
        </w:r>
        <w:r w:rsidR="0043250F" w:rsidRPr="009601BE">
          <w:rPr>
            <w:rFonts w:asciiTheme="minorHAnsi" w:hAnsiTheme="minorHAnsi" w:cstheme="minorHAnsi"/>
            <w:sz w:val="24"/>
            <w:szCs w:val="24"/>
          </w:rPr>
          <w:t xml:space="preserve">to: </w:t>
        </w:r>
        <w:hyperlink r:id="rId1" w:history="1">
          <w:r w:rsidR="0043250F" w:rsidRPr="009601BE">
            <w:rPr>
              <w:rStyle w:val="Hyperlink"/>
              <w:rFonts w:asciiTheme="minorHAnsi" w:hAnsiTheme="minorHAnsi" w:cstheme="minorHAnsi"/>
              <w:sz w:val="24"/>
              <w:szCs w:val="24"/>
            </w:rPr>
            <w:t>PensionsPolicyCSP@finance-ni.gov.uk</w:t>
          </w:r>
        </w:hyperlink>
      </w:p>
      <w:p w:rsidR="0043250F" w:rsidRDefault="0043250F">
        <w:pPr>
          <w:pStyle w:val="Footer"/>
          <w:jc w:val="center"/>
        </w:pPr>
      </w:p>
      <w:p w:rsidR="0043250F" w:rsidRPr="0043250F" w:rsidRDefault="0043250F">
        <w:pPr>
          <w:pStyle w:val="Footer"/>
          <w:jc w:val="center"/>
          <w:rPr>
            <w:rFonts w:ascii="Arial" w:hAnsi="Arial" w:cs="Arial"/>
            <w:b/>
            <w:sz w:val="24"/>
            <w:szCs w:val="24"/>
          </w:rPr>
        </w:pPr>
        <w:r w:rsidRPr="0043250F">
          <w:rPr>
            <w:rFonts w:ascii="Arial" w:hAnsi="Arial" w:cs="Arial"/>
            <w:b/>
            <w:sz w:val="24"/>
            <w:szCs w:val="24"/>
          </w:rPr>
          <w:fldChar w:fldCharType="begin"/>
        </w:r>
        <w:r w:rsidRPr="0043250F">
          <w:rPr>
            <w:rFonts w:ascii="Arial" w:hAnsi="Arial" w:cs="Arial"/>
            <w:b/>
            <w:sz w:val="24"/>
            <w:szCs w:val="24"/>
          </w:rPr>
          <w:instrText xml:space="preserve"> PAGE   \* MERGEFORMAT </w:instrText>
        </w:r>
        <w:r w:rsidRPr="0043250F">
          <w:rPr>
            <w:rFonts w:ascii="Arial" w:hAnsi="Arial" w:cs="Arial"/>
            <w:b/>
            <w:sz w:val="24"/>
            <w:szCs w:val="24"/>
          </w:rPr>
          <w:fldChar w:fldCharType="separate"/>
        </w:r>
        <w:r w:rsidR="00561F5F">
          <w:rPr>
            <w:rFonts w:ascii="Arial" w:hAnsi="Arial" w:cs="Arial"/>
            <w:b/>
            <w:noProof/>
            <w:sz w:val="24"/>
            <w:szCs w:val="24"/>
          </w:rPr>
          <w:t>9</w:t>
        </w:r>
        <w:r w:rsidRPr="0043250F">
          <w:rPr>
            <w:rFonts w:ascii="Arial" w:hAnsi="Arial" w:cs="Arial"/>
            <w:b/>
            <w:noProof/>
            <w:sz w:val="24"/>
            <w:szCs w:val="24"/>
          </w:rPr>
          <w:fldChar w:fldCharType="end"/>
        </w:r>
      </w:p>
    </w:sdtContent>
  </w:sdt>
  <w:p w:rsidR="0043250F" w:rsidRDefault="00432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C84" w:rsidRDefault="00F70C84" w:rsidP="0043250F">
      <w:r>
        <w:separator/>
      </w:r>
    </w:p>
  </w:footnote>
  <w:footnote w:type="continuationSeparator" w:id="0">
    <w:p w:rsidR="00F70C84" w:rsidRDefault="00F70C84" w:rsidP="0043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50F" w:rsidRDefault="0043250F" w:rsidP="0043250F">
    <w:pPr>
      <w:pStyle w:val="Header"/>
      <w:tabs>
        <w:tab w:val="clear" w:pos="9026"/>
      </w:tabs>
      <w:jc w:val="center"/>
      <w:rPr>
        <w:rFonts w:asciiTheme="minorHAnsi" w:hAnsiTheme="minorHAnsi" w:cstheme="minorHAnsi"/>
        <w:b/>
        <w:sz w:val="28"/>
        <w:szCs w:val="28"/>
      </w:rPr>
    </w:pPr>
    <w:r w:rsidRPr="0043250F">
      <w:rPr>
        <w:rFonts w:asciiTheme="minorHAnsi" w:hAnsiTheme="minorHAnsi" w:cstheme="minorHAnsi"/>
        <w:b/>
        <w:sz w:val="28"/>
        <w:szCs w:val="28"/>
      </w:rPr>
      <w:t xml:space="preserve">Consultation on Proposed Changes to the </w:t>
    </w:r>
  </w:p>
  <w:p w:rsidR="0043250F" w:rsidRPr="0043250F" w:rsidRDefault="0043250F" w:rsidP="0043250F">
    <w:pPr>
      <w:pStyle w:val="Header"/>
      <w:tabs>
        <w:tab w:val="clear" w:pos="9026"/>
      </w:tabs>
      <w:jc w:val="center"/>
      <w:rPr>
        <w:rFonts w:asciiTheme="minorHAnsi" w:hAnsiTheme="minorHAnsi" w:cstheme="minorHAnsi"/>
        <w:b/>
        <w:sz w:val="28"/>
        <w:szCs w:val="28"/>
      </w:rPr>
    </w:pPr>
    <w:r w:rsidRPr="0043250F">
      <w:rPr>
        <w:rFonts w:asciiTheme="minorHAnsi" w:hAnsiTheme="minorHAnsi" w:cstheme="minorHAnsi"/>
        <w:b/>
        <w:sz w:val="28"/>
        <w:szCs w:val="28"/>
      </w:rPr>
      <w:t>Northern Ireland Civil Service Injury Benefits Scheme</w:t>
    </w:r>
  </w:p>
  <w:p w:rsidR="0043250F" w:rsidRPr="0043250F" w:rsidRDefault="0043250F" w:rsidP="0043250F">
    <w:pPr>
      <w:pStyle w:val="Header"/>
      <w:tabs>
        <w:tab w:val="clear" w:pos="9026"/>
      </w:tabs>
      <w:jc w:val="center"/>
      <w:rPr>
        <w:rFonts w:asciiTheme="minorHAnsi" w:hAnsiTheme="minorHAnsi" w:cstheme="minorHAnsi"/>
        <w:b/>
        <w:sz w:val="28"/>
        <w:szCs w:val="28"/>
      </w:rPr>
    </w:pPr>
    <w:r w:rsidRPr="0043250F">
      <w:rPr>
        <w:rFonts w:asciiTheme="minorHAnsi" w:hAnsiTheme="minorHAnsi" w:cstheme="minorHAnsi"/>
        <w:b/>
        <w:sz w:val="28"/>
        <w:szCs w:val="28"/>
      </w:rPr>
      <w:t>RESPONSE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30D28"/>
    <w:multiLevelType w:val="hybridMultilevel"/>
    <w:tmpl w:val="DF9298C2"/>
    <w:lvl w:ilvl="0" w:tplc="3C3C585A">
      <w:start w:val="1"/>
      <w:numFmt w:val="decimal"/>
      <w:pStyle w:val="ListParagraph"/>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751DD2"/>
    <w:multiLevelType w:val="hybridMultilevel"/>
    <w:tmpl w:val="C58C1816"/>
    <w:lvl w:ilvl="0" w:tplc="75603ECA">
      <w:start w:val="1"/>
      <w:numFmt w:val="decimal"/>
      <w:lvlText w:val="%1."/>
      <w:lvlJc w:val="center"/>
      <w:pPr>
        <w:ind w:left="785" w:hanging="360"/>
      </w:pPr>
      <w:rPr>
        <w:rFonts w:hint="default"/>
        <w:b/>
        <w:i w:val="0"/>
        <w:color w:val="00006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0F"/>
    <w:rsid w:val="002564F9"/>
    <w:rsid w:val="002F41D0"/>
    <w:rsid w:val="0043250F"/>
    <w:rsid w:val="00483B06"/>
    <w:rsid w:val="005475CF"/>
    <w:rsid w:val="00561F5F"/>
    <w:rsid w:val="006011D9"/>
    <w:rsid w:val="00742C16"/>
    <w:rsid w:val="00784565"/>
    <w:rsid w:val="00871581"/>
    <w:rsid w:val="008F476D"/>
    <w:rsid w:val="009601BE"/>
    <w:rsid w:val="00CB11AE"/>
    <w:rsid w:val="00D16F8E"/>
    <w:rsid w:val="00E13329"/>
    <w:rsid w:val="00E87A6F"/>
    <w:rsid w:val="00F70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A04A8C-E34D-47B0-902D-F2AA3A9F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Cs/>
        <w:color w:val="000000"/>
        <w:sz w:val="24"/>
        <w:szCs w:val="22"/>
        <w:lang w:val="en-GB" w:eastAsia="en-US" w:bidi="ar-SA"/>
      </w:rPr>
    </w:rPrDefault>
    <w:pPrDefault>
      <w:pPr>
        <w:spacing w:line="360" w:lineRule="auto"/>
        <w:ind w:left="567"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50F"/>
    <w:pPr>
      <w:spacing w:line="240" w:lineRule="auto"/>
      <w:ind w:left="0" w:firstLine="0"/>
      <w:jc w:val="left"/>
    </w:pPr>
    <w:rPr>
      <w:rFonts w:ascii="Times New Roman" w:eastAsia="Times New Roman" w:hAnsi="Times New Roman" w:cs="Times New Roman"/>
      <w:b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B06"/>
    <w:rPr>
      <w:b/>
      <w:bCs w:val="0"/>
      <w:strike w:val="0"/>
      <w:dstrike w:val="0"/>
      <w:color w:val="000066"/>
      <w:u w:val="single"/>
      <w:effect w:val="none"/>
      <w:shd w:val="clear" w:color="auto" w:fill="auto"/>
    </w:rPr>
  </w:style>
  <w:style w:type="paragraph" w:styleId="ListParagraph">
    <w:name w:val="List Paragraph"/>
    <w:basedOn w:val="Normal"/>
    <w:uiPriority w:val="99"/>
    <w:qFormat/>
    <w:rsid w:val="0043250F"/>
    <w:pPr>
      <w:numPr>
        <w:numId w:val="1"/>
      </w:numPr>
      <w:spacing w:after="240"/>
      <w:ind w:left="567" w:hanging="567"/>
      <w:jc w:val="both"/>
    </w:pPr>
    <w:rPr>
      <w:rFonts w:ascii="Arial" w:eastAsia="Calibri" w:hAnsi="Arial"/>
      <w:color w:val="000066"/>
      <w:sz w:val="24"/>
      <w:szCs w:val="22"/>
      <w:lang w:val="en-US"/>
    </w:rPr>
  </w:style>
  <w:style w:type="paragraph" w:styleId="Header">
    <w:name w:val="header"/>
    <w:basedOn w:val="Normal"/>
    <w:link w:val="HeaderChar"/>
    <w:uiPriority w:val="99"/>
    <w:unhideWhenUsed/>
    <w:rsid w:val="0043250F"/>
    <w:pPr>
      <w:tabs>
        <w:tab w:val="center" w:pos="4513"/>
        <w:tab w:val="right" w:pos="9026"/>
      </w:tabs>
    </w:pPr>
  </w:style>
  <w:style w:type="character" w:customStyle="1" w:styleId="HeaderChar">
    <w:name w:val="Header Char"/>
    <w:basedOn w:val="DefaultParagraphFont"/>
    <w:link w:val="Header"/>
    <w:uiPriority w:val="99"/>
    <w:rsid w:val="0043250F"/>
    <w:rPr>
      <w:rFonts w:ascii="Times New Roman" w:eastAsia="Times New Roman" w:hAnsi="Times New Roman" w:cs="Times New Roman"/>
      <w:bCs w:val="0"/>
      <w:color w:val="auto"/>
      <w:sz w:val="20"/>
      <w:szCs w:val="20"/>
    </w:rPr>
  </w:style>
  <w:style w:type="paragraph" w:styleId="Footer">
    <w:name w:val="footer"/>
    <w:basedOn w:val="Normal"/>
    <w:link w:val="FooterChar"/>
    <w:uiPriority w:val="99"/>
    <w:unhideWhenUsed/>
    <w:rsid w:val="0043250F"/>
    <w:pPr>
      <w:tabs>
        <w:tab w:val="center" w:pos="4513"/>
        <w:tab w:val="right" w:pos="9026"/>
      </w:tabs>
    </w:pPr>
  </w:style>
  <w:style w:type="character" w:customStyle="1" w:styleId="FooterChar">
    <w:name w:val="Footer Char"/>
    <w:basedOn w:val="DefaultParagraphFont"/>
    <w:link w:val="Footer"/>
    <w:uiPriority w:val="99"/>
    <w:rsid w:val="0043250F"/>
    <w:rPr>
      <w:rFonts w:ascii="Times New Roman" w:eastAsia="Times New Roman" w:hAnsi="Times New Roman" w:cs="Times New Roman"/>
      <w:bCs w:val="0"/>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ensionsPolicyCSP@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template for injury benefits consultation</dc:title>
  <dc:subject/>
  <dc:creator>Harkin, Finvola</dc:creator>
  <cp:keywords>Response template for injury benefits consultation</cp:keywords>
  <dc:description/>
  <cp:lastModifiedBy>Taylor, Karen (DoF)</cp:lastModifiedBy>
  <cp:revision>4</cp:revision>
  <dcterms:created xsi:type="dcterms:W3CDTF">2021-06-03T17:25:00Z</dcterms:created>
  <dcterms:modified xsi:type="dcterms:W3CDTF">2022-03-09T14:43:00Z</dcterms:modified>
</cp:coreProperties>
</file>