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89" w:type="dxa"/>
        <w:tblLook w:val="04A0" w:firstRow="1" w:lastRow="0" w:firstColumn="1" w:lastColumn="0" w:noHBand="0" w:noVBand="1"/>
      </w:tblPr>
      <w:tblGrid>
        <w:gridCol w:w="9489"/>
      </w:tblGrid>
      <w:tr w:rsidR="00742909" w14:paraId="58D81403" w14:textId="77777777" w:rsidTr="00742909">
        <w:trPr>
          <w:trHeight w:val="2618"/>
        </w:trPr>
        <w:tc>
          <w:tcPr>
            <w:tcW w:w="9489" w:type="dxa"/>
          </w:tcPr>
          <w:p w14:paraId="4B814DF7" w14:textId="77777777" w:rsidR="00742909" w:rsidRDefault="0009613D">
            <w:pPr>
              <w:pStyle w:val="BusinessArea"/>
              <w:spacing w:line="276" w:lineRule="auto"/>
              <w:rPr>
                <w:sz w:val="22"/>
              </w:rPr>
            </w:pPr>
            <w:r>
              <w:rPr>
                <w:sz w:val="22"/>
                <w:szCs w:val="22"/>
              </w:rPr>
              <w:t>Jeff McGuinness</w:t>
            </w:r>
          </w:p>
          <w:p w14:paraId="3A98CF87" w14:textId="77777777" w:rsidR="00742909" w:rsidRDefault="00742909">
            <w:pPr>
              <w:pStyle w:val="BusinessArea"/>
              <w:spacing w:line="276" w:lineRule="auto"/>
              <w:rPr>
                <w:sz w:val="22"/>
              </w:rPr>
            </w:pPr>
            <w:r>
              <w:rPr>
                <w:sz w:val="22"/>
                <w:szCs w:val="22"/>
              </w:rPr>
              <w:t>Head of Central Expenditure Division</w:t>
            </w:r>
          </w:p>
          <w:p w14:paraId="135E3CDF" w14:textId="77777777" w:rsidR="00742909" w:rsidRDefault="00742909">
            <w:pPr>
              <w:pStyle w:val="AddressInfo"/>
              <w:spacing w:line="276" w:lineRule="auto"/>
            </w:pPr>
          </w:p>
          <w:p w14:paraId="2151EDC9" w14:textId="77777777" w:rsidR="00742909" w:rsidRDefault="00742909">
            <w:pPr>
              <w:tabs>
                <w:tab w:val="left" w:pos="6300"/>
              </w:tabs>
              <w:spacing w:line="276" w:lineRule="auto"/>
              <w:ind w:right="-874"/>
              <w:rPr>
                <w:rFonts w:ascii="Verdana" w:hAnsi="Verdana" w:cs="Arial"/>
                <w:sz w:val="20"/>
                <w:lang w:eastAsia="en-US"/>
              </w:rPr>
            </w:pPr>
            <w:r>
              <w:rPr>
                <w:rFonts w:ascii="Verdana" w:hAnsi="Verdana" w:cs="Arial"/>
                <w:sz w:val="20"/>
                <w:lang w:eastAsia="en-US"/>
              </w:rPr>
              <w:t>Public Spending Directorate</w:t>
            </w:r>
          </w:p>
          <w:p w14:paraId="5F1C0964" w14:textId="77777777" w:rsidR="00742909" w:rsidRDefault="00742909">
            <w:pPr>
              <w:tabs>
                <w:tab w:val="left" w:pos="6300"/>
              </w:tabs>
              <w:spacing w:line="276" w:lineRule="auto"/>
              <w:ind w:right="-874"/>
              <w:rPr>
                <w:rFonts w:ascii="Verdana" w:hAnsi="Verdana" w:cs="Arial"/>
                <w:sz w:val="20"/>
                <w:lang w:eastAsia="en-US"/>
              </w:rPr>
            </w:pPr>
            <w:r>
              <w:rPr>
                <w:rFonts w:ascii="Verdana" w:hAnsi="Verdana" w:cs="Arial"/>
                <w:sz w:val="20"/>
                <w:lang w:eastAsia="en-US"/>
              </w:rPr>
              <w:t>Clare House</w:t>
            </w:r>
          </w:p>
          <w:p w14:paraId="51A12535" w14:textId="77777777" w:rsidR="00742909" w:rsidRDefault="00742909">
            <w:pPr>
              <w:tabs>
                <w:tab w:val="left" w:pos="6300"/>
              </w:tabs>
              <w:spacing w:line="276" w:lineRule="auto"/>
              <w:ind w:right="-874"/>
              <w:rPr>
                <w:rFonts w:ascii="Verdana" w:hAnsi="Verdana" w:cs="Arial"/>
                <w:sz w:val="20"/>
                <w:lang w:eastAsia="en-US"/>
              </w:rPr>
            </w:pPr>
            <w:r>
              <w:rPr>
                <w:rFonts w:ascii="Verdana" w:hAnsi="Verdana" w:cs="Arial"/>
                <w:sz w:val="20"/>
                <w:lang w:eastAsia="en-US"/>
              </w:rPr>
              <w:t>303 Airport Road West</w:t>
            </w:r>
          </w:p>
          <w:p w14:paraId="2E1D40F7" w14:textId="77777777" w:rsidR="00742909" w:rsidRDefault="00742909">
            <w:pPr>
              <w:tabs>
                <w:tab w:val="left" w:pos="6300"/>
              </w:tabs>
              <w:spacing w:line="276" w:lineRule="auto"/>
              <w:ind w:right="-874"/>
              <w:rPr>
                <w:rFonts w:ascii="Verdana" w:hAnsi="Verdana" w:cs="Arial"/>
                <w:sz w:val="20"/>
                <w:lang w:eastAsia="en-US"/>
              </w:rPr>
            </w:pPr>
            <w:r>
              <w:rPr>
                <w:rFonts w:ascii="Verdana" w:hAnsi="Verdana" w:cs="Arial"/>
                <w:sz w:val="20"/>
                <w:lang w:eastAsia="en-US"/>
              </w:rPr>
              <w:t>Belfast</w:t>
            </w:r>
          </w:p>
          <w:p w14:paraId="33520DFC" w14:textId="77777777" w:rsidR="00742909" w:rsidRDefault="00742909">
            <w:pPr>
              <w:tabs>
                <w:tab w:val="left" w:pos="6300"/>
              </w:tabs>
              <w:spacing w:line="276" w:lineRule="auto"/>
              <w:ind w:right="-874"/>
              <w:rPr>
                <w:rFonts w:ascii="Verdana" w:hAnsi="Verdana" w:cs="Arial"/>
                <w:sz w:val="20"/>
                <w:lang w:eastAsia="en-US"/>
              </w:rPr>
            </w:pPr>
            <w:r>
              <w:rPr>
                <w:rFonts w:ascii="Verdana" w:hAnsi="Verdana" w:cs="Arial"/>
                <w:sz w:val="20"/>
                <w:lang w:eastAsia="en-US"/>
              </w:rPr>
              <w:t>BT3 9ED</w:t>
            </w:r>
          </w:p>
          <w:p w14:paraId="6DEF569C" w14:textId="77777777" w:rsidR="00742909" w:rsidRDefault="00742909">
            <w:pPr>
              <w:tabs>
                <w:tab w:val="left" w:pos="6300"/>
              </w:tabs>
              <w:spacing w:line="276" w:lineRule="auto"/>
              <w:ind w:right="-874"/>
              <w:rPr>
                <w:rFonts w:ascii="Arial" w:hAnsi="Arial" w:cs="Arial"/>
                <w:sz w:val="20"/>
                <w:lang w:val="pt-BR" w:eastAsia="en-US"/>
              </w:rPr>
            </w:pPr>
            <w:r>
              <w:rPr>
                <w:noProof/>
              </w:rPr>
              <w:drawing>
                <wp:anchor distT="0" distB="0" distL="114300" distR="114300" simplePos="0" relativeHeight="251658240" behindDoc="0" locked="0" layoutInCell="1" allowOverlap="1" wp14:anchorId="474B1E60" wp14:editId="27D91CA6">
                  <wp:simplePos x="0" y="0"/>
                  <wp:positionH relativeFrom="column">
                    <wp:posOffset>3729990</wp:posOffset>
                  </wp:positionH>
                  <wp:positionV relativeFrom="paragraph">
                    <wp:posOffset>-1267460</wp:posOffset>
                  </wp:positionV>
                  <wp:extent cx="1946910" cy="1143000"/>
                  <wp:effectExtent l="0" t="0" r="0" b="0"/>
                  <wp:wrapThrough wrapText="bothSides">
                    <wp:wrapPolygon edited="0">
                      <wp:start x="0" y="0"/>
                      <wp:lineTo x="0" y="21240"/>
                      <wp:lineTo x="21346" y="21240"/>
                      <wp:lineTo x="21346" y="0"/>
                      <wp:lineTo x="0" y="0"/>
                    </wp:wrapPolygon>
                  </wp:wrapThrough>
                  <wp:docPr id="1" name="Picture 1" descr="finance-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ce-bilingu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691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lang w:eastAsia="en-US"/>
              </w:rPr>
              <w:fldChar w:fldCharType="begin">
                <w:ffData>
                  <w:name w:val="Text4"/>
                  <w:enabled/>
                  <w:calcOnExit w:val="0"/>
                  <w:textInput>
                    <w:default w:val="Tel No:"/>
                  </w:textInput>
                </w:ffData>
              </w:fldChar>
            </w:r>
            <w:bookmarkStart w:id="0" w:name="Text4"/>
            <w:r>
              <w:rPr>
                <w:rFonts w:ascii="Arial" w:hAnsi="Arial" w:cs="Arial"/>
                <w:sz w:val="20"/>
                <w:lang w:val="pt-BR"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val="pt-BR" w:eastAsia="en-US"/>
              </w:rPr>
              <w:t>Tel No:</w:t>
            </w:r>
            <w:r>
              <w:rPr>
                <w:lang w:eastAsia="en-US"/>
              </w:rPr>
              <w:fldChar w:fldCharType="end"/>
            </w:r>
            <w:bookmarkEnd w:id="0"/>
            <w:r>
              <w:rPr>
                <w:rFonts w:ascii="Arial" w:hAnsi="Arial" w:cs="Arial"/>
                <w:lang w:val="pt-BR" w:eastAsia="en-US"/>
              </w:rPr>
              <w:t xml:space="preserve"> </w:t>
            </w:r>
            <w:r>
              <w:rPr>
                <w:rFonts w:ascii="Arial" w:hAnsi="Arial" w:cs="Arial"/>
                <w:sz w:val="20"/>
                <w:lang w:val="pt-BR" w:eastAsia="en-US"/>
              </w:rPr>
              <w:t>028 9081 682</w:t>
            </w:r>
            <w:r w:rsidR="0009613D">
              <w:rPr>
                <w:rFonts w:ascii="Arial" w:hAnsi="Arial" w:cs="Arial"/>
                <w:sz w:val="20"/>
                <w:lang w:val="pt-BR" w:eastAsia="en-US"/>
              </w:rPr>
              <w:t>8</w:t>
            </w:r>
            <w:r>
              <w:rPr>
                <w:rFonts w:ascii="Arial" w:hAnsi="Arial" w:cs="Arial"/>
                <w:sz w:val="20"/>
                <w:lang w:val="pt-BR" w:eastAsia="en-US"/>
              </w:rPr>
              <w:t xml:space="preserve"> (x 7682</w:t>
            </w:r>
            <w:r w:rsidR="0009613D">
              <w:rPr>
                <w:rFonts w:ascii="Arial" w:hAnsi="Arial" w:cs="Arial"/>
                <w:sz w:val="20"/>
                <w:lang w:val="pt-BR" w:eastAsia="en-US"/>
              </w:rPr>
              <w:t>8</w:t>
            </w:r>
            <w:r>
              <w:rPr>
                <w:rFonts w:ascii="Arial" w:hAnsi="Arial" w:cs="Arial"/>
                <w:sz w:val="20"/>
                <w:lang w:val="pt-BR" w:eastAsia="en-US"/>
              </w:rPr>
              <w:t>)</w:t>
            </w:r>
          </w:p>
          <w:p w14:paraId="11DA8540" w14:textId="77777777" w:rsidR="00742909" w:rsidRDefault="00742909">
            <w:pPr>
              <w:pStyle w:val="AddressInfo"/>
              <w:spacing w:line="276" w:lineRule="auto"/>
              <w:rPr>
                <w:rFonts w:ascii="Arial" w:hAnsi="Arial" w:cs="Arial"/>
                <w:b/>
                <w:bCs/>
                <w:szCs w:val="20"/>
                <w:lang w:val="pt-BR"/>
              </w:rPr>
            </w:pPr>
            <w:r>
              <w:rPr>
                <w:rFonts w:ascii="Arial" w:hAnsi="Arial" w:cs="Arial"/>
              </w:rPr>
              <w:fldChar w:fldCharType="begin">
                <w:ffData>
                  <w:name w:val="Text6"/>
                  <w:enabled/>
                  <w:calcOnExit w:val="0"/>
                  <w:textInput>
                    <w:default w:val="email:"/>
                  </w:textInput>
                </w:ffData>
              </w:fldChar>
            </w:r>
            <w:bookmarkStart w:id="1" w:name="Text6"/>
            <w:r>
              <w:rPr>
                <w:rFonts w:ascii="Arial" w:hAnsi="Arial" w:cs="Arial"/>
                <w:lang w:val="pt-BR"/>
              </w:rPr>
              <w:instrText xml:space="preserve"> FORMTEXT </w:instrText>
            </w:r>
            <w:r>
              <w:rPr>
                <w:rFonts w:ascii="Arial" w:hAnsi="Arial" w:cs="Arial"/>
              </w:rPr>
            </w:r>
            <w:r>
              <w:rPr>
                <w:rFonts w:ascii="Arial" w:hAnsi="Arial" w:cs="Arial"/>
              </w:rPr>
              <w:fldChar w:fldCharType="separate"/>
            </w:r>
            <w:r>
              <w:rPr>
                <w:rFonts w:ascii="Arial" w:hAnsi="Arial" w:cs="Arial"/>
                <w:noProof/>
                <w:lang w:val="pt-BR"/>
              </w:rPr>
              <w:t>email:</w:t>
            </w:r>
            <w:r>
              <w:fldChar w:fldCharType="end"/>
            </w:r>
            <w:bookmarkEnd w:id="1"/>
            <w:r>
              <w:rPr>
                <w:rFonts w:ascii="Arial" w:hAnsi="Arial" w:cs="Arial"/>
                <w:lang w:val="pt-BR"/>
              </w:rPr>
              <w:t xml:space="preserve"> </w:t>
            </w:r>
            <w:hyperlink r:id="rId8" w:history="1">
              <w:r w:rsidR="0009613D" w:rsidRPr="005104AF">
                <w:rPr>
                  <w:rStyle w:val="Hyperlink"/>
                  <w:rFonts w:eastAsia="Arial Unicode MS"/>
                  <w:b/>
                  <w:szCs w:val="20"/>
                  <w:lang w:val="pt-BR"/>
                </w:rPr>
                <w:t>jeff.mcguinness</w:t>
              </w:r>
              <w:r w:rsidR="0009613D" w:rsidRPr="005104AF">
                <w:rPr>
                  <w:rStyle w:val="Hyperlink"/>
                  <w:rFonts w:eastAsia="Arial Unicode MS"/>
                  <w:b/>
                  <w:bCs/>
                  <w:szCs w:val="20"/>
                  <w:lang w:val="pt-BR"/>
                </w:rPr>
                <w:t>@finance-ni.gov.uk</w:t>
              </w:r>
            </w:hyperlink>
            <w:r>
              <w:rPr>
                <w:rFonts w:ascii="Arial" w:hAnsi="Arial" w:cs="Arial"/>
                <w:b/>
                <w:bCs/>
                <w:color w:val="0000FF"/>
                <w:szCs w:val="20"/>
                <w:u w:val="single"/>
                <w:lang w:val="pt-BR"/>
              </w:rPr>
              <w:t xml:space="preserve"> </w:t>
            </w:r>
          </w:p>
          <w:p w14:paraId="0736B55B" w14:textId="77777777" w:rsidR="00742909" w:rsidRDefault="00742909">
            <w:pPr>
              <w:pStyle w:val="AddressInfo"/>
              <w:spacing w:line="276" w:lineRule="auto"/>
            </w:pPr>
          </w:p>
        </w:tc>
      </w:tr>
    </w:tbl>
    <w:p w14:paraId="74849A84" w14:textId="77777777" w:rsidR="00742909" w:rsidRDefault="00742909" w:rsidP="00742909">
      <w:pPr>
        <w:pStyle w:val="Content"/>
        <w:rPr>
          <w:rFonts w:cs="Arial"/>
          <w:b/>
        </w:rPr>
      </w:pPr>
      <w:r>
        <w:rPr>
          <w:rFonts w:cs="Arial"/>
          <w:b/>
        </w:rPr>
        <w:t>___________________________________________________________________</w:t>
      </w:r>
    </w:p>
    <w:p w14:paraId="1E28BB95" w14:textId="77777777" w:rsidR="003A5FB6" w:rsidRDefault="003A5FB6" w:rsidP="003A5FB6">
      <w:pPr>
        <w:pStyle w:val="Content"/>
        <w:rPr>
          <w:rFonts w:cs="Arial"/>
        </w:rPr>
      </w:pPr>
    </w:p>
    <w:p w14:paraId="1BB0FFE6" w14:textId="77777777" w:rsidR="003A5FB6" w:rsidRDefault="003A5FB6" w:rsidP="003A5FB6">
      <w:pPr>
        <w:ind w:left="1080" w:right="-908" w:hanging="1080"/>
        <w:rPr>
          <w:rFonts w:ascii="Arial" w:hAnsi="Arial" w:cs="Arial"/>
          <w:b/>
        </w:rPr>
      </w:pPr>
      <w:r>
        <w:rPr>
          <w:rFonts w:ascii="Arial" w:hAnsi="Arial" w:cs="Arial"/>
          <w:b/>
        </w:rPr>
        <w:t>FROM:</w:t>
      </w:r>
      <w:r>
        <w:rPr>
          <w:rFonts w:ascii="Arial" w:hAnsi="Arial" w:cs="Arial"/>
          <w:b/>
        </w:rPr>
        <w:tab/>
        <w:t>J</w:t>
      </w:r>
      <w:r w:rsidR="0009613D">
        <w:rPr>
          <w:rFonts w:ascii="Arial" w:hAnsi="Arial" w:cs="Arial"/>
          <w:b/>
        </w:rPr>
        <w:t xml:space="preserve">eff McGuinness </w:t>
      </w:r>
      <w:r w:rsidR="0009613D">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cc:  </w:t>
      </w:r>
      <w:r w:rsidRPr="00AB24BF">
        <w:rPr>
          <w:rFonts w:ascii="Arial" w:hAnsi="Arial" w:cs="Arial"/>
          <w:i/>
        </w:rPr>
        <w:t>Copy distribution list below</w:t>
      </w:r>
    </w:p>
    <w:p w14:paraId="7055D9F1" w14:textId="77777777" w:rsidR="003A5FB6" w:rsidRDefault="003A5FB6" w:rsidP="003A5FB6">
      <w:pPr>
        <w:ind w:left="1080" w:hanging="1080"/>
        <w:rPr>
          <w:rFonts w:ascii="Arial" w:hAnsi="Arial" w:cs="Arial"/>
          <w:b/>
        </w:rPr>
      </w:pPr>
      <w:r>
        <w:rPr>
          <w:rFonts w:ascii="Arial" w:hAnsi="Arial" w:cs="Arial"/>
          <w:b/>
        </w:rPr>
        <w:tab/>
      </w:r>
    </w:p>
    <w:p w14:paraId="2896E604" w14:textId="3FCE603B" w:rsidR="003A5FB6" w:rsidRDefault="00742909" w:rsidP="003A5FB6">
      <w:pPr>
        <w:ind w:left="1080" w:right="-694" w:hanging="1080"/>
        <w:rPr>
          <w:rFonts w:ascii="Arial" w:hAnsi="Arial" w:cs="Arial"/>
          <w:b/>
        </w:rPr>
      </w:pPr>
      <w:r>
        <w:rPr>
          <w:rFonts w:ascii="Arial" w:hAnsi="Arial" w:cs="Arial"/>
          <w:b/>
        </w:rPr>
        <w:t>DATE:</w:t>
      </w:r>
      <w:r>
        <w:rPr>
          <w:rFonts w:ascii="Arial" w:hAnsi="Arial" w:cs="Arial"/>
          <w:b/>
        </w:rPr>
        <w:tab/>
        <w:t xml:space="preserve"> </w:t>
      </w:r>
      <w:r w:rsidR="008F42C3">
        <w:rPr>
          <w:rFonts w:ascii="Arial" w:hAnsi="Arial" w:cs="Arial"/>
          <w:b/>
        </w:rPr>
        <w:t>3</w:t>
      </w:r>
      <w:r w:rsidR="00CA10FE">
        <w:rPr>
          <w:rFonts w:ascii="Arial" w:hAnsi="Arial" w:cs="Arial"/>
          <w:b/>
        </w:rPr>
        <w:t xml:space="preserve"> </w:t>
      </w:r>
      <w:r w:rsidR="00452568">
        <w:rPr>
          <w:rFonts w:ascii="Arial" w:hAnsi="Arial" w:cs="Arial"/>
          <w:b/>
        </w:rPr>
        <w:t>November</w:t>
      </w:r>
      <w:r w:rsidR="00CA10FE">
        <w:rPr>
          <w:rFonts w:ascii="Arial" w:hAnsi="Arial" w:cs="Arial"/>
          <w:b/>
        </w:rPr>
        <w:t xml:space="preserve"> </w:t>
      </w:r>
      <w:r>
        <w:rPr>
          <w:rFonts w:ascii="Arial" w:hAnsi="Arial" w:cs="Arial"/>
          <w:b/>
        </w:rPr>
        <w:t>20</w:t>
      </w:r>
      <w:r w:rsidR="00692F40">
        <w:rPr>
          <w:rFonts w:ascii="Arial" w:hAnsi="Arial" w:cs="Arial"/>
          <w:b/>
        </w:rPr>
        <w:t>22</w:t>
      </w:r>
      <w:r w:rsidR="003A5FB6">
        <w:rPr>
          <w:rFonts w:ascii="Arial" w:hAnsi="Arial" w:cs="Arial"/>
          <w:b/>
        </w:rPr>
        <w:tab/>
      </w:r>
      <w:r w:rsidR="003A5FB6">
        <w:rPr>
          <w:rFonts w:ascii="Arial" w:hAnsi="Arial" w:cs="Arial"/>
          <w:b/>
        </w:rPr>
        <w:tab/>
      </w:r>
      <w:r w:rsidR="003A5FB6">
        <w:rPr>
          <w:rFonts w:ascii="Arial" w:hAnsi="Arial" w:cs="Arial"/>
          <w:b/>
        </w:rPr>
        <w:tab/>
      </w:r>
      <w:r w:rsidR="003A5FB6">
        <w:rPr>
          <w:rFonts w:ascii="Arial" w:hAnsi="Arial" w:cs="Arial"/>
          <w:b/>
        </w:rPr>
        <w:tab/>
      </w:r>
    </w:p>
    <w:p w14:paraId="4002FDD9" w14:textId="77777777" w:rsidR="003A5FB6" w:rsidRDefault="003A5FB6" w:rsidP="003A5FB6">
      <w:pPr>
        <w:ind w:left="1080" w:hanging="1080"/>
        <w:rPr>
          <w:rFonts w:ascii="Arial" w:hAnsi="Arial" w:cs="Arial"/>
          <w:b/>
        </w:rPr>
      </w:pPr>
    </w:p>
    <w:p w14:paraId="4DD131DE" w14:textId="77777777" w:rsidR="003A5FB6" w:rsidRDefault="003A5FB6" w:rsidP="003A5FB6">
      <w:pPr>
        <w:pStyle w:val="Heading2"/>
        <w:tabs>
          <w:tab w:val="left" w:pos="720"/>
        </w:tabs>
        <w:ind w:left="1080" w:hanging="1080"/>
        <w:rPr>
          <w:rFonts w:ascii="Arial Bold" w:hAnsi="Arial Bold" w:hint="eastAsia"/>
          <w:caps w:val="0"/>
        </w:rPr>
      </w:pPr>
      <w:r w:rsidRPr="00C70D0C">
        <w:t>TO:</w:t>
      </w:r>
      <w:r w:rsidRPr="00C70D0C">
        <w:tab/>
      </w:r>
      <w:r w:rsidRPr="00C70D0C">
        <w:tab/>
      </w:r>
      <w:r w:rsidR="00767D04">
        <w:rPr>
          <w:rFonts w:ascii="Arial Bold" w:hAnsi="Arial Bold"/>
          <w:caps w:val="0"/>
        </w:rPr>
        <w:t>Finance Directors</w:t>
      </w:r>
    </w:p>
    <w:p w14:paraId="6D72E8CA" w14:textId="77777777" w:rsidR="00CA10FE" w:rsidRPr="00CA10FE" w:rsidRDefault="00CA10FE" w:rsidP="00CA10FE">
      <w:pPr>
        <w:rPr>
          <w:lang w:eastAsia="en-US"/>
        </w:rPr>
      </w:pPr>
    </w:p>
    <w:p w14:paraId="6C5970BC" w14:textId="77777777" w:rsidR="003A5FB6" w:rsidRPr="00371CBC" w:rsidRDefault="003A5FB6" w:rsidP="003A5FB6">
      <w:pPr>
        <w:pStyle w:val="Heading2"/>
        <w:tabs>
          <w:tab w:val="left" w:pos="720"/>
        </w:tabs>
        <w:ind w:left="1080" w:hanging="1080"/>
        <w:rPr>
          <w:rFonts w:ascii="Arial Bold" w:hAnsi="Arial Bold" w:hint="eastAsia"/>
          <w:b w:val="0"/>
          <w:caps w:val="0"/>
        </w:rPr>
      </w:pPr>
    </w:p>
    <w:p w14:paraId="3E46D71B" w14:textId="77777777" w:rsidR="003A5FB6" w:rsidRPr="00590FE9" w:rsidRDefault="002C59F6" w:rsidP="003A5FB6">
      <w:pPr>
        <w:jc w:val="both"/>
        <w:rPr>
          <w:rFonts w:ascii="Arial Bold" w:hAnsi="Arial Bold" w:cs="Arial"/>
          <w:b/>
          <w:caps/>
        </w:rPr>
      </w:pPr>
      <w:r>
        <w:rPr>
          <w:rFonts w:ascii="Arial Bold" w:hAnsi="Arial Bold" w:cs="Arial"/>
          <w:b/>
          <w:caps/>
        </w:rPr>
        <w:t>CLASSIFICATION OF BODIES</w:t>
      </w:r>
    </w:p>
    <w:p w14:paraId="3EB6F58F" w14:textId="77777777" w:rsidR="003A5FB6" w:rsidRDefault="003A5FB6" w:rsidP="003A5FB6">
      <w:pPr>
        <w:rPr>
          <w:rFonts w:ascii="Arial" w:hAnsi="Arial" w:cs="Arial"/>
        </w:rPr>
      </w:pPr>
    </w:p>
    <w:p w14:paraId="0BF7451F" w14:textId="3D4E7E9A" w:rsidR="003A5FB6" w:rsidRDefault="002C59F6" w:rsidP="00C4184B">
      <w:pPr>
        <w:jc w:val="both"/>
        <w:rPr>
          <w:rFonts w:ascii="Arial" w:hAnsi="Arial" w:cs="Arial"/>
        </w:rPr>
      </w:pPr>
      <w:r>
        <w:rPr>
          <w:rFonts w:ascii="Arial" w:hAnsi="Arial" w:cs="Arial"/>
        </w:rPr>
        <w:t>The Office for National Statistics (ONS) ha</w:t>
      </w:r>
      <w:r w:rsidR="00DA30AF">
        <w:rPr>
          <w:rFonts w:ascii="Arial" w:hAnsi="Arial" w:cs="Arial"/>
        </w:rPr>
        <w:t>d</w:t>
      </w:r>
      <w:r>
        <w:rPr>
          <w:rFonts w:ascii="Arial" w:hAnsi="Arial" w:cs="Arial"/>
        </w:rPr>
        <w:t xml:space="preserve"> </w:t>
      </w:r>
      <w:r w:rsidR="0009613D">
        <w:rPr>
          <w:rFonts w:ascii="Arial" w:hAnsi="Arial" w:cs="Arial"/>
        </w:rPr>
        <w:t xml:space="preserve">been in </w:t>
      </w:r>
      <w:r>
        <w:rPr>
          <w:rFonts w:ascii="Arial" w:hAnsi="Arial" w:cs="Arial"/>
        </w:rPr>
        <w:t xml:space="preserve">contact about </w:t>
      </w:r>
      <w:r w:rsidR="00084AE9">
        <w:rPr>
          <w:rFonts w:ascii="Arial" w:hAnsi="Arial" w:cs="Arial"/>
        </w:rPr>
        <w:t xml:space="preserve">reports </w:t>
      </w:r>
      <w:r>
        <w:rPr>
          <w:rFonts w:ascii="Arial" w:hAnsi="Arial" w:cs="Arial"/>
        </w:rPr>
        <w:t>in the press where the</w:t>
      </w:r>
      <w:r w:rsidR="00084AE9">
        <w:rPr>
          <w:rFonts w:ascii="Arial" w:hAnsi="Arial" w:cs="Arial"/>
        </w:rPr>
        <w:t>i</w:t>
      </w:r>
      <w:r>
        <w:rPr>
          <w:rFonts w:ascii="Arial" w:hAnsi="Arial" w:cs="Arial"/>
        </w:rPr>
        <w:t>r role in the classification o</w:t>
      </w:r>
      <w:r w:rsidR="007D7CDC">
        <w:rPr>
          <w:rFonts w:ascii="Arial" w:hAnsi="Arial" w:cs="Arial"/>
        </w:rPr>
        <w:t>f</w:t>
      </w:r>
      <w:r>
        <w:rPr>
          <w:rFonts w:ascii="Arial" w:hAnsi="Arial" w:cs="Arial"/>
        </w:rPr>
        <w:t xml:space="preserve"> NI Executive bodies has been misrepresented.  I </w:t>
      </w:r>
      <w:r w:rsidR="00084AE9">
        <w:rPr>
          <w:rFonts w:ascii="Arial" w:hAnsi="Arial" w:cs="Arial"/>
        </w:rPr>
        <w:t xml:space="preserve">therefore </w:t>
      </w:r>
      <w:r>
        <w:rPr>
          <w:rFonts w:ascii="Arial" w:hAnsi="Arial" w:cs="Arial"/>
        </w:rPr>
        <w:t xml:space="preserve">thought it would be </w:t>
      </w:r>
      <w:r w:rsidR="00B50CDA">
        <w:rPr>
          <w:rFonts w:ascii="Arial" w:hAnsi="Arial" w:cs="Arial"/>
        </w:rPr>
        <w:t>beneficial to all departments to set out the classification process in Northern Ireland to ensure that in future the role of ONS is not misrepresented.</w:t>
      </w:r>
    </w:p>
    <w:p w14:paraId="28236565" w14:textId="77777777" w:rsidR="00B50CDA" w:rsidRDefault="00B50CDA" w:rsidP="00C4184B">
      <w:pPr>
        <w:jc w:val="both"/>
        <w:rPr>
          <w:rFonts w:ascii="Arial" w:hAnsi="Arial" w:cs="Arial"/>
        </w:rPr>
      </w:pPr>
    </w:p>
    <w:p w14:paraId="70F590D5" w14:textId="075BC206" w:rsidR="00B50CDA" w:rsidRPr="00590FE9" w:rsidRDefault="00B50CDA" w:rsidP="00C4184B">
      <w:pPr>
        <w:jc w:val="both"/>
        <w:rPr>
          <w:rFonts w:ascii="Arial" w:hAnsi="Arial" w:cs="Arial"/>
        </w:rPr>
      </w:pPr>
      <w:r>
        <w:rPr>
          <w:rFonts w:ascii="Arial" w:hAnsi="Arial" w:cs="Arial"/>
        </w:rPr>
        <w:t>Where a department is considering establishing a new public body</w:t>
      </w:r>
      <w:r w:rsidR="00725540">
        <w:rPr>
          <w:rFonts w:ascii="Arial" w:hAnsi="Arial" w:cs="Arial"/>
        </w:rPr>
        <w:t xml:space="preserve">, or </w:t>
      </w:r>
      <w:r w:rsidR="007D7CDC">
        <w:rPr>
          <w:rFonts w:ascii="Arial" w:hAnsi="Arial" w:cs="Arial"/>
        </w:rPr>
        <w:t xml:space="preserve">where </w:t>
      </w:r>
      <w:r w:rsidR="00725540">
        <w:rPr>
          <w:rFonts w:ascii="Arial" w:hAnsi="Arial" w:cs="Arial"/>
        </w:rPr>
        <w:t>the circumstances of an existing body change</w:t>
      </w:r>
      <w:r>
        <w:rPr>
          <w:rFonts w:ascii="Arial" w:hAnsi="Arial" w:cs="Arial"/>
        </w:rPr>
        <w:t xml:space="preserve">, </w:t>
      </w:r>
      <w:r w:rsidR="004E36CA">
        <w:rPr>
          <w:rFonts w:ascii="Arial" w:hAnsi="Arial" w:cs="Arial"/>
        </w:rPr>
        <w:t xml:space="preserve">for example investment in a subsidiary entity, </w:t>
      </w:r>
      <w:r>
        <w:rPr>
          <w:rFonts w:ascii="Arial" w:hAnsi="Arial" w:cs="Arial"/>
        </w:rPr>
        <w:t xml:space="preserve">early consideration of the classification of that body is </w:t>
      </w:r>
      <w:r w:rsidR="00725540">
        <w:rPr>
          <w:rFonts w:ascii="Arial" w:hAnsi="Arial" w:cs="Arial"/>
        </w:rPr>
        <w:t>required.  E</w:t>
      </w:r>
      <w:r>
        <w:rPr>
          <w:rFonts w:ascii="Arial" w:hAnsi="Arial" w:cs="Arial"/>
        </w:rPr>
        <w:t xml:space="preserve">arly consultation with the Department of Finance (DoF) </w:t>
      </w:r>
      <w:r w:rsidR="00725540">
        <w:rPr>
          <w:rFonts w:ascii="Arial" w:hAnsi="Arial" w:cs="Arial"/>
        </w:rPr>
        <w:t xml:space="preserve">should </w:t>
      </w:r>
      <w:r>
        <w:rPr>
          <w:rFonts w:ascii="Arial" w:hAnsi="Arial" w:cs="Arial"/>
        </w:rPr>
        <w:t xml:space="preserve">form part of that consideration.  </w:t>
      </w:r>
      <w:r w:rsidR="00725540">
        <w:rPr>
          <w:rFonts w:ascii="Arial" w:hAnsi="Arial" w:cs="Arial"/>
        </w:rPr>
        <w:t>G</w:t>
      </w:r>
      <w:r>
        <w:rPr>
          <w:rFonts w:ascii="Arial" w:hAnsi="Arial" w:cs="Arial"/>
        </w:rPr>
        <w:t xml:space="preserve">uidance is available to departments </w:t>
      </w:r>
      <w:r w:rsidR="005F3644">
        <w:rPr>
          <w:rFonts w:ascii="Arial" w:hAnsi="Arial" w:cs="Arial"/>
        </w:rPr>
        <w:t xml:space="preserve">and referenced within this letter, </w:t>
      </w:r>
      <w:r>
        <w:rPr>
          <w:rFonts w:ascii="Arial" w:hAnsi="Arial" w:cs="Arial"/>
        </w:rPr>
        <w:t xml:space="preserve">links to </w:t>
      </w:r>
      <w:r w:rsidR="005F3644">
        <w:rPr>
          <w:rFonts w:ascii="Arial" w:hAnsi="Arial" w:cs="Arial"/>
        </w:rPr>
        <w:t>all documents</w:t>
      </w:r>
      <w:r w:rsidR="004E36CA">
        <w:rPr>
          <w:rFonts w:ascii="Arial" w:hAnsi="Arial" w:cs="Arial"/>
        </w:rPr>
        <w:t>,</w:t>
      </w:r>
      <w:r>
        <w:rPr>
          <w:rFonts w:ascii="Arial" w:hAnsi="Arial" w:cs="Arial"/>
        </w:rPr>
        <w:t xml:space="preserve"> guidance </w:t>
      </w:r>
      <w:r w:rsidR="004E36CA">
        <w:rPr>
          <w:rFonts w:ascii="Arial" w:hAnsi="Arial" w:cs="Arial"/>
        </w:rPr>
        <w:t xml:space="preserve">and the classification questionnaire </w:t>
      </w:r>
      <w:r w:rsidR="00B6444E">
        <w:rPr>
          <w:rFonts w:ascii="Arial" w:hAnsi="Arial" w:cs="Arial"/>
        </w:rPr>
        <w:t>are contained</w:t>
      </w:r>
      <w:r>
        <w:rPr>
          <w:rFonts w:ascii="Arial" w:hAnsi="Arial" w:cs="Arial"/>
        </w:rPr>
        <w:t xml:space="preserve"> in Annex A</w:t>
      </w:r>
      <w:r w:rsidR="00725540">
        <w:rPr>
          <w:rFonts w:ascii="Arial" w:hAnsi="Arial" w:cs="Arial"/>
        </w:rPr>
        <w:t>.</w:t>
      </w:r>
      <w:r>
        <w:rPr>
          <w:rFonts w:ascii="Arial" w:hAnsi="Arial" w:cs="Arial"/>
        </w:rPr>
        <w:t xml:space="preserve"> </w:t>
      </w:r>
    </w:p>
    <w:p w14:paraId="17C21D9D" w14:textId="77777777" w:rsidR="003A5FB6" w:rsidRDefault="003A5FB6" w:rsidP="00C4184B">
      <w:pPr>
        <w:pStyle w:val="ListParagraph"/>
        <w:ind w:left="360"/>
        <w:jc w:val="both"/>
      </w:pPr>
    </w:p>
    <w:p w14:paraId="0CF6C89C" w14:textId="77777777" w:rsidR="00B50CDA" w:rsidRDefault="00B50CDA" w:rsidP="00C4184B">
      <w:pPr>
        <w:jc w:val="both"/>
        <w:rPr>
          <w:rFonts w:ascii="Arial" w:hAnsi="Arial" w:cs="Arial"/>
        </w:rPr>
      </w:pPr>
      <w:r w:rsidRPr="00B50CDA">
        <w:rPr>
          <w:rFonts w:ascii="Arial" w:hAnsi="Arial" w:cs="Arial"/>
        </w:rPr>
        <w:t xml:space="preserve">The </w:t>
      </w:r>
      <w:r>
        <w:rPr>
          <w:rFonts w:ascii="Arial" w:hAnsi="Arial" w:cs="Arial"/>
        </w:rPr>
        <w:t xml:space="preserve">process for establishing the classification of any </w:t>
      </w:r>
      <w:r w:rsidRPr="00DA30AF">
        <w:rPr>
          <w:rFonts w:ascii="Arial" w:hAnsi="Arial" w:cs="Arial"/>
        </w:rPr>
        <w:t xml:space="preserve">new </w:t>
      </w:r>
      <w:r w:rsidRPr="00452568">
        <w:rPr>
          <w:rFonts w:ascii="Arial" w:hAnsi="Arial" w:cs="Arial"/>
        </w:rPr>
        <w:t>public</w:t>
      </w:r>
      <w:r w:rsidRPr="00DA30AF">
        <w:rPr>
          <w:rFonts w:ascii="Arial" w:hAnsi="Arial" w:cs="Arial"/>
        </w:rPr>
        <w:t xml:space="preserve"> body</w:t>
      </w:r>
      <w:r>
        <w:rPr>
          <w:rFonts w:ascii="Arial" w:hAnsi="Arial" w:cs="Arial"/>
        </w:rPr>
        <w:t xml:space="preserve"> in Northern Ireland is carried out in two </w:t>
      </w:r>
      <w:r w:rsidR="00084AE9">
        <w:rPr>
          <w:rFonts w:ascii="Arial" w:hAnsi="Arial" w:cs="Arial"/>
        </w:rPr>
        <w:t xml:space="preserve">distinct </w:t>
      </w:r>
      <w:r>
        <w:rPr>
          <w:rFonts w:ascii="Arial" w:hAnsi="Arial" w:cs="Arial"/>
        </w:rPr>
        <w:t>stages:</w:t>
      </w:r>
    </w:p>
    <w:p w14:paraId="727AC177" w14:textId="77777777" w:rsidR="004573C0" w:rsidRDefault="004573C0" w:rsidP="00C4184B">
      <w:pPr>
        <w:jc w:val="both"/>
        <w:rPr>
          <w:rFonts w:ascii="Arial" w:hAnsi="Arial" w:cs="Arial"/>
        </w:rPr>
      </w:pPr>
    </w:p>
    <w:p w14:paraId="6A5CE64B" w14:textId="77777777" w:rsidR="00B50CDA" w:rsidRPr="005F3644" w:rsidRDefault="00084AE9" w:rsidP="00452568">
      <w:pPr>
        <w:pStyle w:val="ListParagraph"/>
        <w:numPr>
          <w:ilvl w:val="0"/>
          <w:numId w:val="6"/>
        </w:numPr>
        <w:jc w:val="both"/>
        <w:rPr>
          <w:rFonts w:ascii="Arial" w:hAnsi="Arial" w:cs="Arial"/>
        </w:rPr>
      </w:pPr>
      <w:r>
        <w:rPr>
          <w:rFonts w:ascii="Arial" w:hAnsi="Arial" w:cs="Arial"/>
        </w:rPr>
        <w:t>T</w:t>
      </w:r>
      <w:r w:rsidR="00B50CDA" w:rsidRPr="005F3644">
        <w:rPr>
          <w:rFonts w:ascii="Arial" w:hAnsi="Arial" w:cs="Arial"/>
        </w:rPr>
        <w:t xml:space="preserve">he </w:t>
      </w:r>
      <w:r w:rsidR="00B50CDA" w:rsidRPr="00520AF5">
        <w:rPr>
          <w:rFonts w:ascii="Arial" w:hAnsi="Arial" w:cs="Arial"/>
          <w:b/>
        </w:rPr>
        <w:t>sector</w:t>
      </w:r>
      <w:r w:rsidR="00B50CDA" w:rsidRPr="005F3644">
        <w:rPr>
          <w:rFonts w:ascii="Arial" w:hAnsi="Arial" w:cs="Arial"/>
        </w:rPr>
        <w:t xml:space="preserve"> </w:t>
      </w:r>
      <w:r>
        <w:rPr>
          <w:rFonts w:ascii="Arial" w:hAnsi="Arial" w:cs="Arial"/>
        </w:rPr>
        <w:t xml:space="preserve">classification in terms of </w:t>
      </w:r>
      <w:r w:rsidR="005F3644" w:rsidRPr="005F3644">
        <w:rPr>
          <w:rFonts w:ascii="Arial" w:hAnsi="Arial" w:cs="Arial"/>
        </w:rPr>
        <w:t xml:space="preserve">whether </w:t>
      </w:r>
      <w:r>
        <w:rPr>
          <w:rFonts w:ascii="Arial" w:hAnsi="Arial" w:cs="Arial"/>
        </w:rPr>
        <w:t xml:space="preserve">the body is </w:t>
      </w:r>
      <w:r w:rsidR="00B50CDA" w:rsidRPr="005F3644">
        <w:rPr>
          <w:rFonts w:ascii="Arial" w:hAnsi="Arial" w:cs="Arial"/>
        </w:rPr>
        <w:t>public or private sector and whether the body is a market or non-market body</w:t>
      </w:r>
      <w:r w:rsidR="005F3644" w:rsidRPr="005F3644">
        <w:rPr>
          <w:rFonts w:ascii="Arial" w:hAnsi="Arial" w:cs="Arial"/>
        </w:rPr>
        <w:t>.  This consideration is carried out</w:t>
      </w:r>
      <w:r w:rsidR="00B50CDA" w:rsidRPr="005F3644">
        <w:rPr>
          <w:rFonts w:ascii="Arial" w:hAnsi="Arial" w:cs="Arial"/>
        </w:rPr>
        <w:t xml:space="preserve"> in line with </w:t>
      </w:r>
      <w:r w:rsidR="00B50CDA" w:rsidRPr="007D33CA">
        <w:rPr>
          <w:rFonts w:ascii="Arial" w:hAnsi="Arial" w:cs="Arial"/>
          <w:b/>
          <w:u w:val="single"/>
        </w:rPr>
        <w:t>ONS</w:t>
      </w:r>
      <w:r w:rsidR="00B50CDA" w:rsidRPr="007D33CA">
        <w:rPr>
          <w:rFonts w:ascii="Arial" w:hAnsi="Arial" w:cs="Arial"/>
        </w:rPr>
        <w:t xml:space="preserve"> </w:t>
      </w:r>
      <w:r w:rsidR="00B50CDA" w:rsidRPr="005F3644">
        <w:rPr>
          <w:rFonts w:ascii="Arial" w:hAnsi="Arial" w:cs="Arial"/>
        </w:rPr>
        <w:t xml:space="preserve">guidance and with reference to </w:t>
      </w:r>
      <w:r w:rsidR="005F3644" w:rsidRPr="005F3644">
        <w:rPr>
          <w:rFonts w:ascii="Arial" w:hAnsi="Arial" w:cs="Arial"/>
        </w:rPr>
        <w:t>the European System of Accounts</w:t>
      </w:r>
      <w:r w:rsidR="005F3644">
        <w:rPr>
          <w:rFonts w:ascii="Arial" w:hAnsi="Arial" w:cs="Arial"/>
        </w:rPr>
        <w:t xml:space="preserve"> (ESA)</w:t>
      </w:r>
      <w:r w:rsidR="005F3644" w:rsidRPr="005F3644">
        <w:rPr>
          <w:rFonts w:ascii="Arial" w:hAnsi="Arial" w:cs="Arial"/>
        </w:rPr>
        <w:t>.</w:t>
      </w:r>
    </w:p>
    <w:p w14:paraId="08FBB307" w14:textId="0C134B5D" w:rsidR="005F3644" w:rsidRPr="005F3644" w:rsidRDefault="00B6444E" w:rsidP="00452568">
      <w:pPr>
        <w:pStyle w:val="ListParagraph"/>
        <w:numPr>
          <w:ilvl w:val="0"/>
          <w:numId w:val="6"/>
        </w:numPr>
        <w:jc w:val="both"/>
        <w:rPr>
          <w:rFonts w:ascii="Arial" w:hAnsi="Arial" w:cs="Arial"/>
        </w:rPr>
      </w:pPr>
      <w:r>
        <w:rPr>
          <w:rFonts w:ascii="Arial" w:hAnsi="Arial" w:cs="Arial"/>
        </w:rPr>
        <w:t>For those bodies that have been classified to the public sector, there then follows a process to determine t</w:t>
      </w:r>
      <w:r w:rsidR="005F3644" w:rsidRPr="005F3644">
        <w:rPr>
          <w:rFonts w:ascii="Arial" w:hAnsi="Arial" w:cs="Arial"/>
        </w:rPr>
        <w:t>he</w:t>
      </w:r>
      <w:r>
        <w:rPr>
          <w:rFonts w:ascii="Arial" w:hAnsi="Arial" w:cs="Arial"/>
        </w:rPr>
        <w:t>ir</w:t>
      </w:r>
      <w:r w:rsidR="005F3644" w:rsidRPr="005F3644">
        <w:rPr>
          <w:rFonts w:ascii="Arial" w:hAnsi="Arial" w:cs="Arial"/>
        </w:rPr>
        <w:t xml:space="preserve"> </w:t>
      </w:r>
      <w:r w:rsidR="005F3644" w:rsidRPr="00520AF5">
        <w:rPr>
          <w:rFonts w:ascii="Arial" w:hAnsi="Arial" w:cs="Arial"/>
          <w:b/>
        </w:rPr>
        <w:t>administrative</w:t>
      </w:r>
      <w:r w:rsidR="005F3644" w:rsidRPr="005F3644">
        <w:rPr>
          <w:rFonts w:ascii="Arial" w:hAnsi="Arial" w:cs="Arial"/>
        </w:rPr>
        <w:t xml:space="preserve"> classification</w:t>
      </w:r>
      <w:r w:rsidR="007D33CA">
        <w:rPr>
          <w:rFonts w:ascii="Arial" w:hAnsi="Arial" w:cs="Arial"/>
        </w:rPr>
        <w:t>.</w:t>
      </w:r>
      <w:r w:rsidR="00084AE9">
        <w:rPr>
          <w:rFonts w:ascii="Arial" w:hAnsi="Arial" w:cs="Arial"/>
        </w:rPr>
        <w:t xml:space="preserve">  </w:t>
      </w:r>
      <w:r w:rsidR="00725540">
        <w:rPr>
          <w:rFonts w:ascii="Arial" w:hAnsi="Arial" w:cs="Arial"/>
        </w:rPr>
        <w:t>Th</w:t>
      </w:r>
      <w:r w:rsidR="005F3644" w:rsidRPr="005F3644">
        <w:rPr>
          <w:rFonts w:ascii="Arial" w:hAnsi="Arial" w:cs="Arial"/>
        </w:rPr>
        <w:t>is</w:t>
      </w:r>
      <w:r w:rsidR="007D33CA">
        <w:rPr>
          <w:rFonts w:ascii="Arial" w:hAnsi="Arial" w:cs="Arial"/>
        </w:rPr>
        <w:t xml:space="preserve"> second stage</w:t>
      </w:r>
      <w:r w:rsidR="00725540">
        <w:rPr>
          <w:rFonts w:ascii="Arial" w:hAnsi="Arial" w:cs="Arial"/>
        </w:rPr>
        <w:t xml:space="preserve"> is </w:t>
      </w:r>
      <w:r w:rsidR="005F3644" w:rsidRPr="005F3644">
        <w:rPr>
          <w:rFonts w:ascii="Arial" w:hAnsi="Arial" w:cs="Arial"/>
        </w:rPr>
        <w:t xml:space="preserve">considered by DoF with reference to the guidance available </w:t>
      </w:r>
      <w:r w:rsidR="00C84409">
        <w:rPr>
          <w:rFonts w:ascii="Arial" w:hAnsi="Arial" w:cs="Arial"/>
        </w:rPr>
        <w:t>including</w:t>
      </w:r>
      <w:r w:rsidR="005F3644" w:rsidRPr="005F3644">
        <w:rPr>
          <w:rFonts w:ascii="Arial" w:hAnsi="Arial" w:cs="Arial"/>
        </w:rPr>
        <w:t xml:space="preserve"> that produced by the </w:t>
      </w:r>
      <w:r w:rsidR="005F3644" w:rsidRPr="007D33CA">
        <w:rPr>
          <w:rFonts w:ascii="Arial" w:hAnsi="Arial" w:cs="Arial"/>
          <w:u w:val="single"/>
        </w:rPr>
        <w:t>Cabinet Office</w:t>
      </w:r>
      <w:r w:rsidR="005F3644" w:rsidRPr="005F3644">
        <w:rPr>
          <w:rFonts w:ascii="Arial" w:hAnsi="Arial" w:cs="Arial"/>
        </w:rPr>
        <w:t xml:space="preserve">. </w:t>
      </w:r>
    </w:p>
    <w:p w14:paraId="3B0FB69C" w14:textId="77777777" w:rsidR="005F3644" w:rsidRDefault="005F3644" w:rsidP="00C4184B">
      <w:pPr>
        <w:jc w:val="both"/>
        <w:rPr>
          <w:rFonts w:ascii="Arial" w:hAnsi="Arial" w:cs="Arial"/>
        </w:rPr>
      </w:pPr>
    </w:p>
    <w:p w14:paraId="64DD58CF" w14:textId="77777777" w:rsidR="007D33CA" w:rsidRDefault="007D33CA" w:rsidP="00C4184B">
      <w:pPr>
        <w:jc w:val="both"/>
        <w:rPr>
          <w:rFonts w:ascii="Arial" w:hAnsi="Arial" w:cs="Arial"/>
        </w:rPr>
      </w:pPr>
    </w:p>
    <w:p w14:paraId="1AA4EABF" w14:textId="77777777" w:rsidR="007D33CA" w:rsidRDefault="007D33CA" w:rsidP="00C4184B">
      <w:pPr>
        <w:jc w:val="both"/>
        <w:rPr>
          <w:rFonts w:ascii="Arial" w:hAnsi="Arial" w:cs="Arial"/>
        </w:rPr>
      </w:pPr>
    </w:p>
    <w:p w14:paraId="43CE6A4B" w14:textId="77777777" w:rsidR="007D33CA" w:rsidRPr="007D33CA" w:rsidRDefault="007D33CA" w:rsidP="00C4184B">
      <w:pPr>
        <w:jc w:val="both"/>
        <w:rPr>
          <w:rFonts w:ascii="Arial" w:hAnsi="Arial" w:cs="Arial"/>
          <w:b/>
          <w:u w:val="single"/>
        </w:rPr>
      </w:pPr>
      <w:r w:rsidRPr="007D33CA">
        <w:rPr>
          <w:rFonts w:ascii="Arial" w:hAnsi="Arial" w:cs="Arial"/>
          <w:b/>
          <w:u w:val="single"/>
        </w:rPr>
        <w:lastRenderedPageBreak/>
        <w:t>Questionnaire</w:t>
      </w:r>
    </w:p>
    <w:p w14:paraId="60D08EF8" w14:textId="77777777" w:rsidR="007D33CA" w:rsidRDefault="007D33CA" w:rsidP="00C4184B">
      <w:pPr>
        <w:jc w:val="both"/>
        <w:rPr>
          <w:rFonts w:ascii="Arial" w:hAnsi="Arial" w:cs="Arial"/>
        </w:rPr>
      </w:pPr>
    </w:p>
    <w:p w14:paraId="3C09A420" w14:textId="6192E2E2" w:rsidR="007D33CA" w:rsidRDefault="005F3644" w:rsidP="00C4184B">
      <w:pPr>
        <w:jc w:val="both"/>
        <w:rPr>
          <w:rFonts w:ascii="Arial" w:hAnsi="Arial" w:cs="Arial"/>
        </w:rPr>
      </w:pPr>
      <w:r>
        <w:rPr>
          <w:rFonts w:ascii="Arial" w:hAnsi="Arial" w:cs="Arial"/>
        </w:rPr>
        <w:t xml:space="preserve">The first step in any classification process is </w:t>
      </w:r>
      <w:r w:rsidR="007D33CA">
        <w:rPr>
          <w:rFonts w:ascii="Arial" w:hAnsi="Arial" w:cs="Arial"/>
        </w:rPr>
        <w:t>for departments to</w:t>
      </w:r>
      <w:r>
        <w:rPr>
          <w:rFonts w:ascii="Arial" w:hAnsi="Arial" w:cs="Arial"/>
        </w:rPr>
        <w:t xml:space="preserve"> </w:t>
      </w:r>
      <w:r w:rsidR="00452568">
        <w:rPr>
          <w:rFonts w:ascii="Arial" w:hAnsi="Arial" w:cs="Arial"/>
        </w:rPr>
        <w:t>complete the</w:t>
      </w:r>
      <w:r>
        <w:rPr>
          <w:rFonts w:ascii="Arial" w:hAnsi="Arial" w:cs="Arial"/>
        </w:rPr>
        <w:t xml:space="preserve"> classification questionnaire and provi</w:t>
      </w:r>
      <w:r w:rsidR="007D33CA">
        <w:rPr>
          <w:rFonts w:ascii="Arial" w:hAnsi="Arial" w:cs="Arial"/>
        </w:rPr>
        <w:t>de</w:t>
      </w:r>
      <w:r>
        <w:rPr>
          <w:rFonts w:ascii="Arial" w:hAnsi="Arial" w:cs="Arial"/>
        </w:rPr>
        <w:t xml:space="preserve"> that, along with accompanying documents, to </w:t>
      </w:r>
      <w:r w:rsidR="007D33CA">
        <w:rPr>
          <w:rFonts w:ascii="Arial" w:hAnsi="Arial" w:cs="Arial"/>
        </w:rPr>
        <w:t xml:space="preserve">their relevant Supply Officer in </w:t>
      </w:r>
      <w:r>
        <w:rPr>
          <w:rFonts w:ascii="Arial" w:hAnsi="Arial" w:cs="Arial"/>
        </w:rPr>
        <w:t xml:space="preserve">DoF.  </w:t>
      </w:r>
    </w:p>
    <w:p w14:paraId="58EA25E8" w14:textId="77777777" w:rsidR="007D33CA" w:rsidRDefault="007D33CA" w:rsidP="00C4184B">
      <w:pPr>
        <w:jc w:val="both"/>
        <w:rPr>
          <w:rFonts w:ascii="Arial" w:hAnsi="Arial" w:cs="Arial"/>
        </w:rPr>
      </w:pPr>
    </w:p>
    <w:p w14:paraId="29BD1DA8" w14:textId="77777777" w:rsidR="007D33CA" w:rsidRPr="007D33CA" w:rsidRDefault="007D33CA" w:rsidP="00C4184B">
      <w:pPr>
        <w:jc w:val="both"/>
        <w:rPr>
          <w:rFonts w:ascii="Arial" w:hAnsi="Arial" w:cs="Arial"/>
          <w:b/>
          <w:u w:val="single"/>
        </w:rPr>
      </w:pPr>
      <w:r w:rsidRPr="007D33CA">
        <w:rPr>
          <w:rFonts w:ascii="Arial" w:hAnsi="Arial" w:cs="Arial"/>
          <w:b/>
          <w:u w:val="single"/>
        </w:rPr>
        <w:t>First Stage of Classification</w:t>
      </w:r>
      <w:r>
        <w:rPr>
          <w:rFonts w:ascii="Arial" w:hAnsi="Arial" w:cs="Arial"/>
          <w:b/>
          <w:u w:val="single"/>
        </w:rPr>
        <w:t xml:space="preserve"> – Relevant Sector</w:t>
      </w:r>
    </w:p>
    <w:p w14:paraId="572790D8" w14:textId="77777777" w:rsidR="007D33CA" w:rsidRDefault="007D33CA" w:rsidP="00C4184B">
      <w:pPr>
        <w:jc w:val="both"/>
        <w:rPr>
          <w:rFonts w:ascii="Arial" w:hAnsi="Arial" w:cs="Arial"/>
        </w:rPr>
      </w:pPr>
    </w:p>
    <w:p w14:paraId="23EC8E01" w14:textId="0423329C" w:rsidR="00C84409" w:rsidRDefault="005F3644" w:rsidP="00C4184B">
      <w:pPr>
        <w:jc w:val="both"/>
        <w:rPr>
          <w:rFonts w:ascii="Arial" w:hAnsi="Arial" w:cs="Arial"/>
        </w:rPr>
      </w:pPr>
      <w:r>
        <w:rPr>
          <w:rFonts w:ascii="Arial" w:hAnsi="Arial" w:cs="Arial"/>
        </w:rPr>
        <w:t>DoF will scrutinise the documents provided to ensure that all relevant information is provided and to make an initial assessment of the classification of the body in terms of the sector to which it is likely to be classified.  Consideration of th</w:t>
      </w:r>
      <w:r w:rsidR="00520AF5">
        <w:rPr>
          <w:rFonts w:ascii="Arial" w:hAnsi="Arial" w:cs="Arial"/>
        </w:rPr>
        <w:t>is</w:t>
      </w:r>
      <w:r>
        <w:rPr>
          <w:rFonts w:ascii="Arial" w:hAnsi="Arial" w:cs="Arial"/>
        </w:rPr>
        <w:t xml:space="preserve"> is made with reference to the controls detailed in ESA 2010 and the Manual on Government Deficit and Debt 2016 (MGDD).   </w:t>
      </w:r>
    </w:p>
    <w:p w14:paraId="4510868B" w14:textId="77777777" w:rsidR="004573C0" w:rsidRDefault="004573C0" w:rsidP="00C4184B">
      <w:pPr>
        <w:jc w:val="both"/>
        <w:rPr>
          <w:rFonts w:ascii="Arial" w:hAnsi="Arial" w:cs="Arial"/>
        </w:rPr>
      </w:pPr>
    </w:p>
    <w:p w14:paraId="26065598" w14:textId="77777777" w:rsidR="00C84409" w:rsidRDefault="00C84409" w:rsidP="00C4184B">
      <w:pPr>
        <w:jc w:val="both"/>
        <w:rPr>
          <w:rFonts w:ascii="Arial" w:hAnsi="Arial" w:cs="Arial"/>
        </w:rPr>
      </w:pPr>
      <w:r>
        <w:rPr>
          <w:rFonts w:ascii="Arial" w:hAnsi="Arial" w:cs="Arial"/>
        </w:rPr>
        <w:t>This consideration will result in one of the following outcomes:</w:t>
      </w:r>
    </w:p>
    <w:p w14:paraId="5C0E6C8D" w14:textId="77777777" w:rsidR="00180985" w:rsidRDefault="00C4184B" w:rsidP="00850F48">
      <w:pPr>
        <w:pStyle w:val="ListParagraph"/>
        <w:numPr>
          <w:ilvl w:val="0"/>
          <w:numId w:val="5"/>
        </w:numPr>
        <w:jc w:val="both"/>
        <w:rPr>
          <w:rFonts w:ascii="Arial" w:hAnsi="Arial" w:cs="Arial"/>
        </w:rPr>
      </w:pPr>
      <w:r w:rsidRPr="00180985">
        <w:rPr>
          <w:rFonts w:ascii="Arial" w:hAnsi="Arial" w:cs="Arial"/>
        </w:rPr>
        <w:t xml:space="preserve">Where the documentation provided by a department </w:t>
      </w:r>
      <w:r w:rsidRPr="00180985">
        <w:rPr>
          <w:rFonts w:ascii="Arial" w:hAnsi="Arial" w:cs="Arial"/>
          <w:u w:val="single"/>
        </w:rPr>
        <w:t>clearly</w:t>
      </w:r>
      <w:r w:rsidRPr="00180985">
        <w:rPr>
          <w:rFonts w:ascii="Arial" w:hAnsi="Arial" w:cs="Arial"/>
        </w:rPr>
        <w:t xml:space="preserve"> indicates that the body will be a public sector body </w:t>
      </w:r>
      <w:r w:rsidR="003C0D23">
        <w:rPr>
          <w:rFonts w:ascii="Arial" w:hAnsi="Arial" w:cs="Arial"/>
        </w:rPr>
        <w:t xml:space="preserve">that will fall within the central government sector </w:t>
      </w:r>
      <w:r w:rsidRPr="00180985">
        <w:rPr>
          <w:rFonts w:ascii="Arial" w:hAnsi="Arial" w:cs="Arial"/>
        </w:rPr>
        <w:t xml:space="preserve">DoF will </w:t>
      </w:r>
      <w:r w:rsidR="00C84409" w:rsidRPr="00180985">
        <w:rPr>
          <w:rFonts w:ascii="Arial" w:hAnsi="Arial" w:cs="Arial"/>
        </w:rPr>
        <w:t>make that indicative classification decision.  This indicative decision and all documents will be provided to HM</w:t>
      </w:r>
      <w:r w:rsidR="00850F48">
        <w:rPr>
          <w:rFonts w:ascii="Arial" w:hAnsi="Arial" w:cs="Arial"/>
        </w:rPr>
        <w:t xml:space="preserve"> </w:t>
      </w:r>
      <w:r w:rsidR="00C84409" w:rsidRPr="00180985">
        <w:rPr>
          <w:rFonts w:ascii="Arial" w:hAnsi="Arial" w:cs="Arial"/>
        </w:rPr>
        <w:t>T</w:t>
      </w:r>
      <w:r w:rsidR="00850F48">
        <w:rPr>
          <w:rFonts w:ascii="Arial" w:hAnsi="Arial" w:cs="Arial"/>
        </w:rPr>
        <w:t>reasury (HMT)</w:t>
      </w:r>
      <w:r w:rsidR="00C84409" w:rsidRPr="00180985">
        <w:rPr>
          <w:rFonts w:ascii="Arial" w:hAnsi="Arial" w:cs="Arial"/>
        </w:rPr>
        <w:t xml:space="preserve">, who in turn will pass this to ONS as final arbiter of </w:t>
      </w:r>
      <w:r w:rsidR="00520AF5">
        <w:rPr>
          <w:rFonts w:ascii="Arial" w:hAnsi="Arial" w:cs="Arial"/>
        </w:rPr>
        <w:t xml:space="preserve">sector </w:t>
      </w:r>
      <w:r w:rsidR="00C84409" w:rsidRPr="00180985">
        <w:rPr>
          <w:rFonts w:ascii="Arial" w:hAnsi="Arial" w:cs="Arial"/>
        </w:rPr>
        <w:t xml:space="preserve">classification issues.  </w:t>
      </w:r>
    </w:p>
    <w:p w14:paraId="3067503D" w14:textId="77777777" w:rsidR="00084AE9" w:rsidRPr="00180985" w:rsidRDefault="00084AE9" w:rsidP="00850F48">
      <w:pPr>
        <w:pStyle w:val="ListParagraph"/>
        <w:jc w:val="both"/>
        <w:rPr>
          <w:rFonts w:ascii="Arial" w:hAnsi="Arial" w:cs="Arial"/>
        </w:rPr>
      </w:pPr>
    </w:p>
    <w:p w14:paraId="067E0709" w14:textId="77777777" w:rsidR="00850F48" w:rsidRDefault="00C4184B" w:rsidP="00C4184B">
      <w:pPr>
        <w:pStyle w:val="ListParagraph"/>
        <w:numPr>
          <w:ilvl w:val="0"/>
          <w:numId w:val="5"/>
        </w:numPr>
        <w:jc w:val="both"/>
        <w:rPr>
          <w:rFonts w:ascii="Arial" w:hAnsi="Arial" w:cs="Arial"/>
        </w:rPr>
      </w:pPr>
      <w:r>
        <w:rPr>
          <w:rFonts w:ascii="Arial" w:hAnsi="Arial" w:cs="Arial"/>
        </w:rPr>
        <w:t>Where</w:t>
      </w:r>
      <w:r w:rsidR="00180985">
        <w:rPr>
          <w:rFonts w:ascii="Arial" w:hAnsi="Arial" w:cs="Arial"/>
        </w:rPr>
        <w:t xml:space="preserve"> a potential public sector classification is not clear cut</w:t>
      </w:r>
      <w:r w:rsidR="00850F48">
        <w:rPr>
          <w:rFonts w:ascii="Arial" w:hAnsi="Arial" w:cs="Arial"/>
        </w:rPr>
        <w:t>,</w:t>
      </w:r>
      <w:r w:rsidR="00180985">
        <w:rPr>
          <w:rFonts w:ascii="Arial" w:hAnsi="Arial" w:cs="Arial"/>
        </w:rPr>
        <w:t xml:space="preserve"> or where </w:t>
      </w:r>
      <w:r>
        <w:rPr>
          <w:rFonts w:ascii="Arial" w:hAnsi="Arial" w:cs="Arial"/>
        </w:rPr>
        <w:t xml:space="preserve">the initial DoF assessment indicates </w:t>
      </w:r>
      <w:r w:rsidR="003C0D23">
        <w:rPr>
          <w:rFonts w:ascii="Arial" w:hAnsi="Arial" w:cs="Arial"/>
        </w:rPr>
        <w:t xml:space="preserve">either </w:t>
      </w:r>
      <w:r>
        <w:rPr>
          <w:rFonts w:ascii="Arial" w:hAnsi="Arial" w:cs="Arial"/>
        </w:rPr>
        <w:t xml:space="preserve">a private sector classification </w:t>
      </w:r>
      <w:r w:rsidR="003C0D23">
        <w:rPr>
          <w:rFonts w:ascii="Arial" w:hAnsi="Arial" w:cs="Arial"/>
        </w:rPr>
        <w:t xml:space="preserve">or a public sector market body (a public corporation) </w:t>
      </w:r>
      <w:r>
        <w:rPr>
          <w:rFonts w:ascii="Arial" w:hAnsi="Arial" w:cs="Arial"/>
        </w:rPr>
        <w:t>all papers are sent to HMT</w:t>
      </w:r>
      <w:r w:rsidR="00180985">
        <w:rPr>
          <w:rFonts w:ascii="Arial" w:hAnsi="Arial" w:cs="Arial"/>
        </w:rPr>
        <w:t>.</w:t>
      </w:r>
      <w:r w:rsidR="002178B2">
        <w:rPr>
          <w:rFonts w:ascii="Arial" w:hAnsi="Arial" w:cs="Arial"/>
        </w:rPr>
        <w:t xml:space="preserve"> </w:t>
      </w:r>
      <w:r>
        <w:rPr>
          <w:rFonts w:ascii="Arial" w:hAnsi="Arial" w:cs="Arial"/>
        </w:rPr>
        <w:t xml:space="preserve">In </w:t>
      </w:r>
      <w:r w:rsidR="002178B2">
        <w:rPr>
          <w:rFonts w:ascii="Arial" w:hAnsi="Arial" w:cs="Arial"/>
        </w:rPr>
        <w:t xml:space="preserve">all </w:t>
      </w:r>
      <w:r>
        <w:rPr>
          <w:rFonts w:ascii="Arial" w:hAnsi="Arial" w:cs="Arial"/>
        </w:rPr>
        <w:t>these cases HMT will assess the documentation provided and may seek further information or ask questions about the case.  DoF will pass those questions to the department for answer.</w:t>
      </w:r>
      <w:r w:rsidR="00AF4401">
        <w:rPr>
          <w:rFonts w:ascii="Arial" w:hAnsi="Arial" w:cs="Arial"/>
        </w:rPr>
        <w:t xml:space="preserve"> </w:t>
      </w:r>
    </w:p>
    <w:p w14:paraId="2BE093B3" w14:textId="77777777" w:rsidR="00850F48" w:rsidRPr="00850F48" w:rsidRDefault="00850F48" w:rsidP="00850F48">
      <w:pPr>
        <w:pStyle w:val="ListParagraph"/>
        <w:rPr>
          <w:rFonts w:ascii="Arial" w:hAnsi="Arial" w:cs="Arial"/>
        </w:rPr>
      </w:pPr>
    </w:p>
    <w:p w14:paraId="618F130A" w14:textId="77777777" w:rsidR="00084AE9" w:rsidRPr="00AF4401" w:rsidRDefault="00C4184B" w:rsidP="00AF4401">
      <w:pPr>
        <w:pStyle w:val="ListParagraph"/>
        <w:jc w:val="both"/>
        <w:rPr>
          <w:rFonts w:ascii="Arial" w:hAnsi="Arial" w:cs="Arial"/>
        </w:rPr>
      </w:pPr>
      <w:r w:rsidRPr="00AF4401">
        <w:rPr>
          <w:rFonts w:ascii="Arial" w:hAnsi="Arial" w:cs="Arial"/>
        </w:rPr>
        <w:t xml:space="preserve">Where HMT, having assessed the information provided, </w:t>
      </w:r>
      <w:r w:rsidR="00180985">
        <w:rPr>
          <w:rFonts w:ascii="Arial" w:hAnsi="Arial" w:cs="Arial"/>
        </w:rPr>
        <w:t xml:space="preserve">feel able to </w:t>
      </w:r>
      <w:r w:rsidR="00FF322E">
        <w:rPr>
          <w:rFonts w:ascii="Arial" w:hAnsi="Arial" w:cs="Arial"/>
        </w:rPr>
        <w:t xml:space="preserve">provide an indicative classification </w:t>
      </w:r>
      <w:r w:rsidR="00180985">
        <w:rPr>
          <w:rFonts w:ascii="Arial" w:hAnsi="Arial" w:cs="Arial"/>
        </w:rPr>
        <w:t xml:space="preserve">they will inform DoF </w:t>
      </w:r>
      <w:r w:rsidR="00FF322E">
        <w:rPr>
          <w:rFonts w:ascii="Arial" w:hAnsi="Arial" w:cs="Arial"/>
        </w:rPr>
        <w:t xml:space="preserve">of this, </w:t>
      </w:r>
      <w:r w:rsidR="00180985">
        <w:rPr>
          <w:rFonts w:ascii="Arial" w:hAnsi="Arial" w:cs="Arial"/>
        </w:rPr>
        <w:t xml:space="preserve">who will </w:t>
      </w:r>
      <w:r w:rsidR="00FF322E">
        <w:rPr>
          <w:rFonts w:ascii="Arial" w:hAnsi="Arial" w:cs="Arial"/>
        </w:rPr>
        <w:t xml:space="preserve">in turn </w:t>
      </w:r>
      <w:r w:rsidR="00180985">
        <w:rPr>
          <w:rFonts w:ascii="Arial" w:hAnsi="Arial" w:cs="Arial"/>
        </w:rPr>
        <w:t xml:space="preserve">engage with the department. </w:t>
      </w:r>
      <w:r w:rsidRPr="00AF4401">
        <w:rPr>
          <w:rFonts w:ascii="Arial" w:hAnsi="Arial" w:cs="Arial"/>
        </w:rPr>
        <w:t xml:space="preserve">HMT </w:t>
      </w:r>
      <w:r w:rsidR="00180985">
        <w:rPr>
          <w:rFonts w:ascii="Arial" w:hAnsi="Arial" w:cs="Arial"/>
        </w:rPr>
        <w:t xml:space="preserve">will </w:t>
      </w:r>
      <w:r w:rsidR="0028006C">
        <w:rPr>
          <w:rFonts w:ascii="Arial" w:hAnsi="Arial" w:cs="Arial"/>
        </w:rPr>
        <w:t>then</w:t>
      </w:r>
      <w:r w:rsidR="00AF4401" w:rsidRPr="00AF4401">
        <w:rPr>
          <w:rFonts w:ascii="Arial" w:hAnsi="Arial" w:cs="Arial"/>
        </w:rPr>
        <w:t xml:space="preserve"> </w:t>
      </w:r>
      <w:r w:rsidRPr="00AF4401">
        <w:rPr>
          <w:rFonts w:ascii="Arial" w:hAnsi="Arial" w:cs="Arial"/>
        </w:rPr>
        <w:t xml:space="preserve">pass all papers to ONS with their indicative </w:t>
      </w:r>
      <w:r w:rsidR="00520AF5">
        <w:rPr>
          <w:rFonts w:ascii="Arial" w:hAnsi="Arial" w:cs="Arial"/>
        </w:rPr>
        <w:t xml:space="preserve">sector </w:t>
      </w:r>
      <w:r w:rsidRPr="00AF4401">
        <w:rPr>
          <w:rFonts w:ascii="Arial" w:hAnsi="Arial" w:cs="Arial"/>
        </w:rPr>
        <w:t>classification.  As the final arbiter of all</w:t>
      </w:r>
      <w:r w:rsidR="00520AF5">
        <w:rPr>
          <w:rFonts w:ascii="Arial" w:hAnsi="Arial" w:cs="Arial"/>
        </w:rPr>
        <w:t xml:space="preserve"> sector</w:t>
      </w:r>
      <w:r w:rsidRPr="00AF4401">
        <w:rPr>
          <w:rFonts w:ascii="Arial" w:hAnsi="Arial" w:cs="Arial"/>
        </w:rPr>
        <w:t xml:space="preserve"> classification issues</w:t>
      </w:r>
      <w:r w:rsidR="00520AF5">
        <w:rPr>
          <w:rFonts w:ascii="Arial" w:hAnsi="Arial" w:cs="Arial"/>
        </w:rPr>
        <w:t>,</w:t>
      </w:r>
      <w:r w:rsidRPr="00AF4401">
        <w:rPr>
          <w:rFonts w:ascii="Arial" w:hAnsi="Arial" w:cs="Arial"/>
        </w:rPr>
        <w:t xml:space="preserve"> ONS may review and reassess any decision either DoF or HMT take in terms of the sector into which a body falls</w:t>
      </w:r>
      <w:r w:rsidR="00180985">
        <w:rPr>
          <w:rFonts w:ascii="Arial" w:hAnsi="Arial" w:cs="Arial"/>
        </w:rPr>
        <w:t xml:space="preserve">. </w:t>
      </w:r>
      <w:r w:rsidRPr="00AF4401">
        <w:rPr>
          <w:rFonts w:ascii="Arial" w:hAnsi="Arial" w:cs="Arial"/>
        </w:rPr>
        <w:t xml:space="preserve"> </w:t>
      </w:r>
    </w:p>
    <w:p w14:paraId="48DA5EBE" w14:textId="77777777" w:rsidR="00084AE9" w:rsidRDefault="00084AE9" w:rsidP="00C4184B">
      <w:pPr>
        <w:jc w:val="both"/>
        <w:rPr>
          <w:rFonts w:ascii="Arial" w:hAnsi="Arial" w:cs="Arial"/>
        </w:rPr>
      </w:pPr>
    </w:p>
    <w:p w14:paraId="7C717F61" w14:textId="77777777" w:rsidR="00180985" w:rsidRDefault="00084AE9" w:rsidP="00E83C26">
      <w:pPr>
        <w:pStyle w:val="ListParagraph"/>
        <w:numPr>
          <w:ilvl w:val="0"/>
          <w:numId w:val="5"/>
        </w:numPr>
        <w:jc w:val="both"/>
        <w:rPr>
          <w:rFonts w:ascii="Arial" w:hAnsi="Arial" w:cs="Arial"/>
        </w:rPr>
      </w:pPr>
      <w:r w:rsidRPr="00E83C26">
        <w:rPr>
          <w:rFonts w:ascii="Arial" w:hAnsi="Arial" w:cs="Arial"/>
        </w:rPr>
        <w:t xml:space="preserve">In the circumstances where HMT cannot make a determination on the classification of a body all documents will be forwarded by them to ONS for a </w:t>
      </w:r>
      <w:r w:rsidR="00E83C26">
        <w:rPr>
          <w:rFonts w:ascii="Arial" w:hAnsi="Arial" w:cs="Arial"/>
        </w:rPr>
        <w:t xml:space="preserve">sector </w:t>
      </w:r>
      <w:r w:rsidRPr="00E83C26">
        <w:rPr>
          <w:rFonts w:ascii="Arial" w:hAnsi="Arial" w:cs="Arial"/>
        </w:rPr>
        <w:t xml:space="preserve">classification decision.  </w:t>
      </w:r>
    </w:p>
    <w:p w14:paraId="29309CB5" w14:textId="77777777" w:rsidR="00180985" w:rsidRDefault="00180985" w:rsidP="00850F48">
      <w:pPr>
        <w:pStyle w:val="ListParagraph"/>
        <w:jc w:val="both"/>
        <w:rPr>
          <w:rFonts w:ascii="Arial" w:hAnsi="Arial" w:cs="Arial"/>
        </w:rPr>
      </w:pPr>
    </w:p>
    <w:p w14:paraId="48F897F5" w14:textId="77777777" w:rsidR="00520AF5" w:rsidRPr="00A32CCB" w:rsidRDefault="00520AF5" w:rsidP="00850F48">
      <w:pPr>
        <w:jc w:val="both"/>
        <w:rPr>
          <w:rFonts w:ascii="Arial" w:hAnsi="Arial" w:cs="Arial"/>
          <w:b/>
          <w:u w:val="single"/>
        </w:rPr>
      </w:pPr>
      <w:r w:rsidRPr="00A32CCB">
        <w:rPr>
          <w:rFonts w:ascii="Arial" w:hAnsi="Arial" w:cs="Arial"/>
          <w:b/>
          <w:u w:val="single"/>
        </w:rPr>
        <w:t>Second Stage of Classification – Administrative</w:t>
      </w:r>
    </w:p>
    <w:p w14:paraId="03EA616F" w14:textId="77777777" w:rsidR="00520AF5" w:rsidRPr="00A32CCB" w:rsidRDefault="00520AF5" w:rsidP="00850F48">
      <w:pPr>
        <w:jc w:val="both"/>
        <w:rPr>
          <w:rFonts w:ascii="Arial" w:hAnsi="Arial" w:cs="Arial"/>
          <w:u w:val="single"/>
        </w:rPr>
      </w:pPr>
    </w:p>
    <w:p w14:paraId="51A8811E" w14:textId="77777777" w:rsidR="00084AE9" w:rsidRPr="00850F48" w:rsidRDefault="00084AE9" w:rsidP="00850F48">
      <w:pPr>
        <w:jc w:val="both"/>
        <w:rPr>
          <w:rFonts w:ascii="Arial" w:hAnsi="Arial" w:cs="Arial"/>
        </w:rPr>
      </w:pPr>
      <w:r w:rsidRPr="00850F48">
        <w:rPr>
          <w:rFonts w:ascii="Arial" w:hAnsi="Arial" w:cs="Arial"/>
        </w:rPr>
        <w:t xml:space="preserve">Once </w:t>
      </w:r>
      <w:r w:rsidR="00180985">
        <w:rPr>
          <w:rFonts w:ascii="Arial" w:hAnsi="Arial" w:cs="Arial"/>
        </w:rPr>
        <w:t xml:space="preserve">the </w:t>
      </w:r>
      <w:r w:rsidR="0028006C">
        <w:rPr>
          <w:rFonts w:ascii="Arial" w:hAnsi="Arial" w:cs="Arial"/>
        </w:rPr>
        <w:t>s</w:t>
      </w:r>
      <w:r w:rsidRPr="00850F48">
        <w:rPr>
          <w:rFonts w:ascii="Arial" w:hAnsi="Arial" w:cs="Arial"/>
        </w:rPr>
        <w:t xml:space="preserve">ector into which a body will be classified </w:t>
      </w:r>
      <w:r w:rsidR="0028006C">
        <w:rPr>
          <w:rFonts w:ascii="Arial" w:hAnsi="Arial" w:cs="Arial"/>
        </w:rPr>
        <w:t xml:space="preserve">has been determined, either by DoF, HMT or ONS, </w:t>
      </w:r>
      <w:r w:rsidRPr="00850F48">
        <w:rPr>
          <w:rFonts w:ascii="Arial" w:hAnsi="Arial" w:cs="Arial"/>
        </w:rPr>
        <w:t>the administrative classification will be determined by DoF.</w:t>
      </w:r>
      <w:r w:rsidR="0028006C">
        <w:rPr>
          <w:rFonts w:ascii="Arial" w:hAnsi="Arial" w:cs="Arial"/>
        </w:rPr>
        <w:t xml:space="preserve"> </w:t>
      </w:r>
      <w:r w:rsidR="0028006C" w:rsidRPr="00520AF5">
        <w:rPr>
          <w:rFonts w:ascii="Arial" w:hAnsi="Arial" w:cs="Arial"/>
          <w:b/>
        </w:rPr>
        <w:t xml:space="preserve">ONS </w:t>
      </w:r>
      <w:r w:rsidR="0028006C" w:rsidRPr="00850F48">
        <w:rPr>
          <w:rFonts w:ascii="Arial" w:hAnsi="Arial" w:cs="Arial"/>
          <w:b/>
        </w:rPr>
        <w:t>do not</w:t>
      </w:r>
      <w:r w:rsidR="0028006C">
        <w:rPr>
          <w:rFonts w:ascii="Arial" w:hAnsi="Arial" w:cs="Arial"/>
        </w:rPr>
        <w:t xml:space="preserve"> determine the administrative classification of the body. </w:t>
      </w:r>
    </w:p>
    <w:p w14:paraId="486E32AA" w14:textId="77777777" w:rsidR="00084AE9" w:rsidRDefault="00084AE9" w:rsidP="00C4184B">
      <w:pPr>
        <w:jc w:val="both"/>
        <w:rPr>
          <w:rFonts w:ascii="Arial" w:hAnsi="Arial" w:cs="Arial"/>
        </w:rPr>
      </w:pPr>
    </w:p>
    <w:p w14:paraId="469A8AA2" w14:textId="6FD4D13D" w:rsidR="00084AE9" w:rsidRDefault="00084AE9" w:rsidP="00C4184B">
      <w:pPr>
        <w:jc w:val="both"/>
        <w:rPr>
          <w:rFonts w:ascii="Arial" w:hAnsi="Arial" w:cs="Arial"/>
        </w:rPr>
      </w:pPr>
      <w:r>
        <w:rPr>
          <w:rFonts w:ascii="Arial" w:hAnsi="Arial" w:cs="Arial"/>
        </w:rPr>
        <w:t xml:space="preserve">All classification decisions will be advised to departments in </w:t>
      </w:r>
      <w:r w:rsidR="00452568">
        <w:rPr>
          <w:rFonts w:ascii="Arial" w:hAnsi="Arial" w:cs="Arial"/>
        </w:rPr>
        <w:t>writing and</w:t>
      </w:r>
      <w:r>
        <w:rPr>
          <w:rFonts w:ascii="Arial" w:hAnsi="Arial" w:cs="Arial"/>
        </w:rPr>
        <w:t xml:space="preserve"> will highlight </w:t>
      </w:r>
      <w:r w:rsidR="007E0EFC">
        <w:rPr>
          <w:rFonts w:ascii="Arial" w:hAnsi="Arial" w:cs="Arial"/>
        </w:rPr>
        <w:t xml:space="preserve">whether </w:t>
      </w:r>
      <w:r>
        <w:rPr>
          <w:rFonts w:ascii="Arial" w:hAnsi="Arial" w:cs="Arial"/>
        </w:rPr>
        <w:t xml:space="preserve">the indicative sector classification is being provided by DoF or HMT.  The letter will also take the opportunity to remind departments that such indicative sector decisions will be forwarded to ONS and that </w:t>
      </w:r>
      <w:r w:rsidR="00F467BA">
        <w:rPr>
          <w:rFonts w:ascii="Arial" w:hAnsi="Arial" w:cs="Arial"/>
        </w:rPr>
        <w:t xml:space="preserve">as final arbiter, </w:t>
      </w:r>
      <w:r>
        <w:rPr>
          <w:rFonts w:ascii="Arial" w:hAnsi="Arial" w:cs="Arial"/>
        </w:rPr>
        <w:t>th</w:t>
      </w:r>
      <w:r w:rsidR="00F467BA">
        <w:rPr>
          <w:rFonts w:ascii="Arial" w:hAnsi="Arial" w:cs="Arial"/>
        </w:rPr>
        <w:t>e classification</w:t>
      </w:r>
      <w:r>
        <w:rPr>
          <w:rFonts w:ascii="Arial" w:hAnsi="Arial" w:cs="Arial"/>
        </w:rPr>
        <w:t xml:space="preserve"> may be </w:t>
      </w:r>
      <w:r>
        <w:rPr>
          <w:rFonts w:ascii="Arial" w:hAnsi="Arial" w:cs="Arial"/>
        </w:rPr>
        <w:lastRenderedPageBreak/>
        <w:t xml:space="preserve">reviewed by them.  </w:t>
      </w:r>
      <w:r w:rsidR="00F467BA">
        <w:rPr>
          <w:rFonts w:ascii="Arial" w:hAnsi="Arial" w:cs="Arial"/>
        </w:rPr>
        <w:t>It is important</w:t>
      </w:r>
      <w:r w:rsidR="00452568">
        <w:rPr>
          <w:rFonts w:ascii="Arial" w:hAnsi="Arial" w:cs="Arial"/>
        </w:rPr>
        <w:t>,</w:t>
      </w:r>
      <w:r w:rsidR="00F467BA">
        <w:rPr>
          <w:rFonts w:ascii="Arial" w:hAnsi="Arial" w:cs="Arial"/>
        </w:rPr>
        <w:t xml:space="preserve"> </w:t>
      </w:r>
      <w:proofErr w:type="gramStart"/>
      <w:r w:rsidR="00F467BA">
        <w:rPr>
          <w:rFonts w:ascii="Arial" w:hAnsi="Arial" w:cs="Arial"/>
        </w:rPr>
        <w:t>in light of</w:t>
      </w:r>
      <w:proofErr w:type="gramEnd"/>
      <w:r w:rsidR="00F467BA">
        <w:rPr>
          <w:rFonts w:ascii="Arial" w:hAnsi="Arial" w:cs="Arial"/>
        </w:rPr>
        <w:t xml:space="preserve"> the recent press reports that the role of both ONS and HMT is understood and not misrepresented.  </w:t>
      </w:r>
    </w:p>
    <w:p w14:paraId="31C551C1" w14:textId="77777777" w:rsidR="00084AE9" w:rsidRDefault="00084AE9" w:rsidP="00C4184B">
      <w:pPr>
        <w:jc w:val="both"/>
        <w:rPr>
          <w:rFonts w:ascii="Arial" w:hAnsi="Arial" w:cs="Arial"/>
        </w:rPr>
      </w:pPr>
    </w:p>
    <w:p w14:paraId="79DE17FA" w14:textId="77777777" w:rsidR="00084AE9" w:rsidRDefault="00F467BA" w:rsidP="00C4184B">
      <w:pPr>
        <w:jc w:val="both"/>
        <w:rPr>
          <w:rFonts w:ascii="Arial" w:hAnsi="Arial" w:cs="Arial"/>
        </w:rPr>
      </w:pPr>
      <w:r>
        <w:rPr>
          <w:rFonts w:ascii="Arial" w:hAnsi="Arial" w:cs="Arial"/>
        </w:rPr>
        <w:t>It is equally important that the consequences of that decision are correctly and proportionately applied by</w:t>
      </w:r>
      <w:r w:rsidR="00E83C26">
        <w:rPr>
          <w:rFonts w:ascii="Arial" w:hAnsi="Arial" w:cs="Arial"/>
        </w:rPr>
        <w:t xml:space="preserve"> departments </w:t>
      </w:r>
      <w:r>
        <w:rPr>
          <w:rFonts w:ascii="Arial" w:hAnsi="Arial" w:cs="Arial"/>
        </w:rPr>
        <w:t>when</w:t>
      </w:r>
      <w:r w:rsidR="00E83C26">
        <w:rPr>
          <w:rFonts w:ascii="Arial" w:hAnsi="Arial" w:cs="Arial"/>
        </w:rPr>
        <w:t xml:space="preserve"> put</w:t>
      </w:r>
      <w:r>
        <w:rPr>
          <w:rFonts w:ascii="Arial" w:hAnsi="Arial" w:cs="Arial"/>
        </w:rPr>
        <w:t>ting</w:t>
      </w:r>
      <w:r w:rsidR="00E83C26">
        <w:rPr>
          <w:rFonts w:ascii="Arial" w:hAnsi="Arial" w:cs="Arial"/>
        </w:rPr>
        <w:t xml:space="preserve"> in place the appropriate recording arrangements</w:t>
      </w:r>
      <w:r>
        <w:rPr>
          <w:rFonts w:ascii="Arial" w:hAnsi="Arial" w:cs="Arial"/>
        </w:rPr>
        <w:t>.  Departments should be</w:t>
      </w:r>
      <w:r w:rsidR="00E83C26">
        <w:rPr>
          <w:rFonts w:ascii="Arial" w:hAnsi="Arial" w:cs="Arial"/>
        </w:rPr>
        <w:t xml:space="preserve"> mindful that such arrangements</w:t>
      </w:r>
      <w:r>
        <w:rPr>
          <w:rFonts w:ascii="Arial" w:hAnsi="Arial" w:cs="Arial"/>
        </w:rPr>
        <w:t>,</w:t>
      </w:r>
      <w:r w:rsidR="00E83C26">
        <w:rPr>
          <w:rFonts w:ascii="Arial" w:hAnsi="Arial" w:cs="Arial"/>
        </w:rPr>
        <w:t xml:space="preserve"> and any governance </w:t>
      </w:r>
      <w:r w:rsidR="00520AF5">
        <w:rPr>
          <w:rFonts w:ascii="Arial" w:hAnsi="Arial" w:cs="Arial"/>
        </w:rPr>
        <w:t xml:space="preserve">structures </w:t>
      </w:r>
      <w:r w:rsidR="00E83C26">
        <w:rPr>
          <w:rFonts w:ascii="Arial" w:hAnsi="Arial" w:cs="Arial"/>
        </w:rPr>
        <w:t xml:space="preserve">put in place </w:t>
      </w:r>
      <w:r>
        <w:rPr>
          <w:rFonts w:ascii="Arial" w:hAnsi="Arial" w:cs="Arial"/>
        </w:rPr>
        <w:t xml:space="preserve">with the body, </w:t>
      </w:r>
      <w:r w:rsidR="00E83C26">
        <w:rPr>
          <w:rFonts w:ascii="Arial" w:hAnsi="Arial" w:cs="Arial"/>
        </w:rPr>
        <w:t>should be proportionate to the nature of the administrative classification of the body and the materiality of the transactions being recorded.  The Consolidated Budgeting Guidance provides more information on recording ALBs in budgets.</w:t>
      </w:r>
      <w:r>
        <w:rPr>
          <w:rFonts w:ascii="Arial" w:hAnsi="Arial" w:cs="Arial"/>
        </w:rPr>
        <w:t xml:space="preserve">  </w:t>
      </w:r>
    </w:p>
    <w:p w14:paraId="584ABADE" w14:textId="77777777" w:rsidR="00F467BA" w:rsidRDefault="00F467BA" w:rsidP="00C4184B">
      <w:pPr>
        <w:jc w:val="both"/>
        <w:rPr>
          <w:rFonts w:ascii="Arial" w:hAnsi="Arial" w:cs="Arial"/>
        </w:rPr>
      </w:pPr>
    </w:p>
    <w:p w14:paraId="45EFC9F7" w14:textId="77777777" w:rsidR="00A32CCB" w:rsidRPr="00A32CCB" w:rsidRDefault="00A32CCB" w:rsidP="00C4184B">
      <w:pPr>
        <w:jc w:val="both"/>
        <w:rPr>
          <w:rFonts w:ascii="Arial" w:hAnsi="Arial" w:cs="Arial"/>
          <w:b/>
          <w:u w:val="single"/>
        </w:rPr>
      </w:pPr>
      <w:r w:rsidRPr="00A32CCB">
        <w:rPr>
          <w:rFonts w:ascii="Arial" w:hAnsi="Arial" w:cs="Arial"/>
          <w:b/>
          <w:u w:val="single"/>
        </w:rPr>
        <w:t>Circumstances for changes to a classification</w:t>
      </w:r>
    </w:p>
    <w:p w14:paraId="1B23D11D" w14:textId="77777777" w:rsidR="00A32CCB" w:rsidRPr="00A32CCB" w:rsidRDefault="00A32CCB" w:rsidP="00C4184B">
      <w:pPr>
        <w:jc w:val="both"/>
        <w:rPr>
          <w:rFonts w:ascii="Arial" w:hAnsi="Arial" w:cs="Arial"/>
          <w:b/>
        </w:rPr>
      </w:pPr>
    </w:p>
    <w:p w14:paraId="481A0AD8" w14:textId="5905E841" w:rsidR="005F3644" w:rsidRDefault="007E0EFC" w:rsidP="00C4184B">
      <w:pPr>
        <w:jc w:val="both"/>
        <w:rPr>
          <w:rFonts w:ascii="Arial" w:hAnsi="Arial" w:cs="Arial"/>
        </w:rPr>
      </w:pPr>
      <w:r>
        <w:rPr>
          <w:rFonts w:ascii="Arial" w:hAnsi="Arial" w:cs="Arial"/>
        </w:rPr>
        <w:t xml:space="preserve">Changes to the </w:t>
      </w:r>
      <w:r w:rsidR="00A32CCB">
        <w:rPr>
          <w:rFonts w:ascii="Arial" w:hAnsi="Arial" w:cs="Arial"/>
        </w:rPr>
        <w:t>c</w:t>
      </w:r>
      <w:r>
        <w:rPr>
          <w:rFonts w:ascii="Arial" w:hAnsi="Arial" w:cs="Arial"/>
        </w:rPr>
        <w:t>lassifica</w:t>
      </w:r>
      <w:r w:rsidR="008241F6">
        <w:rPr>
          <w:rFonts w:ascii="Arial" w:hAnsi="Arial" w:cs="Arial"/>
        </w:rPr>
        <w:t xml:space="preserve">tion of a </w:t>
      </w:r>
      <w:r w:rsidR="00A32CCB">
        <w:rPr>
          <w:rFonts w:ascii="Arial" w:hAnsi="Arial" w:cs="Arial"/>
        </w:rPr>
        <w:t>b</w:t>
      </w:r>
      <w:r w:rsidR="008241F6">
        <w:rPr>
          <w:rFonts w:ascii="Arial" w:hAnsi="Arial" w:cs="Arial"/>
        </w:rPr>
        <w:t>ody may happen as a result of an ONS led review. Where this is the case</w:t>
      </w:r>
      <w:r w:rsidR="00520AF5">
        <w:rPr>
          <w:rFonts w:ascii="Arial" w:hAnsi="Arial" w:cs="Arial"/>
        </w:rPr>
        <w:t>,</w:t>
      </w:r>
      <w:r w:rsidR="008241F6">
        <w:rPr>
          <w:rFonts w:ascii="Arial" w:hAnsi="Arial" w:cs="Arial"/>
        </w:rPr>
        <w:t xml:space="preserve"> ONS have a protocol in place to advise devolved administrations of that change.  Where this occurs</w:t>
      </w:r>
      <w:r w:rsidR="00A32CCB">
        <w:rPr>
          <w:rFonts w:ascii="Arial" w:hAnsi="Arial" w:cs="Arial"/>
        </w:rPr>
        <w:t>,</w:t>
      </w:r>
      <w:r w:rsidR="008241F6">
        <w:rPr>
          <w:rFonts w:ascii="Arial" w:hAnsi="Arial" w:cs="Arial"/>
        </w:rPr>
        <w:t xml:space="preserve"> DoF will contact the department concerned and will advise not only that ONS have reclassified the body but </w:t>
      </w:r>
      <w:r w:rsidR="00F467BA">
        <w:rPr>
          <w:rFonts w:ascii="Arial" w:hAnsi="Arial" w:cs="Arial"/>
        </w:rPr>
        <w:t xml:space="preserve">also of </w:t>
      </w:r>
      <w:r w:rsidR="008241F6">
        <w:rPr>
          <w:rFonts w:ascii="Arial" w:hAnsi="Arial" w:cs="Arial"/>
        </w:rPr>
        <w:t>any action that is required.</w:t>
      </w:r>
    </w:p>
    <w:p w14:paraId="2A1EDAFC" w14:textId="77777777" w:rsidR="008241F6" w:rsidRDefault="008241F6" w:rsidP="00C4184B">
      <w:pPr>
        <w:jc w:val="both"/>
        <w:rPr>
          <w:rFonts w:ascii="Arial" w:hAnsi="Arial" w:cs="Arial"/>
        </w:rPr>
      </w:pPr>
    </w:p>
    <w:p w14:paraId="7CC3B934" w14:textId="7F603273" w:rsidR="00A32CCB" w:rsidRDefault="008241F6" w:rsidP="00A32CCB">
      <w:pPr>
        <w:jc w:val="both"/>
        <w:rPr>
          <w:rFonts w:ascii="Arial" w:hAnsi="Arial" w:cs="Arial"/>
        </w:rPr>
      </w:pPr>
      <w:r>
        <w:rPr>
          <w:rFonts w:ascii="Arial" w:hAnsi="Arial" w:cs="Arial"/>
        </w:rPr>
        <w:t>Where a department is aware of a change in circumstances in an existing body</w:t>
      </w:r>
      <w:r w:rsidR="00A32CCB">
        <w:rPr>
          <w:rFonts w:ascii="Arial" w:hAnsi="Arial" w:cs="Arial"/>
        </w:rPr>
        <w:t>,</w:t>
      </w:r>
      <w:r>
        <w:rPr>
          <w:rFonts w:ascii="Arial" w:hAnsi="Arial" w:cs="Arial"/>
        </w:rPr>
        <w:t xml:space="preserve"> the department should instigate a review of the existing classification by completing a new version of the classification questionnaire.</w:t>
      </w:r>
      <w:r w:rsidR="0028006C">
        <w:rPr>
          <w:rFonts w:ascii="Arial" w:hAnsi="Arial" w:cs="Arial"/>
        </w:rPr>
        <w:t xml:space="preserve"> </w:t>
      </w:r>
      <w:r w:rsidR="00A32CCB">
        <w:rPr>
          <w:rFonts w:ascii="Arial" w:hAnsi="Arial" w:cs="Arial"/>
        </w:rPr>
        <w:t>Further, if a department is aware of an existing body or subsidiary that has not been classified, they should make DoF aware of that issue and arrange for a classification questionnaire to be completed as a matter of urgency.</w:t>
      </w:r>
    </w:p>
    <w:p w14:paraId="7BA500EA" w14:textId="77777777" w:rsidR="0028006C" w:rsidRDefault="0028006C" w:rsidP="00C4184B">
      <w:pPr>
        <w:jc w:val="both"/>
        <w:rPr>
          <w:rFonts w:ascii="Arial" w:hAnsi="Arial" w:cs="Arial"/>
        </w:rPr>
      </w:pPr>
    </w:p>
    <w:p w14:paraId="0421091F" w14:textId="77777777" w:rsidR="003C0D23" w:rsidRDefault="0028006C" w:rsidP="00C4184B">
      <w:pPr>
        <w:jc w:val="both"/>
        <w:rPr>
          <w:rFonts w:ascii="Arial" w:hAnsi="Arial" w:cs="Arial"/>
        </w:rPr>
      </w:pPr>
      <w:r>
        <w:rPr>
          <w:rFonts w:ascii="Arial" w:hAnsi="Arial" w:cs="Arial"/>
        </w:rPr>
        <w:t xml:space="preserve">Where a department is planning to create or acquire a body the classification implications must be considered and early engagement with DoF is advised. </w:t>
      </w:r>
    </w:p>
    <w:p w14:paraId="0267A456" w14:textId="77777777" w:rsidR="003C0D23" w:rsidRDefault="003C0D23" w:rsidP="00C4184B">
      <w:pPr>
        <w:jc w:val="both"/>
        <w:rPr>
          <w:rFonts w:ascii="Arial" w:hAnsi="Arial" w:cs="Arial"/>
        </w:rPr>
      </w:pPr>
    </w:p>
    <w:p w14:paraId="5671A123" w14:textId="77777777" w:rsidR="00A32CCB" w:rsidRPr="00A32CCB" w:rsidRDefault="00A32CCB" w:rsidP="00C4184B">
      <w:pPr>
        <w:jc w:val="both"/>
        <w:rPr>
          <w:rFonts w:ascii="Arial" w:hAnsi="Arial" w:cs="Arial"/>
          <w:b/>
          <w:u w:val="single"/>
        </w:rPr>
      </w:pPr>
      <w:r w:rsidRPr="00A32CCB">
        <w:rPr>
          <w:rFonts w:ascii="Arial" w:hAnsi="Arial" w:cs="Arial"/>
          <w:b/>
          <w:u w:val="single"/>
        </w:rPr>
        <w:t>Contact</w:t>
      </w:r>
    </w:p>
    <w:p w14:paraId="603FA1C5" w14:textId="77777777" w:rsidR="00A32CCB" w:rsidRDefault="00A32CCB" w:rsidP="00C4184B">
      <w:pPr>
        <w:jc w:val="both"/>
        <w:rPr>
          <w:rFonts w:ascii="Arial" w:hAnsi="Arial" w:cs="Arial"/>
        </w:rPr>
      </w:pPr>
    </w:p>
    <w:p w14:paraId="042DDC2F" w14:textId="365B6B3D" w:rsidR="008241F6" w:rsidRPr="00B50CDA" w:rsidRDefault="008241F6" w:rsidP="00C4184B">
      <w:pPr>
        <w:jc w:val="both"/>
        <w:rPr>
          <w:rFonts w:ascii="Arial" w:hAnsi="Arial" w:cs="Arial"/>
        </w:rPr>
      </w:pPr>
      <w:r>
        <w:rPr>
          <w:rFonts w:ascii="Arial" w:hAnsi="Arial" w:cs="Arial"/>
        </w:rPr>
        <w:t xml:space="preserve">I hope this helps clarify the position but if you have any questions on the contents of this </w:t>
      </w:r>
      <w:proofErr w:type="gramStart"/>
      <w:r>
        <w:rPr>
          <w:rFonts w:ascii="Arial" w:hAnsi="Arial" w:cs="Arial"/>
        </w:rPr>
        <w:t>letter</w:t>
      </w:r>
      <w:proofErr w:type="gramEnd"/>
      <w:r>
        <w:rPr>
          <w:rFonts w:ascii="Arial" w:hAnsi="Arial" w:cs="Arial"/>
        </w:rPr>
        <w:t xml:space="preserve"> please contact </w:t>
      </w:r>
      <w:r w:rsidR="00692F40">
        <w:rPr>
          <w:rFonts w:ascii="Arial" w:hAnsi="Arial" w:cs="Arial"/>
        </w:rPr>
        <w:t>Kerri Smyth</w:t>
      </w:r>
      <w:r>
        <w:rPr>
          <w:rFonts w:ascii="Arial" w:hAnsi="Arial" w:cs="Arial"/>
        </w:rPr>
        <w:t xml:space="preserve"> </w:t>
      </w:r>
      <w:r w:rsidR="00A32CCB">
        <w:rPr>
          <w:rFonts w:ascii="Arial" w:hAnsi="Arial" w:cs="Arial"/>
        </w:rPr>
        <w:t xml:space="preserve">in CED </w:t>
      </w:r>
      <w:r w:rsidR="00DA30AF">
        <w:rPr>
          <w:rFonts w:ascii="Arial" w:hAnsi="Arial" w:cs="Arial"/>
        </w:rPr>
        <w:t>on 02890 816844</w:t>
      </w:r>
      <w:r w:rsidR="00A32CCB">
        <w:rPr>
          <w:rFonts w:ascii="Arial" w:hAnsi="Arial" w:cs="Arial"/>
        </w:rPr>
        <w:t xml:space="preserve"> </w:t>
      </w:r>
      <w:r>
        <w:rPr>
          <w:rFonts w:ascii="Arial" w:hAnsi="Arial" w:cs="Arial"/>
        </w:rPr>
        <w:t>in the first instance.</w:t>
      </w:r>
    </w:p>
    <w:p w14:paraId="6E64B3D7" w14:textId="77777777" w:rsidR="003A5FB6" w:rsidRPr="00B50CDA" w:rsidRDefault="003A5FB6" w:rsidP="003A5FB6">
      <w:pPr>
        <w:rPr>
          <w:rFonts w:ascii="Arial" w:hAnsi="Arial" w:cs="Arial"/>
        </w:rPr>
      </w:pPr>
    </w:p>
    <w:p w14:paraId="285424DC" w14:textId="77777777" w:rsidR="003A5FB6" w:rsidRDefault="003A5FB6" w:rsidP="003A5FB6"/>
    <w:p w14:paraId="3F16D92C" w14:textId="77777777" w:rsidR="00CA10FE" w:rsidRDefault="00CA10FE" w:rsidP="003A5FB6"/>
    <w:p w14:paraId="6A96513C" w14:textId="77777777" w:rsidR="0009613D" w:rsidRDefault="00B504A6" w:rsidP="003A5FB6">
      <w:r w:rsidRPr="003260FD">
        <w:rPr>
          <w:rFonts w:ascii="Tahoma" w:hAnsi="Tahoma" w:cs="Tahoma"/>
          <w:noProof/>
          <w:sz w:val="20"/>
        </w:rPr>
        <w:drawing>
          <wp:inline distT="0" distB="0" distL="0" distR="0" wp14:anchorId="4F2CC2A1" wp14:editId="0333686B">
            <wp:extent cx="1932305" cy="5907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b="53847"/>
                    <a:stretch>
                      <a:fillRect/>
                    </a:stretch>
                  </pic:blipFill>
                  <pic:spPr bwMode="auto">
                    <a:xfrm>
                      <a:off x="0" y="0"/>
                      <a:ext cx="1938882" cy="592753"/>
                    </a:xfrm>
                    <a:prstGeom prst="rect">
                      <a:avLst/>
                    </a:prstGeom>
                    <a:noFill/>
                    <a:ln>
                      <a:noFill/>
                    </a:ln>
                  </pic:spPr>
                </pic:pic>
              </a:graphicData>
            </a:graphic>
          </wp:inline>
        </w:drawing>
      </w:r>
    </w:p>
    <w:p w14:paraId="23B76C5A" w14:textId="77777777" w:rsidR="004573C0" w:rsidRDefault="004573C0" w:rsidP="003A5FB6"/>
    <w:p w14:paraId="4EC46E58" w14:textId="77777777" w:rsidR="003A5FB6" w:rsidRDefault="0009613D" w:rsidP="003A5FB6">
      <w:pPr>
        <w:rPr>
          <w:rFonts w:ascii="Arial" w:hAnsi="Arial" w:cs="Arial"/>
          <w:b/>
        </w:rPr>
      </w:pPr>
      <w:r>
        <w:rPr>
          <w:rFonts w:ascii="Arial" w:hAnsi="Arial" w:cs="Arial"/>
          <w:b/>
        </w:rPr>
        <w:t xml:space="preserve">JEFF </w:t>
      </w:r>
      <w:proofErr w:type="spellStart"/>
      <w:r>
        <w:rPr>
          <w:rFonts w:ascii="Arial" w:hAnsi="Arial" w:cs="Arial"/>
          <w:b/>
        </w:rPr>
        <w:t>McGUINNESS</w:t>
      </w:r>
      <w:proofErr w:type="spellEnd"/>
    </w:p>
    <w:p w14:paraId="60CA01E7" w14:textId="77777777" w:rsidR="003A5FB6" w:rsidRDefault="003A5FB6" w:rsidP="003A5FB6">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40B7F640" w14:textId="77777777" w:rsidR="003A5FB6" w:rsidRDefault="003A5FB6" w:rsidP="003A5FB6">
      <w:pPr>
        <w:rPr>
          <w:rFonts w:ascii="Arial" w:hAnsi="Arial" w:cs="Arial"/>
          <w:b/>
        </w:rPr>
      </w:pPr>
    </w:p>
    <w:p w14:paraId="6C6ECE56" w14:textId="77777777" w:rsidR="003A5FB6" w:rsidRDefault="003A5FB6" w:rsidP="003A5FB6">
      <w:pPr>
        <w:ind w:left="5040" w:firstLine="720"/>
        <w:rPr>
          <w:rFonts w:ascii="Arial" w:hAnsi="Arial" w:cs="Arial"/>
          <w:b/>
        </w:rPr>
      </w:pPr>
      <w:r>
        <w:rPr>
          <w:rFonts w:ascii="Arial" w:hAnsi="Arial" w:cs="Arial"/>
          <w:b/>
          <w:u w:val="single"/>
        </w:rPr>
        <w:t>Copy Distribution List</w:t>
      </w:r>
    </w:p>
    <w:p w14:paraId="71EEB851" w14:textId="77777777" w:rsidR="003A5FB6" w:rsidRDefault="0009613D" w:rsidP="003A5FB6">
      <w:pPr>
        <w:ind w:left="5760"/>
        <w:rPr>
          <w:rFonts w:ascii="Arial" w:hAnsi="Arial" w:cs="Arial"/>
          <w:b/>
          <w:bCs/>
        </w:rPr>
      </w:pPr>
      <w:r>
        <w:rPr>
          <w:rFonts w:ascii="Arial" w:hAnsi="Arial" w:cs="Arial"/>
          <w:b/>
          <w:bCs/>
        </w:rPr>
        <w:t>Joanne McBurney</w:t>
      </w:r>
    </w:p>
    <w:p w14:paraId="6E21FE06" w14:textId="77777777" w:rsidR="007D7CDC" w:rsidRDefault="007D7CDC" w:rsidP="003A5FB6">
      <w:pPr>
        <w:ind w:left="5760"/>
        <w:rPr>
          <w:rFonts w:ascii="Arial" w:hAnsi="Arial" w:cs="Arial"/>
          <w:b/>
          <w:bCs/>
        </w:rPr>
      </w:pPr>
      <w:r>
        <w:rPr>
          <w:rFonts w:ascii="Arial" w:hAnsi="Arial" w:cs="Arial"/>
          <w:b/>
          <w:bCs/>
        </w:rPr>
        <w:t>PSD G5s, G7s &amp; DPs</w:t>
      </w:r>
    </w:p>
    <w:p w14:paraId="291B1D19" w14:textId="77777777" w:rsidR="007D7CDC" w:rsidRDefault="007D7CDC" w:rsidP="003A5FB6">
      <w:pPr>
        <w:ind w:left="5760"/>
        <w:rPr>
          <w:rFonts w:ascii="Arial" w:hAnsi="Arial" w:cs="Arial"/>
          <w:b/>
          <w:bCs/>
        </w:rPr>
      </w:pPr>
      <w:r>
        <w:rPr>
          <w:rFonts w:ascii="Arial" w:hAnsi="Arial" w:cs="Arial"/>
          <w:b/>
          <w:bCs/>
        </w:rPr>
        <w:t>Principals in Finance Branches</w:t>
      </w:r>
    </w:p>
    <w:p w14:paraId="103817BC" w14:textId="77777777" w:rsidR="007D7CDC" w:rsidRDefault="007D7CDC" w:rsidP="003A5FB6">
      <w:pPr>
        <w:ind w:left="5760"/>
        <w:rPr>
          <w:rFonts w:ascii="Arial" w:hAnsi="Arial" w:cs="Arial"/>
          <w:b/>
          <w:bCs/>
        </w:rPr>
      </w:pPr>
    </w:p>
    <w:p w14:paraId="52F33DFE" w14:textId="77777777" w:rsidR="007D7CDC" w:rsidRDefault="007D7CDC" w:rsidP="003A5FB6">
      <w:pPr>
        <w:ind w:left="5760"/>
        <w:rPr>
          <w:rFonts w:ascii="Arial" w:hAnsi="Arial" w:cs="Arial"/>
          <w:b/>
          <w:bCs/>
        </w:rPr>
      </w:pPr>
    </w:p>
    <w:p w14:paraId="589E2A0A" w14:textId="5C64571C" w:rsidR="007D7CDC" w:rsidRDefault="007D7CDC">
      <w:pPr>
        <w:spacing w:after="200" w:line="276" w:lineRule="auto"/>
        <w:rPr>
          <w:rFonts w:ascii="Arial" w:hAnsi="Arial" w:cs="Arial"/>
          <w:b/>
          <w:bCs/>
        </w:rPr>
      </w:pPr>
    </w:p>
    <w:p w14:paraId="46BFA9A2" w14:textId="77777777" w:rsidR="007D7CDC" w:rsidRDefault="007D7CDC" w:rsidP="007D7CDC">
      <w:pPr>
        <w:ind w:left="5760"/>
        <w:jc w:val="right"/>
        <w:rPr>
          <w:rFonts w:ascii="Arial" w:hAnsi="Arial" w:cs="Arial"/>
          <w:b/>
          <w:bCs/>
        </w:rPr>
      </w:pPr>
      <w:r>
        <w:rPr>
          <w:rFonts w:ascii="Arial" w:hAnsi="Arial" w:cs="Arial"/>
          <w:b/>
          <w:bCs/>
        </w:rPr>
        <w:t>Annex A</w:t>
      </w:r>
    </w:p>
    <w:p w14:paraId="41DB8A30" w14:textId="77777777" w:rsidR="007D7CDC" w:rsidRDefault="007D7CDC" w:rsidP="007D7CDC">
      <w:pPr>
        <w:ind w:left="5760"/>
        <w:jc w:val="right"/>
        <w:rPr>
          <w:rFonts w:ascii="Arial" w:hAnsi="Arial" w:cs="Arial"/>
          <w:b/>
          <w:bCs/>
        </w:rPr>
      </w:pPr>
    </w:p>
    <w:p w14:paraId="1E512137" w14:textId="77777777" w:rsidR="007D7CDC" w:rsidRPr="007D7CDC" w:rsidRDefault="007D7CDC" w:rsidP="007D7CDC">
      <w:pPr>
        <w:rPr>
          <w:rFonts w:ascii="Arial" w:hAnsi="Arial" w:cs="Arial"/>
          <w:bCs/>
        </w:rPr>
      </w:pPr>
    </w:p>
    <w:p w14:paraId="2974034A" w14:textId="77777777" w:rsidR="007D7CDC" w:rsidRDefault="007D7CDC" w:rsidP="007D7CDC">
      <w:pPr>
        <w:rPr>
          <w:rFonts w:ascii="Arial" w:hAnsi="Arial" w:cs="Arial"/>
          <w:bCs/>
        </w:rPr>
      </w:pPr>
      <w:r w:rsidRPr="007D7CDC">
        <w:rPr>
          <w:rFonts w:ascii="Arial" w:hAnsi="Arial" w:cs="Arial"/>
          <w:bCs/>
        </w:rPr>
        <w:t>Euro</w:t>
      </w:r>
      <w:r>
        <w:rPr>
          <w:rFonts w:ascii="Arial" w:hAnsi="Arial" w:cs="Arial"/>
          <w:bCs/>
        </w:rPr>
        <w:t>pean System of Accounts 2010</w:t>
      </w:r>
    </w:p>
    <w:p w14:paraId="62AEEC39" w14:textId="77777777" w:rsidR="007D7CDC" w:rsidRDefault="008F2D1C" w:rsidP="007D7CDC">
      <w:pPr>
        <w:rPr>
          <w:rFonts w:ascii="Arial" w:hAnsi="Arial" w:cs="Arial"/>
          <w:bCs/>
        </w:rPr>
      </w:pPr>
      <w:hyperlink r:id="rId10" w:history="1">
        <w:r w:rsidR="007E0EFC" w:rsidRPr="00255A71">
          <w:rPr>
            <w:rStyle w:val="Hyperlink"/>
            <w:rFonts w:ascii="Arial" w:hAnsi="Arial" w:cs="Arial"/>
            <w:bCs/>
          </w:rPr>
          <w:t>https://ec.europa.eu/eurostat/web/products-manuals-and-guidelines/-/KS-02-13-269</w:t>
        </w:r>
      </w:hyperlink>
    </w:p>
    <w:p w14:paraId="6BA92557" w14:textId="77777777" w:rsidR="007E0EFC" w:rsidRDefault="007E0EFC" w:rsidP="007D7CDC">
      <w:pPr>
        <w:rPr>
          <w:rFonts w:ascii="Arial" w:hAnsi="Arial" w:cs="Arial"/>
          <w:bCs/>
        </w:rPr>
      </w:pPr>
    </w:p>
    <w:p w14:paraId="530A6441" w14:textId="77777777" w:rsidR="007E0EFC" w:rsidRDefault="007E0EFC" w:rsidP="007D7CDC">
      <w:pPr>
        <w:rPr>
          <w:rFonts w:ascii="Arial" w:hAnsi="Arial" w:cs="Arial"/>
          <w:bCs/>
        </w:rPr>
      </w:pPr>
      <w:r>
        <w:rPr>
          <w:rFonts w:ascii="Arial" w:hAnsi="Arial" w:cs="Arial"/>
          <w:bCs/>
        </w:rPr>
        <w:t>Manual on Government Deficit and Debt 2016</w:t>
      </w:r>
    </w:p>
    <w:p w14:paraId="50B4EFF3" w14:textId="77777777" w:rsidR="007E0EFC" w:rsidRDefault="008F2D1C" w:rsidP="007D7CDC">
      <w:pPr>
        <w:rPr>
          <w:rFonts w:ascii="Arial" w:hAnsi="Arial" w:cs="Arial"/>
          <w:bCs/>
        </w:rPr>
      </w:pPr>
      <w:hyperlink r:id="rId11" w:history="1">
        <w:r w:rsidR="007E0EFC" w:rsidRPr="00255A71">
          <w:rPr>
            <w:rStyle w:val="Hyperlink"/>
            <w:rFonts w:ascii="Arial" w:hAnsi="Arial" w:cs="Arial"/>
            <w:bCs/>
          </w:rPr>
          <w:t>https://ec.europa.eu/eurostat/web/products-manuals-and-guidelines/-/KS-GQ-16-001</w:t>
        </w:r>
      </w:hyperlink>
    </w:p>
    <w:p w14:paraId="48660B0D" w14:textId="77777777" w:rsidR="007E0EFC" w:rsidRDefault="007E0EFC" w:rsidP="007D7CDC">
      <w:pPr>
        <w:rPr>
          <w:rFonts w:ascii="Arial" w:hAnsi="Arial" w:cs="Arial"/>
          <w:bCs/>
        </w:rPr>
      </w:pPr>
    </w:p>
    <w:p w14:paraId="0DC2E065" w14:textId="77777777" w:rsidR="007E0EFC" w:rsidRDefault="007E0EFC" w:rsidP="007D7CDC">
      <w:pPr>
        <w:rPr>
          <w:rFonts w:ascii="Arial" w:hAnsi="Arial" w:cs="Arial"/>
          <w:bCs/>
        </w:rPr>
      </w:pPr>
      <w:r>
        <w:rPr>
          <w:rFonts w:ascii="Arial" w:hAnsi="Arial" w:cs="Arial"/>
          <w:bCs/>
        </w:rPr>
        <w:t>ONS – Classification Process</w:t>
      </w:r>
    </w:p>
    <w:p w14:paraId="08274109" w14:textId="77777777" w:rsidR="007E0EFC" w:rsidRDefault="008F2D1C" w:rsidP="007D7CDC">
      <w:pPr>
        <w:rPr>
          <w:rFonts w:ascii="Arial" w:hAnsi="Arial" w:cs="Arial"/>
          <w:bCs/>
        </w:rPr>
      </w:pPr>
      <w:hyperlink r:id="rId12" w:history="1">
        <w:r w:rsidR="007E0EFC" w:rsidRPr="00255A71">
          <w:rPr>
            <w:rStyle w:val="Hyperlink"/>
            <w:rFonts w:ascii="Arial" w:hAnsi="Arial" w:cs="Arial"/>
            <w:bCs/>
          </w:rPr>
          <w:t>https://www.ons.gov.uk/methodology/classificationsandstandards/economicstatisticsclassifications/ukeconomicstatisticssectorandtransactionclassificationstheclassificationprocess</w:t>
        </w:r>
      </w:hyperlink>
    </w:p>
    <w:p w14:paraId="64F6AE8A" w14:textId="77777777" w:rsidR="007E0EFC" w:rsidRDefault="007E0EFC" w:rsidP="007D7CDC">
      <w:pPr>
        <w:rPr>
          <w:rFonts w:ascii="Arial" w:hAnsi="Arial" w:cs="Arial"/>
          <w:bCs/>
        </w:rPr>
      </w:pPr>
    </w:p>
    <w:p w14:paraId="6692CDC8" w14:textId="77777777" w:rsidR="007E0EFC" w:rsidRDefault="007E0EFC" w:rsidP="007E0EFC">
      <w:pPr>
        <w:rPr>
          <w:rFonts w:ascii="Arial" w:hAnsi="Arial" w:cs="Arial"/>
          <w:bCs/>
        </w:rPr>
      </w:pPr>
      <w:r>
        <w:rPr>
          <w:rFonts w:ascii="Arial" w:hAnsi="Arial" w:cs="Arial"/>
          <w:bCs/>
        </w:rPr>
        <w:t>Cabinet Office Guidance – Classification of Public Bodies</w:t>
      </w:r>
    </w:p>
    <w:p w14:paraId="28ED4FD8" w14:textId="77777777" w:rsidR="007E0EFC" w:rsidRDefault="008F2D1C" w:rsidP="007E0EFC">
      <w:pPr>
        <w:rPr>
          <w:rFonts w:ascii="Arial" w:hAnsi="Arial" w:cs="Arial"/>
          <w:bCs/>
        </w:rPr>
      </w:pPr>
      <w:hyperlink r:id="rId13" w:history="1">
        <w:r w:rsidR="007E0EFC" w:rsidRPr="00255A71">
          <w:rPr>
            <w:rStyle w:val="Hyperlink"/>
            <w:rFonts w:ascii="Arial" w:hAnsi="Arial" w:cs="Arial"/>
            <w:bCs/>
          </w:rPr>
          <w:t>https://www.gov.uk/government/publications/classification-of-public-bodies-information-and-guidance</w:t>
        </w:r>
      </w:hyperlink>
    </w:p>
    <w:p w14:paraId="331CD14F" w14:textId="77777777" w:rsidR="007E0EFC" w:rsidRDefault="007E0EFC" w:rsidP="007D7CDC">
      <w:pPr>
        <w:rPr>
          <w:rFonts w:ascii="Arial" w:hAnsi="Arial" w:cs="Arial"/>
          <w:bCs/>
        </w:rPr>
      </w:pPr>
    </w:p>
    <w:p w14:paraId="7396943F" w14:textId="77777777" w:rsidR="007E0EFC" w:rsidRDefault="007E0EFC" w:rsidP="007D7CDC">
      <w:pPr>
        <w:rPr>
          <w:rFonts w:ascii="Arial" w:hAnsi="Arial" w:cs="Arial"/>
          <w:bCs/>
        </w:rPr>
      </w:pPr>
      <w:r>
        <w:rPr>
          <w:rFonts w:ascii="Arial" w:hAnsi="Arial" w:cs="Arial"/>
          <w:bCs/>
        </w:rPr>
        <w:t xml:space="preserve">Consolidated Budgeting Guidance </w:t>
      </w:r>
      <w:r w:rsidR="00692F40">
        <w:rPr>
          <w:rFonts w:ascii="Arial" w:hAnsi="Arial" w:cs="Arial"/>
          <w:bCs/>
        </w:rPr>
        <w:t>2022-</w:t>
      </w:r>
      <w:r w:rsidR="00692F40" w:rsidRPr="00692F40">
        <w:rPr>
          <w:rFonts w:ascii="Arial" w:hAnsi="Arial" w:cs="Arial"/>
          <w:bCs/>
        </w:rPr>
        <w:t>23</w:t>
      </w:r>
    </w:p>
    <w:p w14:paraId="72C218D7" w14:textId="77777777" w:rsidR="00692F40" w:rsidRDefault="008F2D1C" w:rsidP="007D7CDC">
      <w:pPr>
        <w:rPr>
          <w:rFonts w:ascii="Arial" w:hAnsi="Arial" w:cs="Arial"/>
          <w:bCs/>
        </w:rPr>
      </w:pPr>
      <w:hyperlink r:id="rId14" w:history="1">
        <w:r w:rsidR="00692F40" w:rsidRPr="00692F40">
          <w:rPr>
            <w:rStyle w:val="Hyperlink"/>
            <w:rFonts w:ascii="Arial" w:hAnsi="Arial" w:cs="Arial"/>
            <w:bCs/>
          </w:rPr>
          <w:t>CBG_2022-23.pdf (publishing.service.gov.uk)</w:t>
        </w:r>
      </w:hyperlink>
    </w:p>
    <w:p w14:paraId="1B3FD5F0" w14:textId="77777777" w:rsidR="007E0EFC" w:rsidRDefault="007E0EFC" w:rsidP="007D7CDC">
      <w:pPr>
        <w:rPr>
          <w:rFonts w:ascii="Arial" w:hAnsi="Arial" w:cs="Arial"/>
          <w:bCs/>
        </w:rPr>
      </w:pPr>
    </w:p>
    <w:p w14:paraId="7AFF05F7" w14:textId="77777777" w:rsidR="00692F40" w:rsidRDefault="00692F40" w:rsidP="007D7CDC">
      <w:pPr>
        <w:rPr>
          <w:rFonts w:ascii="Arial" w:hAnsi="Arial" w:cs="Arial"/>
          <w:bCs/>
        </w:rPr>
      </w:pPr>
    </w:p>
    <w:p w14:paraId="2494D443" w14:textId="77777777" w:rsidR="007E0EFC" w:rsidRDefault="00270876" w:rsidP="007D7CDC">
      <w:pPr>
        <w:rPr>
          <w:rFonts w:ascii="Arial" w:hAnsi="Arial" w:cs="Arial"/>
          <w:bCs/>
        </w:rPr>
      </w:pPr>
      <w:r>
        <w:rPr>
          <w:rFonts w:ascii="Arial" w:hAnsi="Arial" w:cs="Arial"/>
          <w:bCs/>
        </w:rPr>
        <w:t>Classification Questionnaire:</w:t>
      </w:r>
    </w:p>
    <w:p w14:paraId="7C9FC7CE" w14:textId="77777777" w:rsidR="00270876" w:rsidRDefault="00270876" w:rsidP="007D7CDC">
      <w:pPr>
        <w:rPr>
          <w:rFonts w:ascii="Arial" w:hAnsi="Arial" w:cs="Arial"/>
          <w:bCs/>
        </w:rPr>
      </w:pPr>
    </w:p>
    <w:bookmarkStart w:id="2" w:name="_MON_1727597873"/>
    <w:bookmarkEnd w:id="2"/>
    <w:p w14:paraId="18C13641" w14:textId="77777777" w:rsidR="00270876" w:rsidRPr="007D7CDC" w:rsidRDefault="00270876" w:rsidP="007D7CDC">
      <w:pPr>
        <w:rPr>
          <w:rFonts w:ascii="Arial" w:hAnsi="Arial" w:cs="Arial"/>
          <w:bCs/>
        </w:rPr>
      </w:pPr>
      <w:r>
        <w:object w:dxaOrig="1531" w:dyaOrig="990" w14:anchorId="66398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5" o:title=""/>
          </v:shape>
          <o:OLEObject Type="Embed" ProgID="Word.Document.12" ShapeID="_x0000_i1025" DrawAspect="Icon" ObjectID="_1728981723" r:id="rId16">
            <o:FieldCodes>\s</o:FieldCodes>
          </o:OLEObject>
        </w:object>
      </w:r>
    </w:p>
    <w:sectPr w:rsidR="00270876" w:rsidRPr="007D7CDC" w:rsidSect="0071717D">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C09C8" w14:textId="77777777" w:rsidR="008F2D1C" w:rsidRDefault="008F2D1C" w:rsidP="00D3376A">
      <w:r>
        <w:separator/>
      </w:r>
    </w:p>
  </w:endnote>
  <w:endnote w:type="continuationSeparator" w:id="0">
    <w:p w14:paraId="0C9C0F66" w14:textId="77777777" w:rsidR="008F2D1C" w:rsidRDefault="008F2D1C" w:rsidP="00D3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2049"/>
      <w:docPartObj>
        <w:docPartGallery w:val="Page Numbers (Bottom of Page)"/>
        <w:docPartUnique/>
      </w:docPartObj>
    </w:sdtPr>
    <w:sdtEndPr>
      <w:rPr>
        <w:noProof/>
      </w:rPr>
    </w:sdtEndPr>
    <w:sdtContent>
      <w:p w14:paraId="05A39A7B" w14:textId="77777777" w:rsidR="00520AF5" w:rsidRDefault="00520AF5">
        <w:pPr>
          <w:pStyle w:val="Footer"/>
          <w:jc w:val="center"/>
        </w:pPr>
        <w:r>
          <w:fldChar w:fldCharType="begin"/>
        </w:r>
        <w:r>
          <w:instrText xml:space="preserve"> PAGE   \* MERGEFORMAT </w:instrText>
        </w:r>
        <w:r>
          <w:fldChar w:fldCharType="separate"/>
        </w:r>
        <w:r w:rsidR="00A32CCB">
          <w:rPr>
            <w:noProof/>
          </w:rPr>
          <w:t>5</w:t>
        </w:r>
        <w:r>
          <w:rPr>
            <w:noProof/>
          </w:rPr>
          <w:fldChar w:fldCharType="end"/>
        </w:r>
      </w:p>
    </w:sdtContent>
  </w:sdt>
  <w:p w14:paraId="706A253E" w14:textId="77777777" w:rsidR="00D3376A" w:rsidRDefault="00D33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3B785" w14:textId="77777777" w:rsidR="008F2D1C" w:rsidRDefault="008F2D1C" w:rsidP="00D3376A">
      <w:r>
        <w:separator/>
      </w:r>
    </w:p>
  </w:footnote>
  <w:footnote w:type="continuationSeparator" w:id="0">
    <w:p w14:paraId="6CCD3E05" w14:textId="77777777" w:rsidR="008F2D1C" w:rsidRDefault="008F2D1C" w:rsidP="00D33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C1837"/>
    <w:multiLevelType w:val="hybridMultilevel"/>
    <w:tmpl w:val="0C4AF434"/>
    <w:lvl w:ilvl="0" w:tplc="E68E5FBC">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 w15:restartNumberingAfterBreak="0">
    <w:nsid w:val="2D640DD4"/>
    <w:multiLevelType w:val="hybridMultilevel"/>
    <w:tmpl w:val="55B6AC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092A29"/>
    <w:multiLevelType w:val="hybridMultilevel"/>
    <w:tmpl w:val="82244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33750C"/>
    <w:multiLevelType w:val="hybridMultilevel"/>
    <w:tmpl w:val="76620C42"/>
    <w:lvl w:ilvl="0" w:tplc="13EEEBC6">
      <w:start w:val="1"/>
      <w:numFmt w:val="decimal"/>
      <w:lvlText w:val="%1."/>
      <w:lvlJc w:val="left"/>
      <w:pPr>
        <w:tabs>
          <w:tab w:val="num" w:pos="360"/>
        </w:tabs>
        <w:ind w:left="36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721F52B5"/>
    <w:multiLevelType w:val="hybridMultilevel"/>
    <w:tmpl w:val="74ECE8D4"/>
    <w:lvl w:ilvl="0" w:tplc="661A6C00">
      <w:start w:val="1"/>
      <w:numFmt w:val="decimal"/>
      <w:lvlText w:val="%1."/>
      <w:lvlJc w:val="left"/>
      <w:pPr>
        <w:tabs>
          <w:tab w:val="num" w:pos="720"/>
        </w:tabs>
        <w:ind w:left="720" w:hanging="360"/>
      </w:pPr>
      <w:rPr>
        <w:rFonts w:ascii="Arial" w:hAnsi="Arial" w:cs="Arial" w:hint="default"/>
        <w:b w:val="0"/>
        <w:i w:val="0"/>
      </w:rPr>
    </w:lvl>
    <w:lvl w:ilvl="1" w:tplc="3488B024">
      <w:start w:val="1"/>
      <w:numFmt w:val="bullet"/>
      <w:lvlText w:val=""/>
      <w:lvlJc w:val="left"/>
      <w:pPr>
        <w:tabs>
          <w:tab w:val="num" w:pos="1443"/>
        </w:tabs>
        <w:ind w:left="1443" w:hanging="363"/>
      </w:pPr>
      <w:rPr>
        <w:rFonts w:ascii="Symbol" w:hAnsi="Symbol" w:hint="default"/>
        <w:b w:val="0"/>
        <w:i w:val="0"/>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7AF85D82"/>
    <w:multiLevelType w:val="hybridMultilevel"/>
    <w:tmpl w:val="1D5A8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3488982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2520085">
    <w:abstractNumId w:val="0"/>
  </w:num>
  <w:num w:numId="3" w16cid:durableId="1515152640">
    <w:abstractNumId w:val="3"/>
  </w:num>
  <w:num w:numId="4" w16cid:durableId="73360917">
    <w:abstractNumId w:val="5"/>
  </w:num>
  <w:num w:numId="5" w16cid:durableId="937371254">
    <w:abstractNumId w:val="2"/>
  </w:num>
  <w:num w:numId="6" w16cid:durableId="1407679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AB7"/>
    <w:rsid w:val="000313A2"/>
    <w:rsid w:val="000370BF"/>
    <w:rsid w:val="00067AB7"/>
    <w:rsid w:val="00084AE9"/>
    <w:rsid w:val="0009613D"/>
    <w:rsid w:val="000B28FF"/>
    <w:rsid w:val="000E61F6"/>
    <w:rsid w:val="00136A3F"/>
    <w:rsid w:val="00180985"/>
    <w:rsid w:val="001A2DC7"/>
    <w:rsid w:val="001C1B12"/>
    <w:rsid w:val="001D6B08"/>
    <w:rsid w:val="001E61BF"/>
    <w:rsid w:val="002178B2"/>
    <w:rsid w:val="002643E6"/>
    <w:rsid w:val="00270876"/>
    <w:rsid w:val="0028006C"/>
    <w:rsid w:val="0028073E"/>
    <w:rsid w:val="002C59F6"/>
    <w:rsid w:val="00301345"/>
    <w:rsid w:val="003353A7"/>
    <w:rsid w:val="003545D5"/>
    <w:rsid w:val="0039745E"/>
    <w:rsid w:val="003A5FB6"/>
    <w:rsid w:val="003C0D23"/>
    <w:rsid w:val="003C4262"/>
    <w:rsid w:val="00452568"/>
    <w:rsid w:val="004573C0"/>
    <w:rsid w:val="004C79E2"/>
    <w:rsid w:val="004E36CA"/>
    <w:rsid w:val="004F6B58"/>
    <w:rsid w:val="00520AF5"/>
    <w:rsid w:val="005526B0"/>
    <w:rsid w:val="005745BB"/>
    <w:rsid w:val="005B0922"/>
    <w:rsid w:val="005F2D47"/>
    <w:rsid w:val="005F3644"/>
    <w:rsid w:val="00660E36"/>
    <w:rsid w:val="00692F40"/>
    <w:rsid w:val="006C654C"/>
    <w:rsid w:val="006F4B0D"/>
    <w:rsid w:val="0071717D"/>
    <w:rsid w:val="0072173A"/>
    <w:rsid w:val="00725540"/>
    <w:rsid w:val="00735B57"/>
    <w:rsid w:val="00742909"/>
    <w:rsid w:val="00746E53"/>
    <w:rsid w:val="00750F29"/>
    <w:rsid w:val="00767D04"/>
    <w:rsid w:val="007D33CA"/>
    <w:rsid w:val="007D7CDC"/>
    <w:rsid w:val="007E0EFC"/>
    <w:rsid w:val="007E2757"/>
    <w:rsid w:val="008215CD"/>
    <w:rsid w:val="008241F6"/>
    <w:rsid w:val="00844676"/>
    <w:rsid w:val="00850BF0"/>
    <w:rsid w:val="00850F48"/>
    <w:rsid w:val="008A2549"/>
    <w:rsid w:val="008B4B33"/>
    <w:rsid w:val="008F2D1C"/>
    <w:rsid w:val="008F42C3"/>
    <w:rsid w:val="008F719C"/>
    <w:rsid w:val="00905D21"/>
    <w:rsid w:val="00913F14"/>
    <w:rsid w:val="00955581"/>
    <w:rsid w:val="009A202F"/>
    <w:rsid w:val="00A01583"/>
    <w:rsid w:val="00A212CB"/>
    <w:rsid w:val="00A32CCB"/>
    <w:rsid w:val="00A33158"/>
    <w:rsid w:val="00A53155"/>
    <w:rsid w:val="00A67CA7"/>
    <w:rsid w:val="00A77C56"/>
    <w:rsid w:val="00A84497"/>
    <w:rsid w:val="00A930AD"/>
    <w:rsid w:val="00AB24BF"/>
    <w:rsid w:val="00AE7DE5"/>
    <w:rsid w:val="00AF4401"/>
    <w:rsid w:val="00B22826"/>
    <w:rsid w:val="00B25868"/>
    <w:rsid w:val="00B504A6"/>
    <w:rsid w:val="00B50CDA"/>
    <w:rsid w:val="00B6444E"/>
    <w:rsid w:val="00B85FEF"/>
    <w:rsid w:val="00B932B7"/>
    <w:rsid w:val="00C4085C"/>
    <w:rsid w:val="00C4184B"/>
    <w:rsid w:val="00C70D21"/>
    <w:rsid w:val="00C84409"/>
    <w:rsid w:val="00CA10FE"/>
    <w:rsid w:val="00CA3CB8"/>
    <w:rsid w:val="00D018EE"/>
    <w:rsid w:val="00D203CD"/>
    <w:rsid w:val="00D3376A"/>
    <w:rsid w:val="00D55F36"/>
    <w:rsid w:val="00D7732F"/>
    <w:rsid w:val="00DA30AF"/>
    <w:rsid w:val="00E73433"/>
    <w:rsid w:val="00E83C26"/>
    <w:rsid w:val="00EF2E85"/>
    <w:rsid w:val="00EF5903"/>
    <w:rsid w:val="00F21890"/>
    <w:rsid w:val="00F467BA"/>
    <w:rsid w:val="00F55F3A"/>
    <w:rsid w:val="00F82F6D"/>
    <w:rsid w:val="00F90F32"/>
    <w:rsid w:val="00FD0EF3"/>
    <w:rsid w:val="00FF3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7E73B"/>
  <w15:docId w15:val="{40C6E002-86BF-4AAB-8BF0-918E2E2A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54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nhideWhenUsed/>
    <w:qFormat/>
    <w:rsid w:val="008A2549"/>
    <w:pPr>
      <w:keepNext/>
      <w:tabs>
        <w:tab w:val="left" w:pos="1260"/>
      </w:tabs>
      <w:outlineLvl w:val="1"/>
    </w:pPr>
    <w:rPr>
      <w:rFonts w:ascii="Arial" w:eastAsia="Arial Unicode MS" w:hAnsi="Arial" w:cs="Arial"/>
      <w:b/>
      <w:bCs/>
      <w:caps/>
      <w:lang w:eastAsia="en-US"/>
    </w:rPr>
  </w:style>
  <w:style w:type="paragraph" w:styleId="Heading3">
    <w:name w:val="heading 3"/>
    <w:basedOn w:val="Normal"/>
    <w:next w:val="Normal"/>
    <w:link w:val="Heading3Char"/>
    <w:uiPriority w:val="9"/>
    <w:unhideWhenUsed/>
    <w:qFormat/>
    <w:rsid w:val="001D6B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2549"/>
    <w:rPr>
      <w:rFonts w:ascii="Arial" w:eastAsia="Arial Unicode MS" w:hAnsi="Arial" w:cs="Arial"/>
      <w:b/>
      <w:bCs/>
      <w:caps/>
      <w:sz w:val="24"/>
      <w:szCs w:val="24"/>
    </w:rPr>
  </w:style>
  <w:style w:type="character" w:styleId="Hyperlink">
    <w:name w:val="Hyperlink"/>
    <w:basedOn w:val="DefaultParagraphFont"/>
    <w:unhideWhenUsed/>
    <w:rsid w:val="008A2549"/>
    <w:rPr>
      <w:color w:val="0000FF"/>
      <w:u w:val="single"/>
    </w:rPr>
  </w:style>
  <w:style w:type="paragraph" w:styleId="BodyTextIndent">
    <w:name w:val="Body Text Indent"/>
    <w:basedOn w:val="Normal"/>
    <w:link w:val="BodyTextIndentChar"/>
    <w:semiHidden/>
    <w:unhideWhenUsed/>
    <w:rsid w:val="008A2549"/>
    <w:pPr>
      <w:ind w:left="3600" w:hanging="3600"/>
    </w:pPr>
    <w:rPr>
      <w:rFonts w:ascii="Arial" w:hAnsi="Arial" w:cs="Arial"/>
      <w:b/>
      <w:bCs/>
      <w:sz w:val="28"/>
      <w:lang w:eastAsia="en-US"/>
    </w:rPr>
  </w:style>
  <w:style w:type="character" w:customStyle="1" w:styleId="BodyTextIndentChar">
    <w:name w:val="Body Text Indent Char"/>
    <w:basedOn w:val="DefaultParagraphFont"/>
    <w:link w:val="BodyTextIndent"/>
    <w:semiHidden/>
    <w:rsid w:val="008A2549"/>
    <w:rPr>
      <w:rFonts w:ascii="Arial" w:eastAsia="Times New Roman" w:hAnsi="Arial" w:cs="Arial"/>
      <w:b/>
      <w:bCs/>
      <w:sz w:val="28"/>
      <w:szCs w:val="24"/>
    </w:rPr>
  </w:style>
  <w:style w:type="paragraph" w:styleId="BodyTextIndent2">
    <w:name w:val="Body Text Indent 2"/>
    <w:basedOn w:val="Normal"/>
    <w:link w:val="BodyTextIndent2Char"/>
    <w:semiHidden/>
    <w:unhideWhenUsed/>
    <w:rsid w:val="008A2549"/>
    <w:pPr>
      <w:ind w:left="3600" w:hanging="3600"/>
      <w:jc w:val="both"/>
    </w:pPr>
    <w:rPr>
      <w:rFonts w:ascii="Arial" w:hAnsi="Arial" w:cs="Arial"/>
      <w:b/>
      <w:bCs/>
      <w:sz w:val="28"/>
      <w:lang w:eastAsia="en-US"/>
    </w:rPr>
  </w:style>
  <w:style w:type="character" w:customStyle="1" w:styleId="BodyTextIndent2Char">
    <w:name w:val="Body Text Indent 2 Char"/>
    <w:basedOn w:val="DefaultParagraphFont"/>
    <w:link w:val="BodyTextIndent2"/>
    <w:semiHidden/>
    <w:rsid w:val="008A2549"/>
    <w:rPr>
      <w:rFonts w:ascii="Arial" w:eastAsia="Times New Roman" w:hAnsi="Arial" w:cs="Arial"/>
      <w:b/>
      <w:bCs/>
      <w:sz w:val="28"/>
      <w:szCs w:val="24"/>
    </w:rPr>
  </w:style>
  <w:style w:type="paragraph" w:customStyle="1" w:styleId="AddressInfo">
    <w:name w:val="Address Info"/>
    <w:basedOn w:val="Normal"/>
    <w:rsid w:val="008A2549"/>
    <w:rPr>
      <w:rFonts w:ascii="Verdana" w:hAnsi="Verdana"/>
      <w:sz w:val="20"/>
      <w:lang w:eastAsia="en-US"/>
    </w:rPr>
  </w:style>
  <w:style w:type="paragraph" w:customStyle="1" w:styleId="Content">
    <w:name w:val="Content"/>
    <w:basedOn w:val="AddressInfo"/>
    <w:rsid w:val="008A2549"/>
    <w:rPr>
      <w:rFonts w:ascii="Arial" w:hAnsi="Arial"/>
      <w:sz w:val="24"/>
    </w:rPr>
  </w:style>
  <w:style w:type="paragraph" w:customStyle="1" w:styleId="BusinessArea">
    <w:name w:val="Business Area"/>
    <w:basedOn w:val="AddressInfo"/>
    <w:rsid w:val="008A2549"/>
    <w:rPr>
      <w:b/>
    </w:rPr>
  </w:style>
  <w:style w:type="paragraph" w:styleId="BalloonText">
    <w:name w:val="Balloon Text"/>
    <w:basedOn w:val="Normal"/>
    <w:link w:val="BalloonTextChar"/>
    <w:uiPriority w:val="99"/>
    <w:semiHidden/>
    <w:unhideWhenUsed/>
    <w:rsid w:val="008A2549"/>
    <w:rPr>
      <w:rFonts w:ascii="Tahoma" w:hAnsi="Tahoma" w:cs="Tahoma"/>
      <w:sz w:val="16"/>
      <w:szCs w:val="16"/>
    </w:rPr>
  </w:style>
  <w:style w:type="character" w:customStyle="1" w:styleId="BalloonTextChar">
    <w:name w:val="Balloon Text Char"/>
    <w:basedOn w:val="DefaultParagraphFont"/>
    <w:link w:val="BalloonText"/>
    <w:uiPriority w:val="99"/>
    <w:semiHidden/>
    <w:rsid w:val="008A2549"/>
    <w:rPr>
      <w:rFonts w:ascii="Tahoma" w:eastAsia="Times New Roman" w:hAnsi="Tahoma" w:cs="Tahoma"/>
      <w:sz w:val="16"/>
      <w:szCs w:val="16"/>
      <w:lang w:eastAsia="en-GB"/>
    </w:rPr>
  </w:style>
  <w:style w:type="paragraph" w:styleId="ListParagraph">
    <w:name w:val="List Paragraph"/>
    <w:basedOn w:val="Normal"/>
    <w:uiPriority w:val="34"/>
    <w:qFormat/>
    <w:rsid w:val="00AB24BF"/>
    <w:pPr>
      <w:ind w:left="720"/>
      <w:contextualSpacing/>
    </w:pPr>
  </w:style>
  <w:style w:type="character" w:customStyle="1" w:styleId="Heading3Char">
    <w:name w:val="Heading 3 Char"/>
    <w:basedOn w:val="DefaultParagraphFont"/>
    <w:link w:val="Heading3"/>
    <w:uiPriority w:val="9"/>
    <w:rsid w:val="001D6B08"/>
    <w:rPr>
      <w:rFonts w:asciiTheme="majorHAnsi" w:eastAsiaTheme="majorEastAsia" w:hAnsiTheme="majorHAnsi" w:cstheme="majorBidi"/>
      <w:b/>
      <w:bCs/>
      <w:color w:val="4F81BD" w:themeColor="accent1"/>
      <w:sz w:val="24"/>
      <w:szCs w:val="24"/>
      <w:lang w:eastAsia="en-GB"/>
    </w:rPr>
  </w:style>
  <w:style w:type="character" w:styleId="FollowedHyperlink">
    <w:name w:val="FollowedHyperlink"/>
    <w:basedOn w:val="DefaultParagraphFont"/>
    <w:uiPriority w:val="99"/>
    <w:semiHidden/>
    <w:unhideWhenUsed/>
    <w:rsid w:val="008241F6"/>
    <w:rPr>
      <w:color w:val="800080" w:themeColor="followedHyperlink"/>
      <w:u w:val="single"/>
    </w:rPr>
  </w:style>
  <w:style w:type="paragraph" w:styleId="Header">
    <w:name w:val="header"/>
    <w:basedOn w:val="Normal"/>
    <w:link w:val="HeaderChar"/>
    <w:uiPriority w:val="99"/>
    <w:unhideWhenUsed/>
    <w:rsid w:val="00D3376A"/>
    <w:pPr>
      <w:tabs>
        <w:tab w:val="center" w:pos="4513"/>
        <w:tab w:val="right" w:pos="9026"/>
      </w:tabs>
    </w:pPr>
  </w:style>
  <w:style w:type="character" w:customStyle="1" w:styleId="HeaderChar">
    <w:name w:val="Header Char"/>
    <w:basedOn w:val="DefaultParagraphFont"/>
    <w:link w:val="Header"/>
    <w:uiPriority w:val="99"/>
    <w:rsid w:val="00D3376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3376A"/>
    <w:pPr>
      <w:tabs>
        <w:tab w:val="center" w:pos="4513"/>
        <w:tab w:val="right" w:pos="9026"/>
      </w:tabs>
    </w:pPr>
  </w:style>
  <w:style w:type="character" w:customStyle="1" w:styleId="FooterChar">
    <w:name w:val="Footer Char"/>
    <w:basedOn w:val="DefaultParagraphFont"/>
    <w:link w:val="Footer"/>
    <w:uiPriority w:val="99"/>
    <w:rsid w:val="00D3376A"/>
    <w:rPr>
      <w:rFonts w:ascii="Times New Roman" w:eastAsia="Times New Roman" w:hAnsi="Times New Roman" w:cs="Times New Roman"/>
      <w:sz w:val="24"/>
      <w:szCs w:val="24"/>
      <w:lang w:eastAsia="en-GB"/>
    </w:rPr>
  </w:style>
  <w:style w:type="paragraph" w:styleId="Revision">
    <w:name w:val="Revision"/>
    <w:hidden/>
    <w:uiPriority w:val="99"/>
    <w:semiHidden/>
    <w:rsid w:val="00DA30AF"/>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4892">
      <w:bodyDiv w:val="1"/>
      <w:marLeft w:val="0"/>
      <w:marRight w:val="0"/>
      <w:marTop w:val="0"/>
      <w:marBottom w:val="0"/>
      <w:divBdr>
        <w:top w:val="none" w:sz="0" w:space="0" w:color="auto"/>
        <w:left w:val="none" w:sz="0" w:space="0" w:color="auto"/>
        <w:bottom w:val="none" w:sz="0" w:space="0" w:color="auto"/>
        <w:right w:val="none" w:sz="0" w:space="0" w:color="auto"/>
      </w:divBdr>
    </w:div>
    <w:div w:id="685327402">
      <w:bodyDiv w:val="1"/>
      <w:marLeft w:val="0"/>
      <w:marRight w:val="0"/>
      <w:marTop w:val="0"/>
      <w:marBottom w:val="0"/>
      <w:divBdr>
        <w:top w:val="none" w:sz="0" w:space="0" w:color="auto"/>
        <w:left w:val="none" w:sz="0" w:space="0" w:color="auto"/>
        <w:bottom w:val="none" w:sz="0" w:space="0" w:color="auto"/>
        <w:right w:val="none" w:sz="0" w:space="0" w:color="auto"/>
      </w:divBdr>
    </w:div>
    <w:div w:id="1007902929">
      <w:bodyDiv w:val="1"/>
      <w:marLeft w:val="0"/>
      <w:marRight w:val="0"/>
      <w:marTop w:val="0"/>
      <w:marBottom w:val="0"/>
      <w:divBdr>
        <w:top w:val="none" w:sz="0" w:space="0" w:color="auto"/>
        <w:left w:val="none" w:sz="0" w:space="0" w:color="auto"/>
        <w:bottom w:val="none" w:sz="0" w:space="0" w:color="auto"/>
        <w:right w:val="none" w:sz="0" w:space="0" w:color="auto"/>
      </w:divBdr>
    </w:div>
    <w:div w:id="166018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mcguinness@finance-ni.gov.uk" TargetMode="External"/><Relationship Id="rId13" Type="http://schemas.openxmlformats.org/officeDocument/2006/relationships/hyperlink" Target="https://www.gov.uk/government/publications/classification-of-public-bodies-information-and-guid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ons.gov.uk/methodology/classificationsandstandards/economicstatisticsclassifications/ukeconomicstatisticssectorandtransactionclassificationstheclassificationproces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package" Target="embeddings/Microsoft_Word_Document.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eurostat/web/products-manuals-and-guidelines/-/KS-GQ-16-001"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https://ec.europa.eu/eurostat/web/products-manuals-and-guidelines/-/KS-02-13-26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s://assets.publishing.service.gov.uk/government/uploads/system/uploads/attachment_data/file/1061788/CBG_2022-2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40453\Desktop\Joanne%20McBurne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Joanne McBurney Letterhead</Template>
  <TotalTime>1</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Cairns</dc:creator>
  <cp:lastModifiedBy>McCauley, Paul</cp:lastModifiedBy>
  <cp:revision>2</cp:revision>
  <dcterms:created xsi:type="dcterms:W3CDTF">2022-11-03T11:56:00Z</dcterms:created>
  <dcterms:modified xsi:type="dcterms:W3CDTF">2022-11-03T11:56:00Z</dcterms:modified>
</cp:coreProperties>
</file>