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163" w:rsidRDefault="00E43163" w:rsidP="00E43163">
      <w:pPr>
        <w:jc w:val="center"/>
        <w:rPr>
          <w:rFonts w:ascii="Arial" w:hAnsi="Arial" w:cs="Arial"/>
          <w:b/>
          <w:sz w:val="44"/>
          <w:szCs w:val="44"/>
        </w:rPr>
      </w:pPr>
      <w:r>
        <w:rPr>
          <w:rFonts w:ascii="Arial" w:hAnsi="Arial" w:cs="Arial"/>
          <w:b/>
          <w:sz w:val="44"/>
          <w:szCs w:val="44"/>
        </w:rPr>
        <w:t>C</w:t>
      </w:r>
      <w:r w:rsidR="0071070D" w:rsidRPr="00CA7ECB">
        <w:rPr>
          <w:rFonts w:ascii="Arial" w:hAnsi="Arial" w:cs="Arial"/>
          <w:b/>
          <w:sz w:val="44"/>
          <w:szCs w:val="44"/>
        </w:rPr>
        <w:t xml:space="preserve">ollaborative </w:t>
      </w:r>
      <w:r w:rsidR="00914974">
        <w:rPr>
          <w:rFonts w:ascii="Arial" w:hAnsi="Arial" w:cs="Arial"/>
          <w:b/>
          <w:sz w:val="44"/>
          <w:szCs w:val="44"/>
        </w:rPr>
        <w:t>Framework A</w:t>
      </w:r>
      <w:r w:rsidR="0071070D" w:rsidRPr="00CA7ECB">
        <w:rPr>
          <w:rFonts w:ascii="Arial" w:hAnsi="Arial" w:cs="Arial"/>
          <w:b/>
          <w:sz w:val="44"/>
          <w:szCs w:val="44"/>
        </w:rPr>
        <w:t xml:space="preserve">rrangement </w:t>
      </w:r>
      <w:r w:rsidRPr="00E43163">
        <w:rPr>
          <w:rFonts w:ascii="Arial" w:hAnsi="Arial" w:cs="Arial"/>
          <w:b/>
          <w:sz w:val="44"/>
          <w:szCs w:val="44"/>
        </w:rPr>
        <w:t xml:space="preserve">for </w:t>
      </w:r>
    </w:p>
    <w:p w:rsidR="0071070D" w:rsidRDefault="00FE2F7B" w:rsidP="00E43163">
      <w:pPr>
        <w:jc w:val="center"/>
        <w:rPr>
          <w:rFonts w:ascii="Arial" w:hAnsi="Arial" w:cs="Arial"/>
          <w:b/>
          <w:sz w:val="44"/>
          <w:szCs w:val="44"/>
        </w:rPr>
      </w:pPr>
      <w:r>
        <w:rPr>
          <w:rFonts w:ascii="Arial" w:hAnsi="Arial" w:cs="Arial"/>
          <w:b/>
          <w:sz w:val="44"/>
          <w:szCs w:val="44"/>
        </w:rPr>
        <w:t>Supply and Fit of Tyres</w:t>
      </w:r>
    </w:p>
    <w:p w:rsidR="00E43163" w:rsidRDefault="00E43163" w:rsidP="0071070D">
      <w:pPr>
        <w:jc w:val="center"/>
        <w:rPr>
          <w:rFonts w:ascii="Arial" w:hAnsi="Arial" w:cs="Arial"/>
          <w:b/>
          <w:sz w:val="28"/>
          <w:szCs w:val="28"/>
        </w:rPr>
      </w:pPr>
    </w:p>
    <w:p w:rsidR="00E43163" w:rsidRDefault="00E43163" w:rsidP="0071070D">
      <w:pPr>
        <w:jc w:val="center"/>
        <w:rPr>
          <w:rFonts w:ascii="Arial" w:hAnsi="Arial" w:cs="Arial"/>
          <w:b/>
          <w:sz w:val="28"/>
          <w:szCs w:val="28"/>
        </w:rPr>
      </w:pPr>
    </w:p>
    <w:p w:rsidR="0071070D" w:rsidRDefault="0071070D" w:rsidP="0071070D">
      <w:pPr>
        <w:jc w:val="center"/>
        <w:rPr>
          <w:rFonts w:ascii="Arial" w:hAnsi="Arial" w:cs="Arial"/>
          <w:b/>
          <w:sz w:val="28"/>
          <w:szCs w:val="28"/>
        </w:rPr>
      </w:pPr>
      <w:r w:rsidRPr="00CA7ECB">
        <w:rPr>
          <w:rFonts w:ascii="Arial" w:hAnsi="Arial" w:cs="Arial"/>
          <w:b/>
          <w:sz w:val="28"/>
          <w:szCs w:val="28"/>
        </w:rPr>
        <w:t xml:space="preserve">Project </w:t>
      </w:r>
      <w:r w:rsidR="00914974">
        <w:rPr>
          <w:rFonts w:ascii="Arial" w:hAnsi="Arial" w:cs="Arial"/>
          <w:b/>
          <w:sz w:val="28"/>
          <w:szCs w:val="28"/>
        </w:rPr>
        <w:t>R</w:t>
      </w:r>
      <w:r w:rsidRPr="00CA7ECB">
        <w:rPr>
          <w:rFonts w:ascii="Arial" w:hAnsi="Arial" w:cs="Arial"/>
          <w:b/>
          <w:sz w:val="28"/>
          <w:szCs w:val="28"/>
        </w:rPr>
        <w:t xml:space="preserve">eference </w:t>
      </w:r>
      <w:r w:rsidR="00914974">
        <w:rPr>
          <w:rFonts w:ascii="Arial" w:hAnsi="Arial" w:cs="Arial"/>
          <w:b/>
          <w:sz w:val="28"/>
          <w:szCs w:val="28"/>
        </w:rPr>
        <w:t>N</w:t>
      </w:r>
      <w:r w:rsidRPr="00CA7ECB">
        <w:rPr>
          <w:rFonts w:ascii="Arial" w:hAnsi="Arial" w:cs="Arial"/>
          <w:b/>
          <w:sz w:val="28"/>
          <w:szCs w:val="28"/>
        </w:rPr>
        <w:t xml:space="preserve">umber: </w:t>
      </w:r>
      <w:r w:rsidR="00FE2F7B">
        <w:rPr>
          <w:rFonts w:ascii="Arial" w:hAnsi="Arial" w:cs="Arial"/>
          <w:b/>
          <w:sz w:val="28"/>
          <w:szCs w:val="28"/>
        </w:rPr>
        <w:t>CFT</w:t>
      </w:r>
      <w:r w:rsidR="00914974">
        <w:rPr>
          <w:rFonts w:ascii="Arial" w:hAnsi="Arial" w:cs="Arial"/>
          <w:b/>
          <w:sz w:val="28"/>
          <w:szCs w:val="28"/>
        </w:rPr>
        <w:t>_</w:t>
      </w:r>
      <w:r w:rsidR="00FE2F7B">
        <w:rPr>
          <w:rFonts w:ascii="Arial" w:hAnsi="Arial" w:cs="Arial"/>
          <w:b/>
          <w:sz w:val="28"/>
          <w:szCs w:val="28"/>
        </w:rPr>
        <w:t>1030253</w:t>
      </w:r>
    </w:p>
    <w:p w:rsidR="00FE2F7B" w:rsidRPr="00CA7ECB" w:rsidRDefault="00914974" w:rsidP="0071070D">
      <w:pPr>
        <w:jc w:val="center"/>
        <w:rPr>
          <w:sz w:val="28"/>
          <w:szCs w:val="28"/>
        </w:rPr>
      </w:pPr>
      <w:r>
        <w:rPr>
          <w:rFonts w:ascii="Arial" w:hAnsi="Arial" w:cs="Arial"/>
          <w:b/>
          <w:sz w:val="28"/>
          <w:szCs w:val="28"/>
        </w:rPr>
        <w:t>CCS Framework R</w:t>
      </w:r>
      <w:r w:rsidR="00FE2F7B">
        <w:rPr>
          <w:rFonts w:ascii="Arial" w:hAnsi="Arial" w:cs="Arial"/>
          <w:b/>
          <w:sz w:val="28"/>
          <w:szCs w:val="28"/>
        </w:rPr>
        <w:t>ef: RM3767</w:t>
      </w:r>
    </w:p>
    <w:p w:rsidR="0071070D" w:rsidRDefault="0071070D" w:rsidP="0071070D">
      <w:pPr>
        <w:pStyle w:val="Heading1"/>
        <w:jc w:val="center"/>
        <w:rPr>
          <w:sz w:val="48"/>
          <w:szCs w:val="48"/>
        </w:rPr>
      </w:pPr>
    </w:p>
    <w:p w:rsidR="0071070D" w:rsidRDefault="0071070D" w:rsidP="0071070D">
      <w:pPr>
        <w:pStyle w:val="Heading1"/>
        <w:jc w:val="center"/>
        <w:rPr>
          <w:sz w:val="48"/>
          <w:szCs w:val="48"/>
        </w:rPr>
      </w:pPr>
    </w:p>
    <w:p w:rsidR="0071070D" w:rsidRPr="007402C4" w:rsidRDefault="0071070D" w:rsidP="0071070D">
      <w:pPr>
        <w:pStyle w:val="Heading1"/>
        <w:jc w:val="center"/>
        <w:rPr>
          <w:sz w:val="48"/>
          <w:szCs w:val="48"/>
        </w:rPr>
      </w:pPr>
      <w:r w:rsidRPr="007402C4">
        <w:rPr>
          <w:sz w:val="48"/>
          <w:szCs w:val="48"/>
        </w:rPr>
        <w:t>USER’S PROTOCOL</w:t>
      </w:r>
    </w:p>
    <w:p w:rsidR="0071070D" w:rsidRDefault="0071070D" w:rsidP="0071070D">
      <w:pPr>
        <w:rPr>
          <w:sz w:val="48"/>
          <w:szCs w:val="48"/>
        </w:rPr>
      </w:pPr>
    </w:p>
    <w:p w:rsidR="0071070D" w:rsidRDefault="0071070D" w:rsidP="0071070D">
      <w:pPr>
        <w:rPr>
          <w:sz w:val="48"/>
          <w:szCs w:val="48"/>
        </w:rPr>
      </w:pPr>
    </w:p>
    <w:p w:rsidR="0071070D" w:rsidRDefault="0071070D" w:rsidP="0071070D">
      <w:pPr>
        <w:rPr>
          <w:sz w:val="48"/>
          <w:szCs w:val="48"/>
        </w:rPr>
      </w:pPr>
    </w:p>
    <w:p w:rsidR="0071070D" w:rsidRPr="007402C4" w:rsidRDefault="0071070D" w:rsidP="0071070D">
      <w:pPr>
        <w:rPr>
          <w:sz w:val="48"/>
          <w:szCs w:val="48"/>
        </w:rPr>
      </w:pPr>
    </w:p>
    <w:p w:rsidR="0071070D" w:rsidRPr="00B544D6" w:rsidRDefault="0071070D" w:rsidP="0071070D"/>
    <w:p w:rsidR="0071070D" w:rsidRDefault="0071070D" w:rsidP="0071070D">
      <w:pPr>
        <w:rPr>
          <w:rFonts w:ascii="Arial" w:hAnsi="Arial" w:cs="Arial"/>
          <w:b/>
          <w:sz w:val="24"/>
          <w:szCs w:val="24"/>
        </w:rPr>
      </w:pPr>
    </w:p>
    <w:p w:rsidR="0071070D" w:rsidRDefault="0071070D" w:rsidP="0071070D">
      <w:pPr>
        <w:rPr>
          <w:rFonts w:ascii="Arial" w:hAnsi="Arial" w:cs="Arial"/>
          <w:b/>
          <w:sz w:val="24"/>
          <w:szCs w:val="24"/>
        </w:rPr>
      </w:pPr>
    </w:p>
    <w:p w:rsidR="0071070D" w:rsidRDefault="0071070D" w:rsidP="0071070D">
      <w:pPr>
        <w:rPr>
          <w:rFonts w:ascii="Arial" w:hAnsi="Arial" w:cs="Arial"/>
          <w:b/>
          <w:sz w:val="24"/>
          <w:szCs w:val="24"/>
        </w:rPr>
      </w:pPr>
    </w:p>
    <w:p w:rsidR="0071070D" w:rsidRDefault="0071070D" w:rsidP="0071070D">
      <w:pPr>
        <w:rPr>
          <w:rFonts w:ascii="Arial" w:hAnsi="Arial" w:cs="Arial"/>
          <w:b/>
          <w:sz w:val="24"/>
          <w:szCs w:val="24"/>
        </w:rPr>
      </w:pPr>
    </w:p>
    <w:p w:rsidR="0071070D" w:rsidRDefault="0071070D" w:rsidP="0071070D">
      <w:pPr>
        <w:rPr>
          <w:rFonts w:ascii="Arial" w:hAnsi="Arial" w:cs="Arial"/>
          <w:b/>
          <w:sz w:val="24"/>
          <w:szCs w:val="24"/>
        </w:rPr>
      </w:pPr>
    </w:p>
    <w:p w:rsidR="0071070D" w:rsidRDefault="0071070D" w:rsidP="0071070D">
      <w:pPr>
        <w:rPr>
          <w:rFonts w:ascii="Arial" w:hAnsi="Arial" w:cs="Arial"/>
          <w:b/>
          <w:sz w:val="24"/>
          <w:szCs w:val="24"/>
        </w:rPr>
      </w:pPr>
    </w:p>
    <w:p w:rsidR="0071070D" w:rsidRDefault="0071070D" w:rsidP="0071070D">
      <w:pPr>
        <w:pStyle w:val="Header"/>
        <w:tabs>
          <w:tab w:val="left" w:pos="720"/>
          <w:tab w:val="left" w:pos="2694"/>
        </w:tabs>
        <w:rPr>
          <w:rFonts w:ascii="Arial" w:hAnsi="Arial" w:cs="Arial"/>
          <w:b/>
        </w:rPr>
      </w:pPr>
      <w:r>
        <w:rPr>
          <w:rFonts w:ascii="Arial" w:hAnsi="Arial" w:cs="Arial"/>
          <w:b/>
        </w:rPr>
        <w:t>This contract is</w:t>
      </w:r>
      <w:r w:rsidR="00CF5F55">
        <w:rPr>
          <w:rFonts w:ascii="Arial" w:hAnsi="Arial" w:cs="Arial"/>
          <w:b/>
        </w:rPr>
        <w:t xml:space="preserve"> </w:t>
      </w:r>
      <w:r>
        <w:rPr>
          <w:rFonts w:ascii="Arial" w:hAnsi="Arial" w:cs="Arial"/>
          <w:b/>
        </w:rPr>
        <w:tab/>
        <w:t>Collaboration Energy and Fleet</w:t>
      </w:r>
    </w:p>
    <w:p w:rsidR="0071070D" w:rsidRPr="0005085E" w:rsidRDefault="0071070D" w:rsidP="0071070D">
      <w:pPr>
        <w:pStyle w:val="Header"/>
        <w:tabs>
          <w:tab w:val="left" w:pos="720"/>
          <w:tab w:val="left" w:pos="2694"/>
        </w:tabs>
        <w:rPr>
          <w:rFonts w:ascii="Arial" w:hAnsi="Arial" w:cs="Arial"/>
        </w:rPr>
      </w:pPr>
      <w:r>
        <w:rPr>
          <w:rFonts w:ascii="Arial" w:hAnsi="Arial" w:cs="Arial"/>
          <w:b/>
        </w:rPr>
        <w:t>managed by:</w:t>
      </w:r>
      <w:r>
        <w:rPr>
          <w:rFonts w:ascii="Arial" w:hAnsi="Arial" w:cs="Arial"/>
          <w:b/>
        </w:rPr>
        <w:tab/>
      </w:r>
      <w:r w:rsidRPr="0005085E">
        <w:rPr>
          <w:rFonts w:ascii="Arial" w:hAnsi="Arial" w:cs="Arial"/>
        </w:rPr>
        <w:tab/>
        <w:t>Central Procurement Directorate</w:t>
      </w:r>
    </w:p>
    <w:p w:rsidR="0071070D" w:rsidRPr="0005085E" w:rsidRDefault="0071070D" w:rsidP="0071070D">
      <w:pPr>
        <w:pStyle w:val="Header"/>
        <w:tabs>
          <w:tab w:val="left" w:pos="720"/>
          <w:tab w:val="left" w:pos="2694"/>
        </w:tabs>
        <w:rPr>
          <w:rFonts w:ascii="Arial" w:hAnsi="Arial" w:cs="Arial"/>
        </w:rPr>
      </w:pPr>
      <w:r w:rsidRPr="0005085E">
        <w:rPr>
          <w:rFonts w:ascii="Arial" w:hAnsi="Arial" w:cs="Arial"/>
        </w:rPr>
        <w:tab/>
      </w:r>
      <w:r w:rsidRPr="0005085E">
        <w:rPr>
          <w:rFonts w:ascii="Arial" w:hAnsi="Arial" w:cs="Arial"/>
        </w:rPr>
        <w:tab/>
        <w:t>Supplies and Services Division</w:t>
      </w:r>
    </w:p>
    <w:p w:rsidR="0071070D" w:rsidRPr="0005085E" w:rsidRDefault="0071070D" w:rsidP="0071070D">
      <w:pPr>
        <w:pStyle w:val="Header"/>
        <w:tabs>
          <w:tab w:val="left" w:pos="720"/>
          <w:tab w:val="left" w:pos="2694"/>
        </w:tabs>
        <w:rPr>
          <w:rFonts w:ascii="Arial" w:hAnsi="Arial" w:cs="Arial"/>
        </w:rPr>
      </w:pPr>
      <w:r w:rsidRPr="0005085E">
        <w:rPr>
          <w:rFonts w:ascii="Arial" w:hAnsi="Arial" w:cs="Arial"/>
        </w:rPr>
        <w:tab/>
      </w:r>
      <w:r w:rsidRPr="0005085E">
        <w:rPr>
          <w:rFonts w:ascii="Arial" w:hAnsi="Arial" w:cs="Arial"/>
        </w:rPr>
        <w:tab/>
      </w:r>
      <w:smartTag w:uri="urn:schemas-microsoft-com:office:smarttags" w:element="Street">
        <w:smartTag w:uri="urn:schemas-microsoft-com:office:smarttags" w:element="address">
          <w:r w:rsidRPr="0005085E">
            <w:rPr>
              <w:rFonts w:ascii="Arial" w:hAnsi="Arial" w:cs="Arial"/>
            </w:rPr>
            <w:t>303 Airport Road West</w:t>
          </w:r>
        </w:smartTag>
      </w:smartTag>
    </w:p>
    <w:p w:rsidR="0071070D" w:rsidRPr="0005085E" w:rsidRDefault="0071070D" w:rsidP="0071070D">
      <w:pPr>
        <w:pStyle w:val="Header"/>
        <w:tabs>
          <w:tab w:val="left" w:pos="720"/>
          <w:tab w:val="left" w:pos="2694"/>
        </w:tabs>
        <w:rPr>
          <w:rFonts w:ascii="Arial" w:hAnsi="Arial" w:cs="Arial"/>
        </w:rPr>
      </w:pPr>
      <w:r w:rsidRPr="0005085E">
        <w:rPr>
          <w:rFonts w:ascii="Arial" w:hAnsi="Arial" w:cs="Arial"/>
        </w:rPr>
        <w:tab/>
      </w:r>
      <w:r w:rsidRPr="0005085E">
        <w:rPr>
          <w:rFonts w:ascii="Arial" w:hAnsi="Arial" w:cs="Arial"/>
        </w:rPr>
        <w:tab/>
      </w:r>
      <w:smartTag w:uri="urn:schemas-microsoft-com:office:smarttags" w:element="City">
        <w:smartTag w:uri="urn:schemas-microsoft-com:office:smarttags" w:element="place">
          <w:r w:rsidRPr="0005085E">
            <w:rPr>
              <w:rFonts w:ascii="Arial" w:hAnsi="Arial" w:cs="Arial"/>
            </w:rPr>
            <w:t>BELFAST</w:t>
          </w:r>
        </w:smartTag>
      </w:smartTag>
    </w:p>
    <w:p w:rsidR="0071070D" w:rsidRPr="00960833" w:rsidRDefault="0071070D" w:rsidP="0071070D">
      <w:pPr>
        <w:pStyle w:val="Header"/>
        <w:tabs>
          <w:tab w:val="left" w:pos="720"/>
          <w:tab w:val="left" w:pos="2694"/>
        </w:tabs>
        <w:rPr>
          <w:rFonts w:ascii="Arial" w:hAnsi="Arial" w:cs="Arial"/>
        </w:rPr>
      </w:pPr>
      <w:r w:rsidRPr="0005085E">
        <w:rPr>
          <w:rFonts w:ascii="Arial" w:hAnsi="Arial" w:cs="Arial"/>
        </w:rPr>
        <w:tab/>
      </w:r>
      <w:r w:rsidRPr="0005085E">
        <w:rPr>
          <w:rFonts w:ascii="Arial" w:hAnsi="Arial" w:cs="Arial"/>
        </w:rPr>
        <w:tab/>
      </w:r>
      <w:r w:rsidRPr="00960833">
        <w:rPr>
          <w:rFonts w:ascii="Arial" w:hAnsi="Arial" w:cs="Arial"/>
        </w:rPr>
        <w:t>BT3 9ED</w:t>
      </w:r>
    </w:p>
    <w:p w:rsidR="0071070D" w:rsidRDefault="0071070D" w:rsidP="0071070D">
      <w:pPr>
        <w:pStyle w:val="Header"/>
        <w:tabs>
          <w:tab w:val="left" w:pos="2694"/>
          <w:tab w:val="left" w:pos="6160"/>
        </w:tabs>
        <w:rPr>
          <w:rFonts w:ascii="Arial" w:hAnsi="Arial" w:cs="Arial"/>
        </w:rPr>
      </w:pPr>
      <w:r>
        <w:rPr>
          <w:rFonts w:ascii="Arial" w:hAnsi="Arial" w:cs="Arial"/>
        </w:rPr>
        <w:tab/>
        <w:t>Tel No:   (</w:t>
      </w:r>
      <w:r w:rsidRPr="00CA7ECB">
        <w:rPr>
          <w:rFonts w:ascii="Arial" w:hAnsi="Arial" w:cs="Arial"/>
        </w:rPr>
        <w:t>028</w:t>
      </w:r>
      <w:r>
        <w:rPr>
          <w:rFonts w:ascii="Arial" w:hAnsi="Arial" w:cs="Arial"/>
        </w:rPr>
        <w:t>)</w:t>
      </w:r>
      <w:r w:rsidRPr="00CA7ECB">
        <w:rPr>
          <w:rFonts w:ascii="Arial" w:hAnsi="Arial" w:cs="Arial"/>
        </w:rPr>
        <w:t xml:space="preserve"> 9081 62</w:t>
      </w:r>
      <w:r w:rsidR="00E43163">
        <w:rPr>
          <w:rFonts w:ascii="Arial" w:hAnsi="Arial" w:cs="Arial"/>
        </w:rPr>
        <w:t>25</w:t>
      </w:r>
    </w:p>
    <w:p w:rsidR="0071070D" w:rsidRDefault="0071070D" w:rsidP="0071070D">
      <w:pPr>
        <w:pStyle w:val="Header"/>
        <w:tabs>
          <w:tab w:val="left" w:pos="2694"/>
          <w:tab w:val="left" w:pos="6160"/>
        </w:tabs>
        <w:rPr>
          <w:rFonts w:ascii="Arial" w:hAnsi="Arial" w:cs="Arial"/>
        </w:rPr>
      </w:pPr>
      <w:r w:rsidRPr="00C915CB">
        <w:rPr>
          <w:rFonts w:ascii="Arial" w:hAnsi="Arial" w:cs="Arial"/>
        </w:rPr>
        <w:tab/>
        <w:t xml:space="preserve">Email:    </w:t>
      </w:r>
      <w:hyperlink r:id="rId5" w:history="1">
        <w:r w:rsidR="00914974" w:rsidRPr="001C320F">
          <w:rPr>
            <w:rStyle w:val="Hyperlink"/>
            <w:rFonts w:ascii="Arial" w:hAnsi="Arial" w:cs="Arial"/>
          </w:rPr>
          <w:t>mark2.mckenna@finance-ni.gov.uk</w:t>
        </w:r>
      </w:hyperlink>
    </w:p>
    <w:p w:rsidR="0071070D" w:rsidRDefault="0071070D" w:rsidP="0091261C">
      <w:pPr>
        <w:spacing w:line="360" w:lineRule="auto"/>
        <w:rPr>
          <w:rFonts w:ascii="Arial" w:hAnsi="Arial" w:cs="Arial"/>
          <w:b/>
          <w:sz w:val="24"/>
          <w:szCs w:val="24"/>
        </w:rPr>
      </w:pPr>
      <w:r>
        <w:rPr>
          <w:rFonts w:ascii="Arial" w:hAnsi="Arial" w:cs="Arial"/>
          <w:b/>
          <w:sz w:val="24"/>
          <w:szCs w:val="24"/>
        </w:rPr>
        <w:br w:type="page"/>
      </w:r>
      <w:r w:rsidR="00391428">
        <w:rPr>
          <w:rFonts w:ascii="Arial" w:hAnsi="Arial" w:cs="Arial"/>
          <w:b/>
          <w:sz w:val="24"/>
          <w:szCs w:val="24"/>
        </w:rPr>
        <w:lastRenderedPageBreak/>
        <w:t xml:space="preserve">1. </w:t>
      </w:r>
      <w:r>
        <w:rPr>
          <w:rFonts w:ascii="Arial" w:hAnsi="Arial" w:cs="Arial"/>
          <w:b/>
          <w:sz w:val="24"/>
          <w:szCs w:val="24"/>
        </w:rPr>
        <w:t>Background</w:t>
      </w:r>
    </w:p>
    <w:p w:rsidR="00FE2F7B" w:rsidRDefault="0071070D" w:rsidP="0091261C">
      <w:pPr>
        <w:spacing w:line="360" w:lineRule="auto"/>
        <w:rPr>
          <w:rFonts w:ascii="Arial" w:hAnsi="Arial" w:cs="Arial"/>
          <w:sz w:val="24"/>
          <w:szCs w:val="24"/>
        </w:rPr>
      </w:pPr>
      <w:r w:rsidRPr="00CA7ECB">
        <w:rPr>
          <w:rFonts w:ascii="Arial" w:hAnsi="Arial" w:cs="Arial"/>
          <w:sz w:val="24"/>
          <w:szCs w:val="24"/>
        </w:rPr>
        <w:t>C</w:t>
      </w:r>
      <w:r w:rsidR="00CF5F55">
        <w:rPr>
          <w:rFonts w:ascii="Arial" w:hAnsi="Arial" w:cs="Arial"/>
          <w:sz w:val="24"/>
          <w:szCs w:val="24"/>
        </w:rPr>
        <w:t xml:space="preserve">entral Procurement Directorate (CPD) </w:t>
      </w:r>
      <w:r w:rsidRPr="00CA7ECB">
        <w:rPr>
          <w:rFonts w:ascii="Arial" w:hAnsi="Arial" w:cs="Arial"/>
          <w:sz w:val="24"/>
          <w:szCs w:val="24"/>
        </w:rPr>
        <w:t xml:space="preserve">Supplies and Services </w:t>
      </w:r>
      <w:r w:rsidR="00CF5F55">
        <w:rPr>
          <w:rFonts w:ascii="Arial" w:hAnsi="Arial" w:cs="Arial"/>
          <w:sz w:val="24"/>
          <w:szCs w:val="24"/>
        </w:rPr>
        <w:t>D</w:t>
      </w:r>
      <w:r w:rsidRPr="00CA7ECB">
        <w:rPr>
          <w:rFonts w:ascii="Arial" w:hAnsi="Arial" w:cs="Arial"/>
          <w:sz w:val="24"/>
          <w:szCs w:val="24"/>
        </w:rPr>
        <w:t>ivision</w:t>
      </w:r>
      <w:r w:rsidR="00CF5F55">
        <w:rPr>
          <w:rFonts w:ascii="Arial" w:hAnsi="Arial" w:cs="Arial"/>
          <w:sz w:val="24"/>
          <w:szCs w:val="24"/>
        </w:rPr>
        <w:t xml:space="preserve"> (SSD) </w:t>
      </w:r>
      <w:r w:rsidR="00FE2F7B">
        <w:rPr>
          <w:rFonts w:ascii="Arial" w:hAnsi="Arial" w:cs="Arial"/>
          <w:sz w:val="24"/>
          <w:szCs w:val="24"/>
        </w:rPr>
        <w:t xml:space="preserve">completed a secondary competition via the Crown Commercial Services </w:t>
      </w:r>
      <w:r w:rsidR="00CF5F55">
        <w:rPr>
          <w:rFonts w:ascii="Arial" w:hAnsi="Arial" w:cs="Arial"/>
          <w:sz w:val="24"/>
          <w:szCs w:val="24"/>
        </w:rPr>
        <w:t xml:space="preserve">(CCS) </w:t>
      </w:r>
      <w:r w:rsidR="00FE2F7B">
        <w:rPr>
          <w:rFonts w:ascii="Arial" w:hAnsi="Arial" w:cs="Arial"/>
          <w:sz w:val="24"/>
          <w:szCs w:val="24"/>
        </w:rPr>
        <w:t>Framework RM</w:t>
      </w:r>
      <w:r w:rsidR="00914974">
        <w:rPr>
          <w:rFonts w:ascii="Arial" w:hAnsi="Arial" w:cs="Arial"/>
          <w:sz w:val="24"/>
          <w:szCs w:val="24"/>
        </w:rPr>
        <w:t>3767 for the Supply and Fit of T</w:t>
      </w:r>
      <w:r w:rsidR="00FE2F7B">
        <w:rPr>
          <w:rFonts w:ascii="Arial" w:hAnsi="Arial" w:cs="Arial"/>
          <w:sz w:val="24"/>
          <w:szCs w:val="24"/>
        </w:rPr>
        <w:t xml:space="preserve">yres. This competition required the suppliers listed as </w:t>
      </w:r>
      <w:r w:rsidR="00914974">
        <w:rPr>
          <w:rFonts w:ascii="Arial" w:hAnsi="Arial" w:cs="Arial"/>
          <w:sz w:val="24"/>
          <w:szCs w:val="24"/>
        </w:rPr>
        <w:t>F</w:t>
      </w:r>
      <w:r w:rsidR="00FE2F7B">
        <w:rPr>
          <w:rFonts w:ascii="Arial" w:hAnsi="Arial" w:cs="Arial"/>
          <w:sz w:val="24"/>
          <w:szCs w:val="24"/>
        </w:rPr>
        <w:t>ramework participants to provide pr</w:t>
      </w:r>
      <w:r w:rsidR="00914974">
        <w:rPr>
          <w:rFonts w:ascii="Arial" w:hAnsi="Arial" w:cs="Arial"/>
          <w:sz w:val="24"/>
          <w:szCs w:val="24"/>
        </w:rPr>
        <w:t>icing for client requirements.</w:t>
      </w:r>
    </w:p>
    <w:p w:rsidR="00FE2F7B" w:rsidRDefault="00FE2F7B" w:rsidP="0091261C">
      <w:pPr>
        <w:spacing w:line="360" w:lineRule="auto"/>
        <w:rPr>
          <w:rFonts w:ascii="Arial" w:hAnsi="Arial" w:cs="Arial"/>
          <w:sz w:val="24"/>
          <w:szCs w:val="24"/>
        </w:rPr>
      </w:pPr>
    </w:p>
    <w:p w:rsidR="00FE2F7B" w:rsidRDefault="00FE2F7B" w:rsidP="0091261C">
      <w:pPr>
        <w:spacing w:line="360" w:lineRule="auto"/>
        <w:rPr>
          <w:rFonts w:ascii="Arial" w:hAnsi="Arial" w:cs="Arial"/>
          <w:sz w:val="24"/>
          <w:szCs w:val="24"/>
        </w:rPr>
      </w:pPr>
      <w:r>
        <w:rPr>
          <w:rFonts w:ascii="Arial" w:hAnsi="Arial" w:cs="Arial"/>
          <w:sz w:val="24"/>
          <w:szCs w:val="24"/>
        </w:rPr>
        <w:t xml:space="preserve">Goodyear Dunlop have been identified as the lowest cost provider and </w:t>
      </w:r>
      <w:r w:rsidR="00DE775D">
        <w:rPr>
          <w:rFonts w:ascii="Arial" w:hAnsi="Arial" w:cs="Arial"/>
          <w:sz w:val="24"/>
          <w:szCs w:val="24"/>
        </w:rPr>
        <w:t xml:space="preserve">have been awarded the </w:t>
      </w:r>
      <w:r w:rsidR="004348BA">
        <w:rPr>
          <w:rFonts w:ascii="Arial" w:hAnsi="Arial" w:cs="Arial"/>
          <w:sz w:val="24"/>
          <w:szCs w:val="24"/>
        </w:rPr>
        <w:t>C</w:t>
      </w:r>
      <w:r w:rsidR="00DE775D">
        <w:rPr>
          <w:rFonts w:ascii="Arial" w:hAnsi="Arial" w:cs="Arial"/>
          <w:sz w:val="24"/>
          <w:szCs w:val="24"/>
        </w:rPr>
        <w:t>ontract until 10 January 2021.</w:t>
      </w:r>
    </w:p>
    <w:p w:rsidR="00FE2F7B" w:rsidRDefault="00FE2F7B" w:rsidP="0091261C">
      <w:pPr>
        <w:spacing w:line="360" w:lineRule="auto"/>
        <w:rPr>
          <w:rFonts w:ascii="Arial" w:hAnsi="Arial" w:cs="Arial"/>
          <w:sz w:val="24"/>
          <w:szCs w:val="24"/>
        </w:rPr>
      </w:pPr>
    </w:p>
    <w:p w:rsidR="0071070D" w:rsidRPr="00934C16" w:rsidRDefault="00391428" w:rsidP="0091261C">
      <w:pPr>
        <w:spacing w:line="360" w:lineRule="auto"/>
        <w:rPr>
          <w:rFonts w:ascii="Arial" w:hAnsi="Arial" w:cs="Arial"/>
          <w:b/>
          <w:sz w:val="24"/>
          <w:szCs w:val="24"/>
        </w:rPr>
      </w:pPr>
      <w:r>
        <w:rPr>
          <w:rFonts w:ascii="Arial" w:hAnsi="Arial" w:cs="Arial"/>
          <w:b/>
          <w:sz w:val="24"/>
          <w:szCs w:val="24"/>
        </w:rPr>
        <w:t xml:space="preserve">2. </w:t>
      </w:r>
      <w:r w:rsidR="00E43163">
        <w:rPr>
          <w:rFonts w:ascii="Arial" w:hAnsi="Arial" w:cs="Arial"/>
          <w:b/>
          <w:sz w:val="24"/>
          <w:szCs w:val="24"/>
        </w:rPr>
        <w:t>Services</w:t>
      </w:r>
      <w:r w:rsidR="0071070D">
        <w:rPr>
          <w:rFonts w:ascii="Arial" w:hAnsi="Arial" w:cs="Arial"/>
          <w:b/>
          <w:sz w:val="24"/>
          <w:szCs w:val="24"/>
        </w:rPr>
        <w:t xml:space="preserve"> </w:t>
      </w:r>
      <w:r w:rsidR="004348BA">
        <w:rPr>
          <w:rFonts w:ascii="Arial" w:hAnsi="Arial" w:cs="Arial"/>
          <w:b/>
          <w:sz w:val="24"/>
          <w:szCs w:val="24"/>
        </w:rPr>
        <w:t>A</w:t>
      </w:r>
      <w:r w:rsidR="0071070D">
        <w:rPr>
          <w:rFonts w:ascii="Arial" w:hAnsi="Arial" w:cs="Arial"/>
          <w:b/>
          <w:sz w:val="24"/>
          <w:szCs w:val="24"/>
        </w:rPr>
        <w:t>vailable</w:t>
      </w:r>
    </w:p>
    <w:p w:rsidR="00EF0AE0" w:rsidRDefault="00EF0AE0" w:rsidP="00EF0AE0">
      <w:pPr>
        <w:spacing w:line="360" w:lineRule="auto"/>
        <w:rPr>
          <w:rFonts w:ascii="Arial" w:hAnsi="Arial" w:cs="Arial"/>
          <w:sz w:val="24"/>
          <w:szCs w:val="24"/>
        </w:rPr>
      </w:pPr>
      <w:r>
        <w:rPr>
          <w:rFonts w:ascii="Arial" w:hAnsi="Arial" w:cs="Arial"/>
          <w:sz w:val="24"/>
          <w:szCs w:val="24"/>
        </w:rPr>
        <w:t xml:space="preserve">The services that are available through the arrangement entered into </w:t>
      </w:r>
      <w:r w:rsidR="00CA0DFA">
        <w:rPr>
          <w:rFonts w:ascii="Arial" w:hAnsi="Arial" w:cs="Arial"/>
          <w:sz w:val="24"/>
          <w:szCs w:val="24"/>
        </w:rPr>
        <w:t xml:space="preserve">with Goodyear Dunlop </w:t>
      </w:r>
      <w:r>
        <w:rPr>
          <w:rFonts w:ascii="Arial" w:hAnsi="Arial" w:cs="Arial"/>
          <w:sz w:val="24"/>
          <w:szCs w:val="24"/>
        </w:rPr>
        <w:t xml:space="preserve">are set out in </w:t>
      </w:r>
      <w:hyperlink w:anchor="_Annex_A" w:history="1">
        <w:r w:rsidRPr="00780C43">
          <w:rPr>
            <w:rStyle w:val="Hyperlink"/>
            <w:rFonts w:cs="Arial"/>
            <w:b/>
            <w:sz w:val="28"/>
            <w:szCs w:val="28"/>
          </w:rPr>
          <w:t>An</w:t>
        </w:r>
        <w:r w:rsidRPr="00780C43">
          <w:rPr>
            <w:rStyle w:val="Hyperlink"/>
            <w:rFonts w:cs="Arial"/>
            <w:b/>
            <w:sz w:val="28"/>
            <w:szCs w:val="28"/>
          </w:rPr>
          <w:t>n</w:t>
        </w:r>
        <w:r w:rsidRPr="00780C43">
          <w:rPr>
            <w:rStyle w:val="Hyperlink"/>
            <w:rFonts w:cs="Arial"/>
            <w:b/>
            <w:sz w:val="28"/>
            <w:szCs w:val="28"/>
          </w:rPr>
          <w:t>ex A</w:t>
        </w:r>
      </w:hyperlink>
      <w:r>
        <w:rPr>
          <w:rFonts w:ascii="Arial" w:hAnsi="Arial" w:cs="Arial"/>
          <w:sz w:val="24"/>
          <w:szCs w:val="24"/>
        </w:rPr>
        <w:t xml:space="preserve"> to this Protocol</w:t>
      </w:r>
      <w:r w:rsidR="00CA0DFA">
        <w:rPr>
          <w:rFonts w:ascii="Arial" w:hAnsi="Arial" w:cs="Arial"/>
          <w:sz w:val="24"/>
          <w:szCs w:val="24"/>
        </w:rPr>
        <w:t>.</w:t>
      </w:r>
    </w:p>
    <w:p w:rsidR="0071070D" w:rsidRPr="00DE51FE" w:rsidRDefault="0071070D" w:rsidP="0091261C">
      <w:pPr>
        <w:spacing w:line="360" w:lineRule="auto"/>
        <w:rPr>
          <w:rFonts w:ascii="Arial" w:hAnsi="Arial" w:cs="Arial"/>
          <w:b/>
          <w:sz w:val="24"/>
          <w:szCs w:val="24"/>
        </w:rPr>
      </w:pPr>
    </w:p>
    <w:p w:rsidR="0071070D" w:rsidRPr="00DE51FE" w:rsidRDefault="00391428" w:rsidP="0091261C">
      <w:pPr>
        <w:spacing w:line="360" w:lineRule="auto"/>
        <w:rPr>
          <w:rFonts w:ascii="Arial" w:hAnsi="Arial" w:cs="Arial"/>
          <w:b/>
          <w:sz w:val="24"/>
          <w:szCs w:val="24"/>
        </w:rPr>
      </w:pPr>
      <w:r w:rsidRPr="00DE51FE">
        <w:rPr>
          <w:rFonts w:ascii="Arial" w:hAnsi="Arial" w:cs="Arial"/>
          <w:b/>
          <w:sz w:val="24"/>
          <w:szCs w:val="24"/>
        </w:rPr>
        <w:t xml:space="preserve">3. </w:t>
      </w:r>
      <w:r w:rsidR="0071070D" w:rsidRPr="00DE51FE">
        <w:rPr>
          <w:rFonts w:ascii="Arial" w:hAnsi="Arial" w:cs="Arial"/>
          <w:b/>
          <w:sz w:val="24"/>
          <w:szCs w:val="24"/>
        </w:rPr>
        <w:t>On-</w:t>
      </w:r>
      <w:r w:rsidR="004348BA" w:rsidRPr="00DE51FE">
        <w:rPr>
          <w:rFonts w:ascii="Arial" w:hAnsi="Arial" w:cs="Arial"/>
          <w:b/>
          <w:sz w:val="24"/>
          <w:szCs w:val="24"/>
        </w:rPr>
        <w:t>B</w:t>
      </w:r>
      <w:r w:rsidR="0071070D" w:rsidRPr="00DE51FE">
        <w:rPr>
          <w:rFonts w:ascii="Arial" w:hAnsi="Arial" w:cs="Arial"/>
          <w:b/>
          <w:sz w:val="24"/>
          <w:szCs w:val="24"/>
        </w:rPr>
        <w:t>oarding of New Users</w:t>
      </w:r>
    </w:p>
    <w:p w:rsidR="00B23E80" w:rsidRPr="00DE51FE" w:rsidRDefault="00405A81" w:rsidP="0091261C">
      <w:pPr>
        <w:spacing w:line="360" w:lineRule="auto"/>
        <w:rPr>
          <w:rFonts w:ascii="Arial" w:hAnsi="Arial" w:cs="Arial"/>
          <w:sz w:val="24"/>
          <w:szCs w:val="24"/>
        </w:rPr>
      </w:pPr>
      <w:r w:rsidRPr="00DE51FE">
        <w:rPr>
          <w:rFonts w:ascii="Arial" w:hAnsi="Arial" w:cs="Arial"/>
          <w:sz w:val="24"/>
          <w:szCs w:val="24"/>
        </w:rPr>
        <w:t xml:space="preserve">Clients wishing to avail of the </w:t>
      </w:r>
      <w:r w:rsidR="0071070D" w:rsidRPr="00DE51FE">
        <w:rPr>
          <w:rFonts w:ascii="Arial" w:hAnsi="Arial" w:cs="Arial"/>
          <w:sz w:val="24"/>
          <w:szCs w:val="24"/>
        </w:rPr>
        <w:t>arrangement are required to complete the “</w:t>
      </w:r>
      <w:r w:rsidR="00FE2F7B" w:rsidRPr="00DE51FE">
        <w:rPr>
          <w:rFonts w:ascii="Arial" w:hAnsi="Arial" w:cs="Arial"/>
          <w:b/>
          <w:color w:val="1F497D"/>
          <w:sz w:val="24"/>
          <w:szCs w:val="24"/>
        </w:rPr>
        <w:t>Supply of Tyres</w:t>
      </w:r>
      <w:r w:rsidR="004D20EE" w:rsidRPr="00DE51FE">
        <w:rPr>
          <w:rFonts w:ascii="Arial" w:hAnsi="Arial" w:cs="Arial"/>
          <w:b/>
          <w:color w:val="1F497D"/>
          <w:sz w:val="24"/>
          <w:szCs w:val="24"/>
        </w:rPr>
        <w:t xml:space="preserve"> Account Set</w:t>
      </w:r>
      <w:r w:rsidR="00914974" w:rsidRPr="00DE51FE">
        <w:rPr>
          <w:rFonts w:ascii="Arial" w:hAnsi="Arial" w:cs="Arial"/>
          <w:b/>
          <w:color w:val="1F497D"/>
          <w:sz w:val="24"/>
          <w:szCs w:val="24"/>
        </w:rPr>
        <w:t>up F</w:t>
      </w:r>
      <w:r w:rsidR="0071070D" w:rsidRPr="00DE51FE">
        <w:rPr>
          <w:rFonts w:ascii="Arial" w:hAnsi="Arial" w:cs="Arial"/>
          <w:b/>
          <w:color w:val="1F497D"/>
          <w:sz w:val="24"/>
          <w:szCs w:val="24"/>
        </w:rPr>
        <w:t>orm</w:t>
      </w:r>
      <w:r w:rsidR="0071070D" w:rsidRPr="00DE51FE">
        <w:rPr>
          <w:rFonts w:ascii="Arial" w:hAnsi="Arial" w:cs="Arial"/>
          <w:sz w:val="24"/>
          <w:szCs w:val="24"/>
        </w:rPr>
        <w:t>” which can be d</w:t>
      </w:r>
      <w:r w:rsidR="00914974" w:rsidRPr="00DE51FE">
        <w:rPr>
          <w:rFonts w:ascii="Arial" w:hAnsi="Arial" w:cs="Arial"/>
          <w:sz w:val="24"/>
          <w:szCs w:val="24"/>
        </w:rPr>
        <w:t>ownloaded from the CPD website.</w:t>
      </w:r>
    </w:p>
    <w:p w:rsidR="00B23E80" w:rsidRPr="00DE51FE" w:rsidRDefault="00B23E80" w:rsidP="0091261C">
      <w:pPr>
        <w:spacing w:line="360" w:lineRule="auto"/>
        <w:rPr>
          <w:rFonts w:ascii="Arial" w:hAnsi="Arial" w:cs="Arial"/>
          <w:sz w:val="24"/>
          <w:szCs w:val="24"/>
        </w:rPr>
      </w:pPr>
    </w:p>
    <w:p w:rsidR="0091261C" w:rsidRPr="00DE51FE" w:rsidRDefault="004D20EE" w:rsidP="00405A81">
      <w:pPr>
        <w:spacing w:line="360" w:lineRule="auto"/>
        <w:rPr>
          <w:rFonts w:ascii="Arial" w:hAnsi="Arial" w:cs="Arial"/>
          <w:sz w:val="24"/>
          <w:szCs w:val="24"/>
        </w:rPr>
      </w:pPr>
      <w:r w:rsidRPr="00DE51FE">
        <w:rPr>
          <w:rFonts w:ascii="Arial" w:hAnsi="Arial" w:cs="Arial"/>
          <w:sz w:val="24"/>
          <w:szCs w:val="24"/>
        </w:rPr>
        <w:t xml:space="preserve">This form </w:t>
      </w:r>
      <w:r w:rsidR="00405A81" w:rsidRPr="00DE51FE">
        <w:rPr>
          <w:rFonts w:ascii="Arial" w:hAnsi="Arial" w:cs="Arial"/>
          <w:sz w:val="24"/>
          <w:szCs w:val="24"/>
        </w:rPr>
        <w:t xml:space="preserve">requires key information including, the </w:t>
      </w:r>
      <w:r w:rsidRPr="00DE51FE">
        <w:rPr>
          <w:rFonts w:ascii="Arial" w:hAnsi="Arial" w:cs="Arial"/>
          <w:sz w:val="24"/>
          <w:szCs w:val="24"/>
        </w:rPr>
        <w:t>bank details</w:t>
      </w:r>
      <w:r w:rsidR="00405A81" w:rsidRPr="00DE51FE">
        <w:rPr>
          <w:rFonts w:ascii="Arial" w:hAnsi="Arial" w:cs="Arial"/>
          <w:sz w:val="24"/>
          <w:szCs w:val="24"/>
        </w:rPr>
        <w:t>, invoicing method and a key contact point in the organisation</w:t>
      </w:r>
      <w:r w:rsidRPr="00DE51FE">
        <w:rPr>
          <w:rFonts w:ascii="Arial" w:hAnsi="Arial" w:cs="Arial"/>
          <w:sz w:val="24"/>
          <w:szCs w:val="24"/>
        </w:rPr>
        <w:t xml:space="preserve"> so that the supplier can establish a credit account on their behalf</w:t>
      </w:r>
      <w:r w:rsidR="00405A81" w:rsidRPr="00DE51FE">
        <w:rPr>
          <w:rFonts w:ascii="Arial" w:hAnsi="Arial" w:cs="Arial"/>
          <w:sz w:val="24"/>
          <w:szCs w:val="24"/>
        </w:rPr>
        <w:t>.</w:t>
      </w:r>
    </w:p>
    <w:p w:rsidR="00405A81" w:rsidRPr="00DE51FE" w:rsidRDefault="00405A81" w:rsidP="00405A81">
      <w:pPr>
        <w:spacing w:line="360" w:lineRule="auto"/>
        <w:rPr>
          <w:rFonts w:ascii="Arial" w:hAnsi="Arial" w:cs="Arial"/>
          <w:sz w:val="24"/>
          <w:szCs w:val="24"/>
        </w:rPr>
      </w:pPr>
    </w:p>
    <w:p w:rsidR="00405A81" w:rsidRDefault="00405A81" w:rsidP="00405A81">
      <w:pPr>
        <w:spacing w:line="360" w:lineRule="auto"/>
        <w:rPr>
          <w:rFonts w:ascii="Arial" w:hAnsi="Arial" w:cs="Arial"/>
          <w:sz w:val="24"/>
          <w:szCs w:val="24"/>
        </w:rPr>
      </w:pPr>
      <w:r w:rsidRPr="00DE51FE">
        <w:rPr>
          <w:rFonts w:ascii="Arial" w:hAnsi="Arial" w:cs="Arial"/>
          <w:sz w:val="24"/>
          <w:szCs w:val="24"/>
        </w:rPr>
        <w:t xml:space="preserve">In order to receive details of the rates applicable to the </w:t>
      </w:r>
      <w:r w:rsidR="004348BA" w:rsidRPr="00DE51FE">
        <w:rPr>
          <w:rFonts w:ascii="Arial" w:hAnsi="Arial" w:cs="Arial"/>
          <w:sz w:val="24"/>
          <w:szCs w:val="24"/>
        </w:rPr>
        <w:t>C</w:t>
      </w:r>
      <w:r w:rsidRPr="00DE51FE">
        <w:rPr>
          <w:rFonts w:ascii="Arial" w:hAnsi="Arial" w:cs="Arial"/>
          <w:sz w:val="24"/>
          <w:szCs w:val="24"/>
        </w:rPr>
        <w:t>ontract the “</w:t>
      </w:r>
      <w:r w:rsidR="00FE2F7B" w:rsidRPr="00DE51FE">
        <w:rPr>
          <w:rFonts w:ascii="Arial" w:hAnsi="Arial" w:cs="Arial"/>
          <w:b/>
          <w:color w:val="1F497D"/>
          <w:sz w:val="24"/>
          <w:szCs w:val="24"/>
        </w:rPr>
        <w:t>Supply of Tyres</w:t>
      </w:r>
      <w:r w:rsidRPr="00DE51FE">
        <w:rPr>
          <w:rFonts w:ascii="Arial" w:hAnsi="Arial" w:cs="Arial"/>
          <w:b/>
          <w:color w:val="1F497D"/>
          <w:sz w:val="24"/>
          <w:szCs w:val="24"/>
        </w:rPr>
        <w:t xml:space="preserve"> Advice Non</w:t>
      </w:r>
      <w:r w:rsidR="00914974" w:rsidRPr="00DE51FE">
        <w:rPr>
          <w:rFonts w:ascii="Arial" w:hAnsi="Arial" w:cs="Arial"/>
          <w:b/>
          <w:color w:val="1F497D"/>
          <w:sz w:val="24"/>
          <w:szCs w:val="24"/>
        </w:rPr>
        <w:t>-D</w:t>
      </w:r>
      <w:r w:rsidRPr="00DE51FE">
        <w:rPr>
          <w:rFonts w:ascii="Arial" w:hAnsi="Arial" w:cs="Arial"/>
          <w:b/>
          <w:color w:val="1F497D"/>
          <w:sz w:val="24"/>
          <w:szCs w:val="24"/>
        </w:rPr>
        <w:t xml:space="preserve">isclosure </w:t>
      </w:r>
      <w:r w:rsidR="00914974" w:rsidRPr="00DE51FE">
        <w:rPr>
          <w:rFonts w:ascii="Arial" w:hAnsi="Arial" w:cs="Arial"/>
          <w:b/>
          <w:color w:val="1F497D"/>
          <w:sz w:val="24"/>
          <w:szCs w:val="24"/>
        </w:rPr>
        <w:t>A</w:t>
      </w:r>
      <w:r w:rsidRPr="00DE51FE">
        <w:rPr>
          <w:rFonts w:ascii="Arial" w:hAnsi="Arial" w:cs="Arial"/>
          <w:b/>
          <w:color w:val="1F497D"/>
          <w:sz w:val="24"/>
          <w:szCs w:val="24"/>
        </w:rPr>
        <w:t>greement</w:t>
      </w:r>
      <w:r w:rsidRPr="00DE51FE">
        <w:rPr>
          <w:rFonts w:ascii="Arial" w:hAnsi="Arial" w:cs="Arial"/>
          <w:sz w:val="24"/>
          <w:szCs w:val="24"/>
        </w:rPr>
        <w:t xml:space="preserve">” </w:t>
      </w:r>
      <w:r w:rsidR="004348BA" w:rsidRPr="00DE51FE">
        <w:rPr>
          <w:rFonts w:ascii="Arial" w:hAnsi="Arial" w:cs="Arial"/>
          <w:sz w:val="24"/>
          <w:szCs w:val="24"/>
        </w:rPr>
        <w:t>F</w:t>
      </w:r>
      <w:r w:rsidRPr="00DE51FE">
        <w:rPr>
          <w:rFonts w:ascii="Arial" w:hAnsi="Arial" w:cs="Arial"/>
          <w:sz w:val="24"/>
          <w:szCs w:val="24"/>
        </w:rPr>
        <w:t>orm must be completed and returned to CPD. Once this is received the requestor will be supplied</w:t>
      </w:r>
      <w:r>
        <w:rPr>
          <w:rFonts w:ascii="Arial" w:hAnsi="Arial" w:cs="Arial"/>
          <w:sz w:val="24"/>
          <w:szCs w:val="24"/>
        </w:rPr>
        <w:t xml:space="preserve"> with </w:t>
      </w:r>
      <w:r w:rsidR="00FE2F7B">
        <w:rPr>
          <w:rFonts w:ascii="Arial" w:hAnsi="Arial" w:cs="Arial"/>
          <w:sz w:val="24"/>
          <w:szCs w:val="24"/>
        </w:rPr>
        <w:t xml:space="preserve">details of </w:t>
      </w:r>
      <w:r>
        <w:rPr>
          <w:rFonts w:ascii="Arial" w:hAnsi="Arial" w:cs="Arial"/>
          <w:sz w:val="24"/>
          <w:szCs w:val="24"/>
        </w:rPr>
        <w:t>the r</w:t>
      </w:r>
      <w:r w:rsidR="00FE2F7B">
        <w:rPr>
          <w:rFonts w:ascii="Arial" w:hAnsi="Arial" w:cs="Arial"/>
          <w:sz w:val="24"/>
          <w:szCs w:val="24"/>
        </w:rPr>
        <w:t>elevant prices</w:t>
      </w:r>
      <w:r>
        <w:rPr>
          <w:rFonts w:ascii="Arial" w:hAnsi="Arial" w:cs="Arial"/>
          <w:sz w:val="24"/>
          <w:szCs w:val="24"/>
        </w:rPr>
        <w:t>.</w:t>
      </w:r>
    </w:p>
    <w:p w:rsidR="00405A81" w:rsidRDefault="00405A81" w:rsidP="00405A81">
      <w:pPr>
        <w:spacing w:line="360" w:lineRule="auto"/>
        <w:rPr>
          <w:rFonts w:ascii="Arial" w:hAnsi="Arial" w:cs="Arial"/>
          <w:sz w:val="24"/>
          <w:szCs w:val="24"/>
        </w:rPr>
      </w:pPr>
    </w:p>
    <w:p w:rsidR="004D20EE" w:rsidRDefault="00405A81" w:rsidP="0091261C">
      <w:pPr>
        <w:spacing w:line="360" w:lineRule="auto"/>
        <w:rPr>
          <w:rFonts w:ascii="Arial" w:hAnsi="Arial" w:cs="Arial"/>
          <w:sz w:val="24"/>
          <w:szCs w:val="24"/>
        </w:rPr>
      </w:pPr>
      <w:r>
        <w:rPr>
          <w:rFonts w:ascii="Arial" w:hAnsi="Arial" w:cs="Arial"/>
          <w:sz w:val="24"/>
          <w:szCs w:val="24"/>
        </w:rPr>
        <w:t xml:space="preserve">When completed </w:t>
      </w:r>
      <w:r w:rsidR="00B23E80">
        <w:rPr>
          <w:rFonts w:ascii="Arial" w:hAnsi="Arial" w:cs="Arial"/>
          <w:sz w:val="24"/>
          <w:szCs w:val="24"/>
        </w:rPr>
        <w:t xml:space="preserve">both </w:t>
      </w:r>
      <w:r>
        <w:rPr>
          <w:rFonts w:ascii="Arial" w:hAnsi="Arial" w:cs="Arial"/>
          <w:sz w:val="24"/>
          <w:szCs w:val="24"/>
        </w:rPr>
        <w:t>forms s</w:t>
      </w:r>
      <w:r w:rsidR="00B23E80">
        <w:rPr>
          <w:rFonts w:ascii="Arial" w:hAnsi="Arial" w:cs="Arial"/>
          <w:sz w:val="24"/>
          <w:szCs w:val="24"/>
        </w:rPr>
        <w:t>hould be submitted</w:t>
      </w:r>
      <w:r w:rsidR="004D20EE">
        <w:rPr>
          <w:rFonts w:ascii="Arial" w:hAnsi="Arial" w:cs="Arial"/>
          <w:sz w:val="24"/>
          <w:szCs w:val="24"/>
        </w:rPr>
        <w:t xml:space="preserve"> to CPD </w:t>
      </w:r>
      <w:r w:rsidR="0091261C">
        <w:rPr>
          <w:rFonts w:ascii="Arial" w:hAnsi="Arial" w:cs="Arial"/>
          <w:sz w:val="24"/>
          <w:szCs w:val="24"/>
        </w:rPr>
        <w:t>at the address</w:t>
      </w:r>
      <w:r w:rsidR="004348BA">
        <w:rPr>
          <w:rFonts w:ascii="Arial" w:hAnsi="Arial" w:cs="Arial"/>
          <w:sz w:val="24"/>
          <w:szCs w:val="24"/>
        </w:rPr>
        <w:t xml:space="preserve"> </w:t>
      </w:r>
      <w:hyperlink r:id="rId6" w:history="1">
        <w:r w:rsidR="0091261C" w:rsidRPr="00A05C5D">
          <w:rPr>
            <w:rStyle w:val="Hyperlink"/>
            <w:rFonts w:ascii="Arial" w:hAnsi="Arial" w:cs="Arial"/>
            <w:sz w:val="24"/>
            <w:szCs w:val="24"/>
          </w:rPr>
          <w:t>Collaboration.CPD@finance-ni.gov.uk</w:t>
        </w:r>
      </w:hyperlink>
      <w:r w:rsidR="004348BA">
        <w:rPr>
          <w:rFonts w:ascii="Arial" w:hAnsi="Arial" w:cs="Arial"/>
          <w:sz w:val="24"/>
          <w:szCs w:val="24"/>
        </w:rPr>
        <w:t>.</w:t>
      </w:r>
    </w:p>
    <w:p w:rsidR="0091261C" w:rsidRDefault="0091261C" w:rsidP="0071070D">
      <w:pPr>
        <w:spacing w:line="360" w:lineRule="auto"/>
        <w:jc w:val="both"/>
        <w:rPr>
          <w:rFonts w:ascii="Arial" w:hAnsi="Arial" w:cs="Arial"/>
          <w:sz w:val="24"/>
          <w:szCs w:val="24"/>
        </w:rPr>
      </w:pPr>
    </w:p>
    <w:p w:rsidR="0071070D" w:rsidRPr="000557C1" w:rsidRDefault="00391428" w:rsidP="0071070D">
      <w:pPr>
        <w:spacing w:line="360" w:lineRule="auto"/>
        <w:jc w:val="both"/>
        <w:rPr>
          <w:rFonts w:ascii="Arial" w:hAnsi="Arial" w:cs="Arial"/>
          <w:b/>
          <w:sz w:val="24"/>
          <w:szCs w:val="24"/>
        </w:rPr>
      </w:pPr>
      <w:r>
        <w:rPr>
          <w:rFonts w:ascii="Arial" w:hAnsi="Arial" w:cs="Arial"/>
          <w:b/>
          <w:sz w:val="24"/>
          <w:szCs w:val="24"/>
        </w:rPr>
        <w:t xml:space="preserve">4. </w:t>
      </w:r>
      <w:r w:rsidR="0071070D" w:rsidRPr="000557C1">
        <w:rPr>
          <w:rFonts w:ascii="Arial" w:hAnsi="Arial" w:cs="Arial"/>
          <w:b/>
          <w:sz w:val="24"/>
          <w:szCs w:val="24"/>
        </w:rPr>
        <w:t xml:space="preserve">Business </w:t>
      </w:r>
      <w:r w:rsidR="004348BA">
        <w:rPr>
          <w:rFonts w:ascii="Arial" w:hAnsi="Arial" w:cs="Arial"/>
          <w:b/>
          <w:sz w:val="24"/>
          <w:szCs w:val="24"/>
        </w:rPr>
        <w:t>C</w:t>
      </w:r>
      <w:r w:rsidR="0071070D" w:rsidRPr="000557C1">
        <w:rPr>
          <w:rFonts w:ascii="Arial" w:hAnsi="Arial" w:cs="Arial"/>
          <w:b/>
          <w:sz w:val="24"/>
          <w:szCs w:val="24"/>
        </w:rPr>
        <w:t xml:space="preserve">ase </w:t>
      </w:r>
      <w:r w:rsidR="004348BA">
        <w:rPr>
          <w:rFonts w:ascii="Arial" w:hAnsi="Arial" w:cs="Arial"/>
          <w:b/>
          <w:sz w:val="24"/>
          <w:szCs w:val="24"/>
        </w:rPr>
        <w:t>R</w:t>
      </w:r>
      <w:r w:rsidR="0071070D" w:rsidRPr="000557C1">
        <w:rPr>
          <w:rFonts w:ascii="Arial" w:hAnsi="Arial" w:cs="Arial"/>
          <w:b/>
          <w:sz w:val="24"/>
          <w:szCs w:val="24"/>
        </w:rPr>
        <w:t>equirement</w:t>
      </w:r>
    </w:p>
    <w:p w:rsidR="0071070D" w:rsidRDefault="0071070D" w:rsidP="0071070D">
      <w:pPr>
        <w:spacing w:line="360" w:lineRule="auto"/>
        <w:rPr>
          <w:rFonts w:ascii="Arial" w:hAnsi="Arial" w:cs="Arial"/>
          <w:sz w:val="24"/>
          <w:szCs w:val="24"/>
        </w:rPr>
      </w:pPr>
      <w:r>
        <w:rPr>
          <w:rFonts w:ascii="Arial" w:hAnsi="Arial" w:cs="Arial"/>
          <w:sz w:val="24"/>
          <w:szCs w:val="24"/>
        </w:rPr>
        <w:t>Please note a</w:t>
      </w:r>
      <w:r w:rsidRPr="0017724E">
        <w:rPr>
          <w:rFonts w:ascii="Arial" w:hAnsi="Arial" w:cs="Arial"/>
          <w:sz w:val="24"/>
          <w:szCs w:val="24"/>
        </w:rPr>
        <w:t xml:space="preserve">ll public sector spend should be made in accordance with the relevant business case approvals process. This often requires a proportionate business case to be carried out prior to spend being committed. </w:t>
      </w:r>
      <w:r w:rsidR="00B23E80">
        <w:rPr>
          <w:rFonts w:ascii="Arial" w:hAnsi="Arial" w:cs="Arial"/>
          <w:sz w:val="24"/>
          <w:szCs w:val="24"/>
        </w:rPr>
        <w:t>Where necessary u</w:t>
      </w:r>
      <w:r w:rsidRPr="0017724E">
        <w:rPr>
          <w:rFonts w:ascii="Arial" w:hAnsi="Arial" w:cs="Arial"/>
          <w:sz w:val="24"/>
          <w:szCs w:val="24"/>
        </w:rPr>
        <w:t xml:space="preserve">sers of this </w:t>
      </w:r>
      <w:r w:rsidRPr="0017724E">
        <w:rPr>
          <w:rFonts w:ascii="Arial" w:hAnsi="Arial" w:cs="Arial"/>
          <w:sz w:val="24"/>
          <w:szCs w:val="24"/>
        </w:rPr>
        <w:lastRenderedPageBreak/>
        <w:t xml:space="preserve">arrangement should check with their economist </w:t>
      </w:r>
      <w:r w:rsidR="00B23E80">
        <w:rPr>
          <w:rFonts w:ascii="Arial" w:hAnsi="Arial" w:cs="Arial"/>
          <w:sz w:val="24"/>
          <w:szCs w:val="24"/>
        </w:rPr>
        <w:t xml:space="preserve">as to </w:t>
      </w:r>
      <w:r w:rsidRPr="0017724E">
        <w:rPr>
          <w:rFonts w:ascii="Arial" w:hAnsi="Arial" w:cs="Arial"/>
          <w:sz w:val="24"/>
          <w:szCs w:val="24"/>
        </w:rPr>
        <w:t>the appropriate business case requirements are for their organisation.</w:t>
      </w:r>
    </w:p>
    <w:p w:rsidR="0071070D" w:rsidRDefault="0071070D" w:rsidP="0071070D">
      <w:pPr>
        <w:spacing w:line="360" w:lineRule="auto"/>
        <w:rPr>
          <w:rFonts w:ascii="Arial" w:hAnsi="Arial" w:cs="Arial"/>
          <w:sz w:val="24"/>
          <w:szCs w:val="24"/>
        </w:rPr>
      </w:pPr>
    </w:p>
    <w:p w:rsidR="00405A81" w:rsidRDefault="00405A81" w:rsidP="0071070D">
      <w:pPr>
        <w:spacing w:line="360" w:lineRule="auto"/>
        <w:jc w:val="both"/>
        <w:rPr>
          <w:rFonts w:ascii="Arial" w:hAnsi="Arial" w:cs="Arial"/>
          <w:b/>
          <w:sz w:val="24"/>
          <w:szCs w:val="24"/>
        </w:rPr>
      </w:pPr>
      <w:r>
        <w:rPr>
          <w:rFonts w:ascii="Arial" w:hAnsi="Arial" w:cs="Arial"/>
          <w:b/>
          <w:sz w:val="24"/>
          <w:szCs w:val="24"/>
        </w:rPr>
        <w:t xml:space="preserve">5. Engaging the </w:t>
      </w:r>
      <w:r w:rsidR="004348BA">
        <w:rPr>
          <w:rFonts w:ascii="Arial" w:hAnsi="Arial" w:cs="Arial"/>
          <w:b/>
          <w:sz w:val="24"/>
          <w:szCs w:val="24"/>
        </w:rPr>
        <w:t>S</w:t>
      </w:r>
      <w:r w:rsidR="009226AE">
        <w:rPr>
          <w:rFonts w:ascii="Arial" w:hAnsi="Arial" w:cs="Arial"/>
          <w:b/>
          <w:sz w:val="24"/>
          <w:szCs w:val="24"/>
        </w:rPr>
        <w:t>upplier’s</w:t>
      </w:r>
      <w:r>
        <w:rPr>
          <w:rFonts w:ascii="Arial" w:hAnsi="Arial" w:cs="Arial"/>
          <w:b/>
          <w:sz w:val="24"/>
          <w:szCs w:val="24"/>
        </w:rPr>
        <w:t xml:space="preserve"> </w:t>
      </w:r>
      <w:r w:rsidR="004348BA">
        <w:rPr>
          <w:rFonts w:ascii="Arial" w:hAnsi="Arial" w:cs="Arial"/>
          <w:b/>
          <w:sz w:val="24"/>
          <w:szCs w:val="24"/>
        </w:rPr>
        <w:t>S</w:t>
      </w:r>
      <w:r>
        <w:rPr>
          <w:rFonts w:ascii="Arial" w:hAnsi="Arial" w:cs="Arial"/>
          <w:b/>
          <w:sz w:val="24"/>
          <w:szCs w:val="24"/>
        </w:rPr>
        <w:t>ervices</w:t>
      </w:r>
    </w:p>
    <w:p w:rsidR="00FE2F7B" w:rsidRDefault="00FE2F7B" w:rsidP="002B5ACE">
      <w:pPr>
        <w:spacing w:line="360" w:lineRule="auto"/>
        <w:jc w:val="both"/>
        <w:rPr>
          <w:rFonts w:ascii="Arial" w:hAnsi="Arial" w:cs="Arial"/>
          <w:sz w:val="24"/>
          <w:szCs w:val="24"/>
        </w:rPr>
      </w:pPr>
      <w:r>
        <w:rPr>
          <w:rFonts w:ascii="Arial" w:hAnsi="Arial" w:cs="Arial"/>
          <w:sz w:val="24"/>
          <w:szCs w:val="24"/>
        </w:rPr>
        <w:t>Clients that wish to use the contract should inform CPD of their intention to do so.  CPD will then forward details of the supplier contact who will arrange an initial meeting to discuss the client’s requirements. This will include agreeing potential stocking profiles and confirmation of the local service agents that will provide the services.</w:t>
      </w:r>
    </w:p>
    <w:p w:rsidR="00B02476" w:rsidRDefault="00B02476" w:rsidP="0071070D">
      <w:pPr>
        <w:spacing w:line="360" w:lineRule="auto"/>
        <w:jc w:val="both"/>
        <w:rPr>
          <w:rFonts w:ascii="Arial" w:hAnsi="Arial" w:cs="Arial"/>
          <w:b/>
          <w:sz w:val="24"/>
          <w:szCs w:val="24"/>
        </w:rPr>
      </w:pPr>
    </w:p>
    <w:p w:rsidR="00FE2F7B" w:rsidRDefault="007D5E19" w:rsidP="0071070D">
      <w:pPr>
        <w:spacing w:line="360" w:lineRule="auto"/>
        <w:jc w:val="both"/>
        <w:rPr>
          <w:rFonts w:ascii="Arial" w:hAnsi="Arial" w:cs="Arial"/>
          <w:b/>
          <w:sz w:val="24"/>
          <w:szCs w:val="24"/>
        </w:rPr>
      </w:pPr>
      <w:r>
        <w:rPr>
          <w:rFonts w:ascii="Arial" w:hAnsi="Arial" w:cs="Arial"/>
          <w:b/>
          <w:sz w:val="24"/>
          <w:szCs w:val="24"/>
        </w:rPr>
        <w:t xml:space="preserve">6. </w:t>
      </w:r>
      <w:r w:rsidR="00FE2F7B">
        <w:rPr>
          <w:rFonts w:ascii="Arial" w:hAnsi="Arial" w:cs="Arial"/>
          <w:b/>
          <w:sz w:val="24"/>
          <w:szCs w:val="24"/>
        </w:rPr>
        <w:t xml:space="preserve">Product </w:t>
      </w:r>
      <w:r w:rsidR="004348BA">
        <w:rPr>
          <w:rFonts w:ascii="Arial" w:hAnsi="Arial" w:cs="Arial"/>
          <w:b/>
          <w:sz w:val="24"/>
          <w:szCs w:val="24"/>
        </w:rPr>
        <w:t>L</w:t>
      </w:r>
      <w:r w:rsidR="00FE2F7B">
        <w:rPr>
          <w:rFonts w:ascii="Arial" w:hAnsi="Arial" w:cs="Arial"/>
          <w:b/>
          <w:sz w:val="24"/>
          <w:szCs w:val="24"/>
        </w:rPr>
        <w:t>ists</w:t>
      </w:r>
    </w:p>
    <w:p w:rsidR="00FE2F7B" w:rsidRPr="00FE2F7B" w:rsidRDefault="00FE2F7B" w:rsidP="0071070D">
      <w:pPr>
        <w:spacing w:line="360" w:lineRule="auto"/>
        <w:jc w:val="both"/>
        <w:rPr>
          <w:rFonts w:ascii="Arial" w:hAnsi="Arial" w:cs="Arial"/>
          <w:sz w:val="24"/>
          <w:szCs w:val="24"/>
        </w:rPr>
      </w:pPr>
      <w:r>
        <w:rPr>
          <w:rFonts w:ascii="Arial" w:hAnsi="Arial" w:cs="Arial"/>
          <w:sz w:val="24"/>
          <w:szCs w:val="24"/>
        </w:rPr>
        <w:t xml:space="preserve">The supplier and CPD have agreed a standard format for the description of items on the </w:t>
      </w:r>
      <w:r w:rsidR="004348BA">
        <w:rPr>
          <w:rFonts w:ascii="Arial" w:hAnsi="Arial" w:cs="Arial"/>
          <w:sz w:val="24"/>
          <w:szCs w:val="24"/>
        </w:rPr>
        <w:t>C</w:t>
      </w:r>
      <w:r>
        <w:rPr>
          <w:rFonts w:ascii="Arial" w:hAnsi="Arial" w:cs="Arial"/>
          <w:sz w:val="24"/>
          <w:szCs w:val="24"/>
        </w:rPr>
        <w:t xml:space="preserve">ontract. This is vital to ensure that it is possible to </w:t>
      </w:r>
      <w:r w:rsidR="007D5E19">
        <w:rPr>
          <w:rFonts w:ascii="Arial" w:hAnsi="Arial" w:cs="Arial"/>
          <w:sz w:val="24"/>
          <w:szCs w:val="24"/>
        </w:rPr>
        <w:t>compare</w:t>
      </w:r>
      <w:r>
        <w:rPr>
          <w:rFonts w:ascii="Arial" w:hAnsi="Arial" w:cs="Arial"/>
          <w:sz w:val="24"/>
          <w:szCs w:val="24"/>
        </w:rPr>
        <w:t xml:space="preserve"> the information between the </w:t>
      </w:r>
      <w:r w:rsidR="009226AE">
        <w:rPr>
          <w:rFonts w:ascii="Arial" w:hAnsi="Arial" w:cs="Arial"/>
          <w:sz w:val="24"/>
          <w:szCs w:val="24"/>
        </w:rPr>
        <w:t>supplier’s</w:t>
      </w:r>
      <w:r>
        <w:rPr>
          <w:rFonts w:ascii="Arial" w:hAnsi="Arial" w:cs="Arial"/>
          <w:sz w:val="24"/>
          <w:szCs w:val="24"/>
        </w:rPr>
        <w:t xml:space="preserve"> records and those of the client, particularly when it comes to the standardisation of products across the public sector and for the next tender exercise.</w:t>
      </w:r>
    </w:p>
    <w:p w:rsidR="00FE2F7B" w:rsidRDefault="00FE2F7B" w:rsidP="0071070D">
      <w:pPr>
        <w:spacing w:line="360" w:lineRule="auto"/>
        <w:jc w:val="both"/>
        <w:rPr>
          <w:rFonts w:ascii="Arial" w:hAnsi="Arial" w:cs="Arial"/>
          <w:b/>
          <w:sz w:val="24"/>
          <w:szCs w:val="24"/>
        </w:rPr>
      </w:pPr>
    </w:p>
    <w:p w:rsidR="0071070D" w:rsidRPr="00D77903" w:rsidRDefault="007D5E19" w:rsidP="0071070D">
      <w:pPr>
        <w:spacing w:line="360" w:lineRule="auto"/>
        <w:jc w:val="both"/>
        <w:rPr>
          <w:rFonts w:ascii="Arial" w:hAnsi="Arial" w:cs="Arial"/>
          <w:b/>
          <w:sz w:val="24"/>
          <w:szCs w:val="24"/>
        </w:rPr>
      </w:pPr>
      <w:r>
        <w:rPr>
          <w:rFonts w:ascii="Arial" w:hAnsi="Arial" w:cs="Arial"/>
          <w:b/>
          <w:sz w:val="24"/>
          <w:szCs w:val="24"/>
        </w:rPr>
        <w:t>7</w:t>
      </w:r>
      <w:r w:rsidR="00391428">
        <w:rPr>
          <w:rFonts w:ascii="Arial" w:hAnsi="Arial" w:cs="Arial"/>
          <w:b/>
          <w:sz w:val="24"/>
          <w:szCs w:val="24"/>
        </w:rPr>
        <w:t xml:space="preserve">. </w:t>
      </w:r>
      <w:r w:rsidR="0071070D" w:rsidRPr="00D77903">
        <w:rPr>
          <w:rFonts w:ascii="Arial" w:hAnsi="Arial" w:cs="Arial"/>
          <w:b/>
          <w:sz w:val="24"/>
          <w:szCs w:val="24"/>
        </w:rPr>
        <w:t>Contract Management</w:t>
      </w:r>
    </w:p>
    <w:p w:rsidR="0071070D" w:rsidRDefault="0071070D" w:rsidP="0071070D">
      <w:pPr>
        <w:spacing w:line="360" w:lineRule="auto"/>
        <w:jc w:val="both"/>
        <w:rPr>
          <w:rFonts w:ascii="Arial" w:hAnsi="Arial" w:cs="Arial"/>
          <w:sz w:val="24"/>
          <w:szCs w:val="24"/>
        </w:rPr>
      </w:pPr>
      <w:r>
        <w:rPr>
          <w:rFonts w:ascii="Arial" w:hAnsi="Arial" w:cs="Arial"/>
          <w:sz w:val="24"/>
          <w:szCs w:val="24"/>
        </w:rPr>
        <w:t>T</w:t>
      </w:r>
      <w:r w:rsidRPr="004C2C03">
        <w:rPr>
          <w:rFonts w:ascii="Arial" w:hAnsi="Arial" w:cs="Arial"/>
          <w:sz w:val="24"/>
          <w:szCs w:val="24"/>
        </w:rPr>
        <w:t xml:space="preserve">he operational/day-to-day management of the </w:t>
      </w:r>
      <w:r w:rsidR="0091261C">
        <w:rPr>
          <w:rFonts w:ascii="Arial" w:hAnsi="Arial" w:cs="Arial"/>
          <w:sz w:val="24"/>
          <w:szCs w:val="24"/>
        </w:rPr>
        <w:t xml:space="preserve">services delivered in conjunction with this Contract </w:t>
      </w:r>
      <w:r w:rsidRPr="004C2C03">
        <w:rPr>
          <w:rFonts w:ascii="Arial" w:hAnsi="Arial" w:cs="Arial"/>
          <w:sz w:val="24"/>
          <w:szCs w:val="24"/>
        </w:rPr>
        <w:t>w</w:t>
      </w:r>
      <w:r w:rsidR="0091261C">
        <w:rPr>
          <w:rFonts w:ascii="Arial" w:hAnsi="Arial" w:cs="Arial"/>
          <w:sz w:val="24"/>
          <w:szCs w:val="24"/>
        </w:rPr>
        <w:t>ill be the responsibility of those person(s) to whom the services are being delivered.</w:t>
      </w:r>
    </w:p>
    <w:p w:rsidR="0091261C" w:rsidRDefault="0091261C" w:rsidP="0071070D">
      <w:pPr>
        <w:spacing w:line="360" w:lineRule="auto"/>
        <w:jc w:val="both"/>
        <w:rPr>
          <w:rFonts w:ascii="Arial" w:hAnsi="Arial" w:cs="Arial"/>
          <w:sz w:val="24"/>
          <w:szCs w:val="24"/>
        </w:rPr>
      </w:pPr>
    </w:p>
    <w:p w:rsidR="0071070D" w:rsidRDefault="0071070D" w:rsidP="0071070D">
      <w:pPr>
        <w:spacing w:line="360" w:lineRule="auto"/>
        <w:jc w:val="both"/>
        <w:rPr>
          <w:rFonts w:ascii="Arial" w:hAnsi="Arial" w:cs="Arial"/>
          <w:sz w:val="24"/>
          <w:szCs w:val="24"/>
        </w:rPr>
      </w:pPr>
      <w:r>
        <w:rPr>
          <w:rFonts w:ascii="Arial" w:hAnsi="Arial" w:cs="Arial"/>
          <w:sz w:val="24"/>
          <w:szCs w:val="24"/>
        </w:rPr>
        <w:t>The contract</w:t>
      </w:r>
      <w:r w:rsidRPr="004C2C03">
        <w:rPr>
          <w:rFonts w:ascii="Arial" w:hAnsi="Arial" w:cs="Arial"/>
          <w:sz w:val="24"/>
          <w:szCs w:val="24"/>
        </w:rPr>
        <w:t xml:space="preserve"> </w:t>
      </w:r>
      <w:r>
        <w:rPr>
          <w:rFonts w:ascii="Arial" w:hAnsi="Arial" w:cs="Arial"/>
          <w:sz w:val="24"/>
          <w:szCs w:val="24"/>
        </w:rPr>
        <w:t xml:space="preserve">is to </w:t>
      </w:r>
      <w:r w:rsidRPr="004C2C03">
        <w:rPr>
          <w:rFonts w:ascii="Arial" w:hAnsi="Arial" w:cs="Arial"/>
          <w:sz w:val="24"/>
          <w:szCs w:val="24"/>
        </w:rPr>
        <w:t>be managed in line with PGN 01/12</w:t>
      </w:r>
      <w:r>
        <w:rPr>
          <w:rFonts w:ascii="Arial" w:hAnsi="Arial" w:cs="Arial"/>
          <w:sz w:val="24"/>
          <w:szCs w:val="24"/>
        </w:rPr>
        <w:t xml:space="preserve"> -</w:t>
      </w:r>
      <w:r w:rsidRPr="004C2C03">
        <w:rPr>
          <w:rFonts w:ascii="Arial" w:hAnsi="Arial" w:cs="Arial"/>
          <w:sz w:val="24"/>
          <w:szCs w:val="24"/>
        </w:rPr>
        <w:t xml:space="preserve"> Contract Management Procedures and Principles</w:t>
      </w:r>
      <w:r>
        <w:rPr>
          <w:rFonts w:ascii="Arial" w:hAnsi="Arial" w:cs="Arial"/>
          <w:sz w:val="24"/>
          <w:szCs w:val="24"/>
        </w:rPr>
        <w:t>.</w:t>
      </w:r>
    </w:p>
    <w:p w:rsidR="0071070D" w:rsidRDefault="0071070D" w:rsidP="0071070D">
      <w:pPr>
        <w:spacing w:line="360" w:lineRule="auto"/>
        <w:jc w:val="both"/>
        <w:rPr>
          <w:rFonts w:ascii="Arial" w:hAnsi="Arial" w:cs="Arial"/>
          <w:sz w:val="24"/>
          <w:szCs w:val="24"/>
        </w:rPr>
      </w:pPr>
    </w:p>
    <w:p w:rsidR="0071070D" w:rsidRDefault="0071070D" w:rsidP="0071070D">
      <w:pPr>
        <w:spacing w:line="360" w:lineRule="auto"/>
        <w:jc w:val="both"/>
        <w:rPr>
          <w:rFonts w:ascii="Arial" w:hAnsi="Arial" w:cs="Arial"/>
          <w:sz w:val="24"/>
          <w:szCs w:val="24"/>
        </w:rPr>
      </w:pPr>
      <w:r>
        <w:rPr>
          <w:rFonts w:ascii="Arial" w:hAnsi="Arial" w:cs="Arial"/>
          <w:sz w:val="24"/>
          <w:szCs w:val="24"/>
        </w:rPr>
        <w:t xml:space="preserve">The client will be responsible for monitoring of the contractors performance against the service levels set out in the </w:t>
      </w:r>
      <w:r w:rsidR="00B23E80">
        <w:rPr>
          <w:rFonts w:ascii="Arial" w:hAnsi="Arial" w:cs="Arial"/>
          <w:sz w:val="24"/>
          <w:szCs w:val="24"/>
        </w:rPr>
        <w:t>specification of requirements during delivery</w:t>
      </w:r>
      <w:r>
        <w:rPr>
          <w:rFonts w:ascii="Arial" w:hAnsi="Arial" w:cs="Arial"/>
          <w:sz w:val="24"/>
          <w:szCs w:val="24"/>
        </w:rPr>
        <w:t>.</w:t>
      </w:r>
    </w:p>
    <w:p w:rsidR="0071070D" w:rsidRDefault="0071070D" w:rsidP="0071070D">
      <w:pPr>
        <w:spacing w:line="360" w:lineRule="auto"/>
        <w:jc w:val="both"/>
        <w:rPr>
          <w:rFonts w:ascii="Arial" w:hAnsi="Arial" w:cs="Arial"/>
          <w:sz w:val="24"/>
          <w:szCs w:val="24"/>
        </w:rPr>
      </w:pPr>
    </w:p>
    <w:p w:rsidR="0071070D" w:rsidRPr="009226AE" w:rsidRDefault="0071070D" w:rsidP="0071070D">
      <w:pPr>
        <w:spacing w:line="360" w:lineRule="auto"/>
        <w:jc w:val="both"/>
        <w:rPr>
          <w:rFonts w:ascii="Arial" w:hAnsi="Arial" w:cs="Arial"/>
          <w:b/>
          <w:sz w:val="24"/>
          <w:szCs w:val="24"/>
          <w:u w:val="single"/>
        </w:rPr>
      </w:pPr>
      <w:r w:rsidRPr="009226AE">
        <w:rPr>
          <w:rFonts w:ascii="Arial" w:hAnsi="Arial" w:cs="Arial"/>
          <w:b/>
          <w:sz w:val="24"/>
          <w:szCs w:val="24"/>
          <w:u w:val="single"/>
        </w:rPr>
        <w:t>CPD role</w:t>
      </w:r>
    </w:p>
    <w:p w:rsidR="0071070D" w:rsidRDefault="0071070D" w:rsidP="0071070D">
      <w:pPr>
        <w:spacing w:line="360" w:lineRule="auto"/>
        <w:jc w:val="both"/>
        <w:rPr>
          <w:rFonts w:ascii="Arial" w:hAnsi="Arial" w:cs="Arial"/>
          <w:sz w:val="24"/>
          <w:szCs w:val="24"/>
        </w:rPr>
      </w:pPr>
      <w:r>
        <w:rPr>
          <w:rFonts w:ascii="Arial" w:hAnsi="Arial" w:cs="Arial"/>
          <w:sz w:val="24"/>
          <w:szCs w:val="24"/>
        </w:rPr>
        <w:t xml:space="preserve">CPD will hold </w:t>
      </w:r>
      <w:r w:rsidR="0091261C">
        <w:rPr>
          <w:rFonts w:ascii="Arial" w:hAnsi="Arial" w:cs="Arial"/>
          <w:sz w:val="24"/>
          <w:szCs w:val="24"/>
        </w:rPr>
        <w:t>an annual</w:t>
      </w:r>
      <w:r>
        <w:rPr>
          <w:rFonts w:ascii="Arial" w:hAnsi="Arial" w:cs="Arial"/>
          <w:sz w:val="24"/>
          <w:szCs w:val="24"/>
        </w:rPr>
        <w:t xml:space="preserve"> performance review meeting with the supplier. Prior to these meetings CPD may request </w:t>
      </w:r>
      <w:r w:rsidR="0091261C">
        <w:rPr>
          <w:rFonts w:ascii="Arial" w:hAnsi="Arial" w:cs="Arial"/>
          <w:sz w:val="24"/>
          <w:szCs w:val="24"/>
        </w:rPr>
        <w:t xml:space="preserve">information </w:t>
      </w:r>
      <w:r>
        <w:rPr>
          <w:rFonts w:ascii="Arial" w:hAnsi="Arial" w:cs="Arial"/>
          <w:sz w:val="24"/>
          <w:szCs w:val="24"/>
        </w:rPr>
        <w:t>from the client</w:t>
      </w:r>
      <w:r w:rsidR="0091261C">
        <w:rPr>
          <w:rFonts w:ascii="Arial" w:hAnsi="Arial" w:cs="Arial"/>
          <w:sz w:val="24"/>
          <w:szCs w:val="24"/>
        </w:rPr>
        <w:t>(s)</w:t>
      </w:r>
      <w:r>
        <w:rPr>
          <w:rFonts w:ascii="Arial" w:hAnsi="Arial" w:cs="Arial"/>
          <w:sz w:val="24"/>
          <w:szCs w:val="24"/>
        </w:rPr>
        <w:t xml:space="preserve"> relating to the suppliers performance. As and when required the client may be offered the opportunity to attend these meetings.</w:t>
      </w:r>
    </w:p>
    <w:p w:rsidR="0071070D" w:rsidRDefault="0071070D" w:rsidP="0071070D">
      <w:pPr>
        <w:spacing w:line="360" w:lineRule="auto"/>
        <w:jc w:val="both"/>
        <w:rPr>
          <w:rFonts w:ascii="Arial" w:hAnsi="Arial" w:cs="Arial"/>
          <w:sz w:val="24"/>
          <w:szCs w:val="24"/>
        </w:rPr>
      </w:pPr>
    </w:p>
    <w:p w:rsidR="0091261C" w:rsidRDefault="0071070D" w:rsidP="0071070D">
      <w:pPr>
        <w:spacing w:line="360" w:lineRule="auto"/>
        <w:jc w:val="both"/>
        <w:rPr>
          <w:rFonts w:ascii="Arial" w:hAnsi="Arial" w:cs="Arial"/>
          <w:sz w:val="24"/>
          <w:szCs w:val="24"/>
        </w:rPr>
      </w:pPr>
      <w:r>
        <w:rPr>
          <w:rFonts w:ascii="Arial" w:hAnsi="Arial" w:cs="Arial"/>
          <w:sz w:val="24"/>
          <w:szCs w:val="24"/>
        </w:rPr>
        <w:lastRenderedPageBreak/>
        <w:t>Where significant issues in terms of supplier performance are experienced, the client</w:t>
      </w:r>
      <w:r w:rsidR="0091261C">
        <w:rPr>
          <w:rFonts w:ascii="Arial" w:hAnsi="Arial" w:cs="Arial"/>
          <w:sz w:val="24"/>
          <w:szCs w:val="24"/>
        </w:rPr>
        <w:t>(s)</w:t>
      </w:r>
      <w:r>
        <w:rPr>
          <w:rFonts w:ascii="Arial" w:hAnsi="Arial" w:cs="Arial"/>
          <w:sz w:val="24"/>
          <w:szCs w:val="24"/>
        </w:rPr>
        <w:t xml:space="preserve"> should inform CPD with supporting evidence. CPD will then liaise with the supplier to determine any possible resolution.</w:t>
      </w:r>
    </w:p>
    <w:p w:rsidR="00B721F7" w:rsidRDefault="00B721F7" w:rsidP="0071070D">
      <w:pPr>
        <w:spacing w:line="360" w:lineRule="auto"/>
        <w:jc w:val="both"/>
        <w:rPr>
          <w:rFonts w:ascii="Arial" w:hAnsi="Arial" w:cs="Arial"/>
          <w:sz w:val="24"/>
          <w:szCs w:val="24"/>
        </w:rPr>
      </w:pPr>
    </w:p>
    <w:p w:rsidR="00B721F7" w:rsidRDefault="007D5E19" w:rsidP="00B721F7">
      <w:pPr>
        <w:spacing w:line="360" w:lineRule="auto"/>
        <w:jc w:val="both"/>
        <w:rPr>
          <w:rFonts w:ascii="Arial" w:hAnsi="Arial" w:cs="Arial"/>
          <w:b/>
          <w:sz w:val="24"/>
          <w:szCs w:val="24"/>
        </w:rPr>
      </w:pPr>
      <w:r>
        <w:rPr>
          <w:rFonts w:ascii="Arial" w:hAnsi="Arial" w:cs="Arial"/>
          <w:b/>
          <w:sz w:val="24"/>
          <w:szCs w:val="24"/>
        </w:rPr>
        <w:t>8</w:t>
      </w:r>
      <w:r w:rsidR="00B721F7">
        <w:rPr>
          <w:rFonts w:ascii="Arial" w:hAnsi="Arial" w:cs="Arial"/>
          <w:b/>
          <w:sz w:val="24"/>
          <w:szCs w:val="24"/>
        </w:rPr>
        <w:t>. M</w:t>
      </w:r>
      <w:r w:rsidR="00B721F7" w:rsidRPr="00D77903">
        <w:rPr>
          <w:rFonts w:ascii="Arial" w:hAnsi="Arial" w:cs="Arial"/>
          <w:b/>
          <w:sz w:val="24"/>
          <w:szCs w:val="24"/>
        </w:rPr>
        <w:t>anagement</w:t>
      </w:r>
      <w:r w:rsidR="00B721F7">
        <w:rPr>
          <w:rFonts w:ascii="Arial" w:hAnsi="Arial" w:cs="Arial"/>
          <w:b/>
          <w:sz w:val="24"/>
          <w:szCs w:val="24"/>
        </w:rPr>
        <w:t xml:space="preserve"> Information – Non AccountNI </w:t>
      </w:r>
      <w:r w:rsidR="004348BA">
        <w:rPr>
          <w:rFonts w:ascii="Arial" w:hAnsi="Arial" w:cs="Arial"/>
          <w:b/>
          <w:sz w:val="24"/>
          <w:szCs w:val="24"/>
        </w:rPr>
        <w:t>U</w:t>
      </w:r>
      <w:r w:rsidR="00B721F7">
        <w:rPr>
          <w:rFonts w:ascii="Arial" w:hAnsi="Arial" w:cs="Arial"/>
          <w:b/>
          <w:sz w:val="24"/>
          <w:szCs w:val="24"/>
        </w:rPr>
        <w:t>sers</w:t>
      </w:r>
    </w:p>
    <w:p w:rsidR="00B721F7" w:rsidRDefault="00B721F7" w:rsidP="00B721F7">
      <w:pPr>
        <w:spacing w:line="360" w:lineRule="auto"/>
        <w:jc w:val="both"/>
        <w:rPr>
          <w:rFonts w:ascii="Arial" w:hAnsi="Arial" w:cs="Arial"/>
          <w:sz w:val="24"/>
          <w:szCs w:val="24"/>
        </w:rPr>
      </w:pPr>
      <w:r>
        <w:rPr>
          <w:rFonts w:ascii="Arial" w:hAnsi="Arial" w:cs="Arial"/>
          <w:sz w:val="24"/>
          <w:szCs w:val="24"/>
        </w:rPr>
        <w:t>Organisations that do not use AccountNI will be required to provide CPD upon request details of their organisations spend via the contract. This information is to include the volume of each service element provided by the supplier. This data will be used to inform any further tender exercise for these services.</w:t>
      </w:r>
    </w:p>
    <w:p w:rsidR="00EF4B60" w:rsidRDefault="00EF4B60" w:rsidP="00B721F7">
      <w:pPr>
        <w:spacing w:line="360" w:lineRule="auto"/>
        <w:jc w:val="both"/>
        <w:rPr>
          <w:rFonts w:ascii="Arial" w:hAnsi="Arial" w:cs="Arial"/>
          <w:sz w:val="24"/>
          <w:szCs w:val="24"/>
        </w:rPr>
      </w:pPr>
    </w:p>
    <w:p w:rsidR="00EF4B60" w:rsidRPr="00EF4B60" w:rsidRDefault="002B5ACE" w:rsidP="00B721F7">
      <w:pPr>
        <w:spacing w:line="360" w:lineRule="auto"/>
        <w:jc w:val="both"/>
        <w:rPr>
          <w:rFonts w:ascii="Arial" w:hAnsi="Arial" w:cs="Arial"/>
          <w:b/>
          <w:sz w:val="24"/>
          <w:szCs w:val="24"/>
        </w:rPr>
      </w:pPr>
      <w:r>
        <w:rPr>
          <w:rFonts w:ascii="Arial" w:hAnsi="Arial" w:cs="Arial"/>
          <w:b/>
          <w:sz w:val="24"/>
          <w:szCs w:val="24"/>
        </w:rPr>
        <w:t>8</w:t>
      </w:r>
      <w:r w:rsidR="00EF4B60" w:rsidRPr="00EF4B60">
        <w:rPr>
          <w:rFonts w:ascii="Arial" w:hAnsi="Arial" w:cs="Arial"/>
          <w:b/>
          <w:sz w:val="24"/>
          <w:szCs w:val="24"/>
        </w:rPr>
        <w:t>. Contract Number – AccountNI</w:t>
      </w:r>
    </w:p>
    <w:p w:rsidR="00EF0AE0" w:rsidRDefault="00EF4B60" w:rsidP="009226AE">
      <w:pPr>
        <w:spacing w:line="360" w:lineRule="auto"/>
        <w:jc w:val="both"/>
        <w:rPr>
          <w:rFonts w:ascii="Arial" w:hAnsi="Arial" w:cs="Arial"/>
          <w:sz w:val="24"/>
          <w:szCs w:val="24"/>
        </w:rPr>
      </w:pPr>
      <w:r>
        <w:rPr>
          <w:rFonts w:ascii="Arial" w:hAnsi="Arial" w:cs="Arial"/>
          <w:sz w:val="24"/>
          <w:szCs w:val="24"/>
        </w:rPr>
        <w:t xml:space="preserve">AccountNI users should </w:t>
      </w:r>
      <w:r w:rsidRPr="00DE51FE">
        <w:rPr>
          <w:rFonts w:ascii="Arial" w:hAnsi="Arial" w:cs="Arial"/>
          <w:sz w:val="24"/>
          <w:szCs w:val="24"/>
        </w:rPr>
        <w:t>process invoices using CPA</w:t>
      </w:r>
      <w:r w:rsidR="00DE51FE" w:rsidRPr="00DE51FE">
        <w:rPr>
          <w:rFonts w:ascii="Arial" w:hAnsi="Arial" w:cs="Arial"/>
          <w:sz w:val="24"/>
          <w:szCs w:val="24"/>
        </w:rPr>
        <w:t xml:space="preserve"> 6210055386</w:t>
      </w:r>
      <w:r w:rsidR="009226AE" w:rsidRPr="00DE51FE">
        <w:rPr>
          <w:rFonts w:ascii="Arial" w:hAnsi="Arial" w:cs="Arial"/>
          <w:sz w:val="24"/>
          <w:szCs w:val="24"/>
        </w:rPr>
        <w:t>.</w:t>
      </w:r>
    </w:p>
    <w:p w:rsidR="00EF0AE0" w:rsidRDefault="00EF0AE0">
      <w:pPr>
        <w:spacing w:line="360" w:lineRule="auto"/>
        <w:rPr>
          <w:rFonts w:ascii="Arial" w:hAnsi="Arial" w:cs="Arial"/>
          <w:sz w:val="24"/>
          <w:szCs w:val="24"/>
        </w:rPr>
      </w:pPr>
      <w:r>
        <w:rPr>
          <w:rFonts w:ascii="Arial" w:hAnsi="Arial" w:cs="Arial"/>
          <w:sz w:val="24"/>
          <w:szCs w:val="24"/>
        </w:rPr>
        <w:br w:type="page"/>
      </w:r>
    </w:p>
    <w:p w:rsidR="00EF0AE0" w:rsidRPr="006541FF" w:rsidRDefault="00EF0AE0" w:rsidP="00EF0AE0">
      <w:pPr>
        <w:pStyle w:val="Heading2"/>
        <w:rPr>
          <w:rStyle w:val="IntenseReference"/>
          <w:b w:val="0"/>
        </w:rPr>
      </w:pPr>
      <w:bookmarkStart w:id="0" w:name="_Annex_A"/>
      <w:bookmarkEnd w:id="0"/>
      <w:r w:rsidRPr="006541FF">
        <w:rPr>
          <w:rStyle w:val="IntenseReference"/>
        </w:rPr>
        <w:lastRenderedPageBreak/>
        <w:t>Annex A</w:t>
      </w:r>
    </w:p>
    <w:p w:rsidR="00EF0AE0" w:rsidRDefault="00EF0AE0" w:rsidP="00EF0AE0">
      <w:pPr>
        <w:spacing w:line="360" w:lineRule="auto"/>
        <w:jc w:val="both"/>
        <w:rPr>
          <w:rFonts w:ascii="Arial" w:hAnsi="Arial" w:cs="Arial"/>
          <w:b/>
          <w:sz w:val="24"/>
          <w:szCs w:val="24"/>
        </w:rPr>
      </w:pPr>
      <w:bookmarkStart w:id="1" w:name="_GoBack"/>
      <w:bookmarkEnd w:id="1"/>
    </w:p>
    <w:tbl>
      <w:tblPr>
        <w:tblW w:w="5000" w:type="pct"/>
        <w:tblLook w:val="04A0" w:firstRow="1" w:lastRow="0" w:firstColumn="1" w:lastColumn="0" w:noHBand="0" w:noVBand="1"/>
      </w:tblPr>
      <w:tblGrid>
        <w:gridCol w:w="9242"/>
      </w:tblGrid>
      <w:tr w:rsidR="00EF0AE0" w:rsidRPr="00160C39" w:rsidTr="006541FF">
        <w:trPr>
          <w:cantSplit/>
          <w:trHeight w:val="510"/>
          <w:tblHeader/>
        </w:trPr>
        <w:tc>
          <w:tcPr>
            <w:tcW w:w="5000" w:type="pct"/>
            <w:tcBorders>
              <w:top w:val="single" w:sz="8" w:space="0" w:color="auto"/>
              <w:left w:val="single" w:sz="8" w:space="0" w:color="auto"/>
              <w:bottom w:val="single" w:sz="8" w:space="0" w:color="auto"/>
              <w:right w:val="single" w:sz="8" w:space="0" w:color="000000"/>
            </w:tcBorders>
            <w:shd w:val="clear" w:color="000000" w:fill="9BC2E6"/>
            <w:noWrap/>
            <w:vAlign w:val="bottom"/>
            <w:hideMark/>
          </w:tcPr>
          <w:p w:rsidR="00EF0AE0" w:rsidRPr="00160C39" w:rsidRDefault="00EF0AE0" w:rsidP="006541FF">
            <w:pPr>
              <w:jc w:val="center"/>
              <w:rPr>
                <w:rFonts w:ascii="Calibri" w:hAnsi="Calibri" w:cs="Calibri"/>
                <w:b/>
                <w:bCs/>
                <w:color w:val="000000"/>
                <w:sz w:val="22"/>
                <w:szCs w:val="22"/>
                <w:lang w:eastAsia="en-GB"/>
              </w:rPr>
            </w:pPr>
            <w:r w:rsidRPr="00160C39">
              <w:rPr>
                <w:rFonts w:ascii="Calibri" w:hAnsi="Calibri" w:cs="Calibri"/>
                <w:b/>
                <w:bCs/>
                <w:color w:val="000000"/>
                <w:sz w:val="22"/>
                <w:szCs w:val="22"/>
                <w:lang w:eastAsia="en-GB"/>
              </w:rPr>
              <w:t>Associated Service</w:t>
            </w:r>
            <w:r>
              <w:rPr>
                <w:rFonts w:ascii="Calibri" w:hAnsi="Calibri" w:cs="Calibri"/>
                <w:b/>
                <w:bCs/>
                <w:color w:val="000000"/>
                <w:sz w:val="22"/>
                <w:szCs w:val="22"/>
                <w:lang w:eastAsia="en-GB"/>
              </w:rPr>
              <w:t>s</w:t>
            </w:r>
          </w:p>
        </w:tc>
      </w:tr>
      <w:tr w:rsidR="00EF0AE0" w:rsidRPr="00160C39" w:rsidTr="006541FF">
        <w:trPr>
          <w:trHeight w:val="480"/>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EF0AE0" w:rsidRPr="00160C39" w:rsidRDefault="00EF0AE0" w:rsidP="006541FF">
            <w:pPr>
              <w:rPr>
                <w:rFonts w:ascii="Calibri" w:hAnsi="Calibri" w:cs="Calibri"/>
                <w:color w:val="000000"/>
                <w:sz w:val="22"/>
                <w:szCs w:val="22"/>
                <w:lang w:eastAsia="en-GB"/>
              </w:rPr>
            </w:pPr>
            <w:r w:rsidRPr="00160C39">
              <w:rPr>
                <w:rFonts w:ascii="Calibri" w:hAnsi="Calibri" w:cs="Calibri"/>
                <w:color w:val="000000"/>
                <w:sz w:val="22"/>
                <w:szCs w:val="22"/>
                <w:lang w:eastAsia="en-GB"/>
              </w:rPr>
              <w:t>Wheel Balance Car, Van 4X4</w:t>
            </w:r>
          </w:p>
        </w:tc>
      </w:tr>
      <w:tr w:rsidR="00EF0AE0" w:rsidRPr="00160C39" w:rsidTr="006541FF">
        <w:trPr>
          <w:trHeight w:val="48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AE0" w:rsidRPr="00160C39" w:rsidRDefault="00EF0AE0" w:rsidP="006541FF">
            <w:pPr>
              <w:rPr>
                <w:rFonts w:ascii="Calibri" w:hAnsi="Calibri" w:cs="Calibri"/>
                <w:color w:val="000000"/>
                <w:sz w:val="22"/>
                <w:szCs w:val="22"/>
                <w:lang w:eastAsia="en-GB"/>
              </w:rPr>
            </w:pPr>
            <w:r w:rsidRPr="00160C39">
              <w:rPr>
                <w:rFonts w:ascii="Calibri" w:hAnsi="Calibri" w:cs="Calibri"/>
                <w:color w:val="000000"/>
                <w:sz w:val="22"/>
                <w:szCs w:val="22"/>
                <w:lang w:eastAsia="en-GB"/>
              </w:rPr>
              <w:t>Wheel Balance Commercial vehicle over 3.5t</w:t>
            </w:r>
          </w:p>
        </w:tc>
      </w:tr>
      <w:tr w:rsidR="00EF0AE0" w:rsidRPr="00160C39" w:rsidTr="006541FF">
        <w:trPr>
          <w:trHeight w:val="48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AE0" w:rsidRPr="00160C39" w:rsidRDefault="00EF0AE0" w:rsidP="006541FF">
            <w:pPr>
              <w:rPr>
                <w:rFonts w:ascii="Calibri" w:hAnsi="Calibri" w:cs="Calibri"/>
                <w:color w:val="000000"/>
                <w:sz w:val="22"/>
                <w:szCs w:val="22"/>
                <w:lang w:eastAsia="en-GB"/>
              </w:rPr>
            </w:pPr>
            <w:r w:rsidRPr="00160C39">
              <w:rPr>
                <w:rFonts w:ascii="Calibri" w:hAnsi="Calibri" w:cs="Calibri"/>
                <w:color w:val="000000"/>
                <w:sz w:val="22"/>
                <w:szCs w:val="22"/>
                <w:lang w:eastAsia="en-GB"/>
              </w:rPr>
              <w:t>Wheel Alignment (Car Van &amp; 4X4)</w:t>
            </w:r>
          </w:p>
        </w:tc>
      </w:tr>
      <w:tr w:rsidR="00EF0AE0" w:rsidRPr="00160C39" w:rsidTr="006541FF">
        <w:trPr>
          <w:trHeight w:val="48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AE0" w:rsidRPr="00160C39" w:rsidRDefault="00EF0AE0" w:rsidP="006541FF">
            <w:pPr>
              <w:rPr>
                <w:rFonts w:ascii="Calibri" w:hAnsi="Calibri" w:cs="Calibri"/>
                <w:color w:val="000000"/>
                <w:sz w:val="22"/>
                <w:szCs w:val="22"/>
                <w:lang w:eastAsia="en-GB"/>
              </w:rPr>
            </w:pPr>
            <w:r w:rsidRPr="00160C39">
              <w:rPr>
                <w:rFonts w:ascii="Calibri" w:hAnsi="Calibri" w:cs="Calibri"/>
                <w:color w:val="000000"/>
                <w:sz w:val="22"/>
                <w:szCs w:val="22"/>
                <w:lang w:eastAsia="en-GB"/>
              </w:rPr>
              <w:t>Wheel Alignment (Commercial vehicle &gt;3.5t)</w:t>
            </w:r>
          </w:p>
        </w:tc>
      </w:tr>
      <w:tr w:rsidR="00EF0AE0" w:rsidRPr="00160C39" w:rsidTr="006541FF">
        <w:trPr>
          <w:trHeight w:val="48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AE0" w:rsidRPr="00160C39" w:rsidRDefault="00EF0AE0" w:rsidP="006541FF">
            <w:pPr>
              <w:rPr>
                <w:rFonts w:ascii="Calibri" w:hAnsi="Calibri" w:cs="Calibri"/>
                <w:color w:val="000000"/>
                <w:sz w:val="22"/>
                <w:szCs w:val="22"/>
                <w:lang w:eastAsia="en-GB"/>
              </w:rPr>
            </w:pPr>
            <w:r w:rsidRPr="00160C39">
              <w:rPr>
                <w:rFonts w:ascii="Calibri" w:hAnsi="Calibri" w:cs="Calibri"/>
                <w:color w:val="000000"/>
                <w:sz w:val="22"/>
                <w:szCs w:val="22"/>
                <w:lang w:eastAsia="en-GB"/>
              </w:rPr>
              <w:t xml:space="preserve"> Four Wheel and Axle alignment adjustment (Car Van &amp; 4X4)</w:t>
            </w:r>
          </w:p>
        </w:tc>
      </w:tr>
      <w:tr w:rsidR="00EF0AE0" w:rsidRPr="00160C39" w:rsidTr="006541FF">
        <w:trPr>
          <w:trHeight w:val="48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AE0" w:rsidRPr="00160C39" w:rsidRDefault="00EF0AE0" w:rsidP="006541FF">
            <w:pPr>
              <w:rPr>
                <w:rFonts w:ascii="Calibri" w:hAnsi="Calibri" w:cs="Calibri"/>
                <w:color w:val="000000"/>
                <w:sz w:val="22"/>
                <w:szCs w:val="22"/>
                <w:lang w:eastAsia="en-GB"/>
              </w:rPr>
            </w:pPr>
            <w:r w:rsidRPr="00160C39">
              <w:rPr>
                <w:rFonts w:ascii="Calibri" w:hAnsi="Calibri" w:cs="Calibri"/>
                <w:color w:val="000000"/>
                <w:sz w:val="22"/>
                <w:szCs w:val="22"/>
                <w:lang w:eastAsia="en-GB"/>
              </w:rPr>
              <w:t>Puncture Repair (Car Van &amp; 4X4)</w:t>
            </w:r>
          </w:p>
        </w:tc>
      </w:tr>
      <w:tr w:rsidR="00EF0AE0" w:rsidRPr="00160C39" w:rsidTr="006541FF">
        <w:trPr>
          <w:trHeight w:val="48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AE0" w:rsidRPr="00160C39" w:rsidRDefault="00EF0AE0" w:rsidP="006541FF">
            <w:pPr>
              <w:rPr>
                <w:rFonts w:ascii="Calibri" w:hAnsi="Calibri" w:cs="Calibri"/>
                <w:color w:val="000000"/>
                <w:sz w:val="22"/>
                <w:szCs w:val="22"/>
                <w:lang w:eastAsia="en-GB"/>
              </w:rPr>
            </w:pPr>
            <w:r w:rsidRPr="00160C39">
              <w:rPr>
                <w:rFonts w:ascii="Calibri" w:hAnsi="Calibri" w:cs="Calibri"/>
                <w:color w:val="000000"/>
                <w:sz w:val="22"/>
                <w:szCs w:val="22"/>
                <w:lang w:eastAsia="en-GB"/>
              </w:rPr>
              <w:t>Puncture Repair (Commercial vehicle over 3.5t)</w:t>
            </w:r>
          </w:p>
        </w:tc>
      </w:tr>
      <w:tr w:rsidR="00EF0AE0" w:rsidRPr="00160C39" w:rsidTr="006541FF">
        <w:trPr>
          <w:trHeight w:val="48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AE0" w:rsidRPr="00160C39" w:rsidRDefault="00EF0AE0" w:rsidP="006541FF">
            <w:pPr>
              <w:rPr>
                <w:rFonts w:ascii="Calibri" w:hAnsi="Calibri" w:cs="Calibri"/>
                <w:color w:val="000000"/>
                <w:sz w:val="22"/>
                <w:szCs w:val="22"/>
                <w:lang w:eastAsia="en-GB"/>
              </w:rPr>
            </w:pPr>
            <w:r w:rsidRPr="00160C39">
              <w:rPr>
                <w:rFonts w:ascii="Calibri" w:hAnsi="Calibri" w:cs="Calibri"/>
                <w:color w:val="000000"/>
                <w:sz w:val="22"/>
                <w:szCs w:val="22"/>
                <w:lang w:eastAsia="en-GB"/>
              </w:rPr>
              <w:t>Puncture Repair Tractor</w:t>
            </w:r>
          </w:p>
        </w:tc>
      </w:tr>
      <w:tr w:rsidR="00EF0AE0" w:rsidRPr="00160C39" w:rsidTr="006541FF">
        <w:trPr>
          <w:trHeight w:val="48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AE0" w:rsidRPr="00160C39" w:rsidRDefault="00EF0AE0" w:rsidP="006541FF">
            <w:pPr>
              <w:rPr>
                <w:rFonts w:ascii="Calibri" w:hAnsi="Calibri" w:cs="Calibri"/>
                <w:color w:val="000000"/>
                <w:sz w:val="22"/>
                <w:szCs w:val="22"/>
                <w:lang w:eastAsia="en-GB"/>
              </w:rPr>
            </w:pPr>
            <w:r w:rsidRPr="00160C39">
              <w:rPr>
                <w:rFonts w:ascii="Calibri" w:hAnsi="Calibri" w:cs="Calibri"/>
                <w:color w:val="000000"/>
                <w:sz w:val="22"/>
                <w:szCs w:val="22"/>
                <w:lang w:eastAsia="en-GB"/>
              </w:rPr>
              <w:t>Puncture Repair Tractor (including tube)</w:t>
            </w:r>
          </w:p>
        </w:tc>
      </w:tr>
      <w:tr w:rsidR="00EF0AE0" w:rsidRPr="00160C39" w:rsidTr="006541FF">
        <w:trPr>
          <w:trHeight w:val="48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AE0" w:rsidRPr="00160C39" w:rsidRDefault="00EF0AE0" w:rsidP="006541FF">
            <w:pPr>
              <w:rPr>
                <w:rFonts w:ascii="Calibri" w:hAnsi="Calibri" w:cs="Calibri"/>
                <w:color w:val="000000"/>
                <w:sz w:val="22"/>
                <w:szCs w:val="22"/>
                <w:lang w:eastAsia="en-GB"/>
              </w:rPr>
            </w:pPr>
            <w:r w:rsidRPr="00160C39">
              <w:rPr>
                <w:rFonts w:ascii="Calibri" w:hAnsi="Calibri" w:cs="Calibri"/>
                <w:color w:val="000000"/>
                <w:sz w:val="22"/>
                <w:szCs w:val="22"/>
                <w:lang w:eastAsia="en-GB"/>
              </w:rPr>
              <w:t>Puncture Repair Loading Shovel</w:t>
            </w:r>
          </w:p>
        </w:tc>
      </w:tr>
      <w:tr w:rsidR="00EF0AE0" w:rsidRPr="00160C39" w:rsidTr="006541FF">
        <w:trPr>
          <w:trHeight w:val="48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AE0" w:rsidRPr="00160C39" w:rsidRDefault="00EF0AE0" w:rsidP="006541FF">
            <w:pPr>
              <w:rPr>
                <w:rFonts w:ascii="Calibri" w:hAnsi="Calibri" w:cs="Calibri"/>
                <w:color w:val="000000"/>
                <w:sz w:val="22"/>
                <w:szCs w:val="22"/>
                <w:lang w:eastAsia="en-GB"/>
              </w:rPr>
            </w:pPr>
            <w:r w:rsidRPr="00160C39">
              <w:rPr>
                <w:rFonts w:ascii="Calibri" w:hAnsi="Calibri" w:cs="Calibri"/>
                <w:color w:val="000000"/>
                <w:sz w:val="22"/>
                <w:szCs w:val="22"/>
                <w:lang w:eastAsia="en-GB"/>
              </w:rPr>
              <w:t>Re-Tread (where applicable)</w:t>
            </w:r>
          </w:p>
        </w:tc>
      </w:tr>
      <w:tr w:rsidR="00EF0AE0" w:rsidRPr="00160C39" w:rsidTr="006541FF">
        <w:trPr>
          <w:trHeight w:val="48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AE0" w:rsidRPr="00160C39" w:rsidRDefault="00EF0AE0" w:rsidP="006541FF">
            <w:pPr>
              <w:rPr>
                <w:rFonts w:ascii="Calibri" w:hAnsi="Calibri" w:cs="Calibri"/>
                <w:color w:val="000000"/>
                <w:sz w:val="22"/>
                <w:szCs w:val="22"/>
                <w:lang w:eastAsia="en-GB"/>
              </w:rPr>
            </w:pPr>
            <w:r w:rsidRPr="00160C39">
              <w:rPr>
                <w:rFonts w:ascii="Calibri" w:hAnsi="Calibri" w:cs="Calibri"/>
                <w:color w:val="000000"/>
                <w:sz w:val="22"/>
                <w:szCs w:val="22"/>
                <w:lang w:eastAsia="en-GB"/>
              </w:rPr>
              <w:t>Call Out Workshop Maintenance Area Car, Van, 4X4 During Working Hours</w:t>
            </w:r>
          </w:p>
        </w:tc>
      </w:tr>
      <w:tr w:rsidR="00EF0AE0" w:rsidRPr="00160C39" w:rsidTr="006541FF">
        <w:trPr>
          <w:trHeight w:val="48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AE0" w:rsidRPr="00160C39" w:rsidRDefault="00EF0AE0" w:rsidP="006541FF">
            <w:pPr>
              <w:rPr>
                <w:rFonts w:ascii="Calibri" w:hAnsi="Calibri" w:cs="Calibri"/>
                <w:color w:val="000000"/>
                <w:sz w:val="22"/>
                <w:szCs w:val="22"/>
                <w:lang w:eastAsia="en-GB"/>
              </w:rPr>
            </w:pPr>
            <w:r w:rsidRPr="00160C39">
              <w:rPr>
                <w:rFonts w:ascii="Calibri" w:hAnsi="Calibri" w:cs="Calibri"/>
                <w:color w:val="000000"/>
                <w:sz w:val="22"/>
                <w:szCs w:val="22"/>
                <w:lang w:eastAsia="en-GB"/>
              </w:rPr>
              <w:t>Call Out Workshop Depot Car, Van, 4X4 During Working Hours</w:t>
            </w:r>
          </w:p>
        </w:tc>
      </w:tr>
      <w:tr w:rsidR="00EF0AE0" w:rsidRPr="00160C39" w:rsidTr="006541FF">
        <w:trPr>
          <w:trHeight w:val="48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AE0" w:rsidRPr="00160C39" w:rsidRDefault="00EF0AE0" w:rsidP="006541FF">
            <w:pPr>
              <w:rPr>
                <w:rFonts w:ascii="Calibri" w:hAnsi="Calibri" w:cs="Calibri"/>
                <w:color w:val="000000"/>
                <w:sz w:val="22"/>
                <w:szCs w:val="22"/>
                <w:lang w:eastAsia="en-GB"/>
              </w:rPr>
            </w:pPr>
            <w:r w:rsidRPr="00160C39">
              <w:rPr>
                <w:rFonts w:ascii="Calibri" w:hAnsi="Calibri" w:cs="Calibri"/>
                <w:color w:val="000000"/>
                <w:sz w:val="22"/>
                <w:szCs w:val="22"/>
                <w:lang w:eastAsia="en-GB"/>
              </w:rPr>
              <w:t>Call Out Workshop Maintenance Area Car, Van, 4X4 Outside Working Hours</w:t>
            </w:r>
          </w:p>
        </w:tc>
      </w:tr>
      <w:tr w:rsidR="00EF0AE0" w:rsidRPr="00160C39" w:rsidTr="006541FF">
        <w:trPr>
          <w:trHeight w:val="48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AE0" w:rsidRPr="00160C39" w:rsidRDefault="00EF0AE0" w:rsidP="006541FF">
            <w:pPr>
              <w:rPr>
                <w:rFonts w:ascii="Calibri" w:hAnsi="Calibri" w:cs="Calibri"/>
                <w:color w:val="000000"/>
                <w:sz w:val="22"/>
                <w:szCs w:val="22"/>
                <w:lang w:eastAsia="en-GB"/>
              </w:rPr>
            </w:pPr>
            <w:r w:rsidRPr="00160C39">
              <w:rPr>
                <w:rFonts w:ascii="Calibri" w:hAnsi="Calibri" w:cs="Calibri"/>
                <w:color w:val="000000"/>
                <w:sz w:val="22"/>
                <w:szCs w:val="22"/>
                <w:lang w:eastAsia="en-GB"/>
              </w:rPr>
              <w:t>Call Out Workshop Depot Car, Van, 4X4 Outside Working Hours</w:t>
            </w:r>
          </w:p>
        </w:tc>
      </w:tr>
      <w:tr w:rsidR="00EF0AE0" w:rsidRPr="00160C39" w:rsidTr="006541FF">
        <w:trPr>
          <w:trHeight w:val="48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AE0" w:rsidRPr="00160C39" w:rsidRDefault="00EF0AE0" w:rsidP="006541FF">
            <w:pPr>
              <w:rPr>
                <w:rFonts w:ascii="Calibri" w:hAnsi="Calibri" w:cs="Calibri"/>
                <w:color w:val="000000"/>
                <w:sz w:val="22"/>
                <w:szCs w:val="22"/>
                <w:lang w:eastAsia="en-GB"/>
              </w:rPr>
            </w:pPr>
            <w:r w:rsidRPr="00160C39">
              <w:rPr>
                <w:rFonts w:ascii="Calibri" w:hAnsi="Calibri" w:cs="Calibri"/>
                <w:color w:val="000000"/>
                <w:sz w:val="22"/>
                <w:szCs w:val="22"/>
                <w:lang w:eastAsia="en-GB"/>
              </w:rPr>
              <w:t>Call Out Workshop Maintenance Area Commercial, Tractor, Loading Shovel During Working Hours</w:t>
            </w:r>
          </w:p>
        </w:tc>
      </w:tr>
      <w:tr w:rsidR="00EF0AE0" w:rsidRPr="00160C39" w:rsidTr="006541FF">
        <w:trPr>
          <w:trHeight w:val="48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AE0" w:rsidRPr="00160C39" w:rsidRDefault="00EF0AE0" w:rsidP="006541FF">
            <w:pPr>
              <w:rPr>
                <w:rFonts w:ascii="Calibri" w:hAnsi="Calibri" w:cs="Calibri"/>
                <w:color w:val="000000"/>
                <w:sz w:val="22"/>
                <w:szCs w:val="22"/>
                <w:lang w:eastAsia="en-GB"/>
              </w:rPr>
            </w:pPr>
            <w:r w:rsidRPr="00160C39">
              <w:rPr>
                <w:rFonts w:ascii="Calibri" w:hAnsi="Calibri" w:cs="Calibri"/>
                <w:color w:val="000000"/>
                <w:sz w:val="22"/>
                <w:szCs w:val="22"/>
                <w:lang w:eastAsia="en-GB"/>
              </w:rPr>
              <w:t>Call Out Workshop Depot Commercial, Tractor, Loading Shovel During working hours</w:t>
            </w:r>
          </w:p>
        </w:tc>
      </w:tr>
      <w:tr w:rsidR="00EF0AE0" w:rsidRPr="00160C39" w:rsidTr="006541FF">
        <w:trPr>
          <w:trHeight w:val="48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AE0" w:rsidRPr="00160C39" w:rsidRDefault="00EF0AE0" w:rsidP="006541FF">
            <w:pPr>
              <w:rPr>
                <w:rFonts w:ascii="Calibri" w:hAnsi="Calibri" w:cs="Calibri"/>
                <w:color w:val="000000"/>
                <w:sz w:val="22"/>
                <w:szCs w:val="22"/>
                <w:lang w:eastAsia="en-GB"/>
              </w:rPr>
            </w:pPr>
            <w:r w:rsidRPr="00160C39">
              <w:rPr>
                <w:rFonts w:ascii="Calibri" w:hAnsi="Calibri" w:cs="Calibri"/>
                <w:color w:val="000000"/>
                <w:sz w:val="22"/>
                <w:szCs w:val="22"/>
                <w:lang w:eastAsia="en-GB"/>
              </w:rPr>
              <w:t>Call Out Workshop Maintenance Area Commercial, Tractor, Loading Shovel Outside working hours</w:t>
            </w:r>
          </w:p>
        </w:tc>
      </w:tr>
      <w:tr w:rsidR="00EF0AE0" w:rsidRPr="00160C39" w:rsidTr="006541FF">
        <w:trPr>
          <w:trHeight w:val="480"/>
        </w:trPr>
        <w:tc>
          <w:tcPr>
            <w:tcW w:w="5000" w:type="pct"/>
            <w:tcBorders>
              <w:top w:val="single" w:sz="4" w:space="0" w:color="auto"/>
              <w:left w:val="single" w:sz="4" w:space="0" w:color="auto"/>
              <w:bottom w:val="nil"/>
              <w:right w:val="single" w:sz="4" w:space="0" w:color="auto"/>
            </w:tcBorders>
            <w:shd w:val="clear" w:color="auto" w:fill="auto"/>
            <w:noWrap/>
            <w:vAlign w:val="bottom"/>
            <w:hideMark/>
          </w:tcPr>
          <w:p w:rsidR="00EF0AE0" w:rsidRPr="00160C39" w:rsidRDefault="00EF0AE0" w:rsidP="006541FF">
            <w:pPr>
              <w:rPr>
                <w:rFonts w:ascii="Calibri" w:hAnsi="Calibri" w:cs="Calibri"/>
                <w:color w:val="000000"/>
                <w:sz w:val="22"/>
                <w:szCs w:val="22"/>
                <w:lang w:eastAsia="en-GB"/>
              </w:rPr>
            </w:pPr>
            <w:r w:rsidRPr="00160C39">
              <w:rPr>
                <w:rFonts w:ascii="Calibri" w:hAnsi="Calibri" w:cs="Calibri"/>
                <w:color w:val="000000"/>
                <w:sz w:val="22"/>
                <w:szCs w:val="22"/>
                <w:lang w:eastAsia="en-GB"/>
              </w:rPr>
              <w:t>Call Out Workshop Depot Commercial, Tractor, Loading Shovel Outside working hours</w:t>
            </w:r>
          </w:p>
        </w:tc>
      </w:tr>
      <w:tr w:rsidR="00EF0AE0" w:rsidRPr="00160C39" w:rsidTr="006541FF">
        <w:trPr>
          <w:trHeight w:val="480"/>
        </w:trPr>
        <w:tc>
          <w:tcPr>
            <w:tcW w:w="5000" w:type="pct"/>
            <w:tcBorders>
              <w:top w:val="single" w:sz="4" w:space="0" w:color="auto"/>
              <w:left w:val="single" w:sz="4" w:space="0" w:color="auto"/>
              <w:bottom w:val="nil"/>
              <w:right w:val="single" w:sz="4" w:space="0" w:color="auto"/>
            </w:tcBorders>
            <w:shd w:val="clear" w:color="auto" w:fill="auto"/>
            <w:noWrap/>
            <w:vAlign w:val="bottom"/>
            <w:hideMark/>
          </w:tcPr>
          <w:p w:rsidR="00EF0AE0" w:rsidRPr="00160C39" w:rsidRDefault="00EF0AE0" w:rsidP="006541FF">
            <w:pPr>
              <w:rPr>
                <w:rFonts w:ascii="Calibri" w:hAnsi="Calibri" w:cs="Calibri"/>
                <w:color w:val="000000"/>
                <w:sz w:val="22"/>
                <w:szCs w:val="22"/>
                <w:lang w:eastAsia="en-GB"/>
              </w:rPr>
            </w:pPr>
            <w:r w:rsidRPr="00160C39">
              <w:rPr>
                <w:rFonts w:ascii="Calibri" w:hAnsi="Calibri" w:cs="Calibri"/>
                <w:color w:val="000000"/>
                <w:sz w:val="22"/>
                <w:szCs w:val="22"/>
                <w:lang w:eastAsia="en-GB"/>
              </w:rPr>
              <w:t>Associated Service</w:t>
            </w:r>
          </w:p>
        </w:tc>
      </w:tr>
      <w:tr w:rsidR="00EF0AE0" w:rsidRPr="00160C39" w:rsidTr="006541FF">
        <w:trPr>
          <w:trHeight w:val="480"/>
        </w:trPr>
        <w:tc>
          <w:tcPr>
            <w:tcW w:w="5000" w:type="pct"/>
            <w:tcBorders>
              <w:top w:val="single" w:sz="4" w:space="0" w:color="auto"/>
              <w:left w:val="single" w:sz="4" w:space="0" w:color="auto"/>
              <w:bottom w:val="nil"/>
              <w:right w:val="single" w:sz="4" w:space="0" w:color="auto"/>
            </w:tcBorders>
            <w:shd w:val="clear" w:color="auto" w:fill="auto"/>
            <w:noWrap/>
            <w:vAlign w:val="bottom"/>
            <w:hideMark/>
          </w:tcPr>
          <w:p w:rsidR="00EF0AE0" w:rsidRPr="00160C39" w:rsidRDefault="00EF0AE0" w:rsidP="006541FF">
            <w:pPr>
              <w:rPr>
                <w:rFonts w:ascii="Calibri" w:hAnsi="Calibri" w:cs="Calibri"/>
                <w:color w:val="000000"/>
                <w:sz w:val="22"/>
                <w:szCs w:val="22"/>
                <w:lang w:eastAsia="en-GB"/>
              </w:rPr>
            </w:pPr>
            <w:r w:rsidRPr="00160C39">
              <w:rPr>
                <w:rFonts w:ascii="Calibri" w:hAnsi="Calibri" w:cs="Calibri"/>
                <w:color w:val="000000"/>
                <w:sz w:val="22"/>
                <w:szCs w:val="22"/>
                <w:lang w:eastAsia="en-GB"/>
              </w:rPr>
              <w:t>Wheel Balance Car, Van 4X4</w:t>
            </w:r>
          </w:p>
        </w:tc>
      </w:tr>
      <w:tr w:rsidR="00EF0AE0" w:rsidRPr="00160C39" w:rsidTr="006541FF">
        <w:trPr>
          <w:trHeight w:val="480"/>
        </w:trPr>
        <w:tc>
          <w:tcPr>
            <w:tcW w:w="5000" w:type="pct"/>
            <w:tcBorders>
              <w:top w:val="single" w:sz="4" w:space="0" w:color="auto"/>
              <w:left w:val="single" w:sz="4" w:space="0" w:color="auto"/>
              <w:bottom w:val="nil"/>
              <w:right w:val="single" w:sz="4" w:space="0" w:color="auto"/>
            </w:tcBorders>
            <w:shd w:val="clear" w:color="auto" w:fill="auto"/>
            <w:noWrap/>
            <w:vAlign w:val="bottom"/>
            <w:hideMark/>
          </w:tcPr>
          <w:p w:rsidR="00EF0AE0" w:rsidRPr="00160C39" w:rsidRDefault="00EF0AE0" w:rsidP="006541FF">
            <w:pPr>
              <w:rPr>
                <w:rFonts w:ascii="Calibri" w:hAnsi="Calibri" w:cs="Calibri"/>
                <w:color w:val="000000"/>
                <w:sz w:val="22"/>
                <w:szCs w:val="22"/>
                <w:lang w:eastAsia="en-GB"/>
              </w:rPr>
            </w:pPr>
            <w:r w:rsidRPr="00160C39">
              <w:rPr>
                <w:rFonts w:ascii="Calibri" w:hAnsi="Calibri" w:cs="Calibri"/>
                <w:color w:val="000000"/>
                <w:sz w:val="22"/>
                <w:szCs w:val="22"/>
                <w:lang w:eastAsia="en-GB"/>
              </w:rPr>
              <w:t>Wheel Balance Commercial vehicle over 3.5t</w:t>
            </w:r>
          </w:p>
        </w:tc>
      </w:tr>
      <w:tr w:rsidR="00EF0AE0" w:rsidRPr="00160C39" w:rsidTr="006541FF">
        <w:trPr>
          <w:trHeight w:val="480"/>
        </w:trPr>
        <w:tc>
          <w:tcPr>
            <w:tcW w:w="5000" w:type="pct"/>
            <w:tcBorders>
              <w:top w:val="single" w:sz="4" w:space="0" w:color="auto"/>
              <w:left w:val="single" w:sz="4" w:space="0" w:color="auto"/>
              <w:bottom w:val="nil"/>
              <w:right w:val="single" w:sz="4" w:space="0" w:color="auto"/>
            </w:tcBorders>
            <w:shd w:val="clear" w:color="auto" w:fill="auto"/>
            <w:noWrap/>
            <w:vAlign w:val="bottom"/>
            <w:hideMark/>
          </w:tcPr>
          <w:p w:rsidR="00EF0AE0" w:rsidRPr="00160C39" w:rsidRDefault="00EF0AE0" w:rsidP="006541FF">
            <w:pPr>
              <w:rPr>
                <w:rFonts w:ascii="Calibri" w:hAnsi="Calibri" w:cs="Calibri"/>
                <w:color w:val="000000"/>
                <w:sz w:val="22"/>
                <w:szCs w:val="22"/>
                <w:lang w:eastAsia="en-GB"/>
              </w:rPr>
            </w:pPr>
            <w:r w:rsidRPr="00160C39">
              <w:rPr>
                <w:rFonts w:ascii="Calibri" w:hAnsi="Calibri" w:cs="Calibri"/>
                <w:color w:val="000000"/>
                <w:sz w:val="22"/>
                <w:szCs w:val="22"/>
                <w:lang w:eastAsia="en-GB"/>
              </w:rPr>
              <w:t>Wheel Alignment (Car Van &amp; 4X4)</w:t>
            </w:r>
          </w:p>
        </w:tc>
      </w:tr>
      <w:tr w:rsidR="00EF0AE0" w:rsidRPr="00160C39" w:rsidTr="006541FF">
        <w:trPr>
          <w:trHeight w:val="48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AE0" w:rsidRPr="00160C39" w:rsidRDefault="00EF0AE0" w:rsidP="006541FF">
            <w:pPr>
              <w:rPr>
                <w:rFonts w:ascii="Calibri" w:hAnsi="Calibri" w:cs="Calibri"/>
                <w:color w:val="000000"/>
                <w:sz w:val="22"/>
                <w:szCs w:val="22"/>
                <w:lang w:eastAsia="en-GB"/>
              </w:rPr>
            </w:pPr>
            <w:r w:rsidRPr="00160C39">
              <w:rPr>
                <w:rFonts w:ascii="Calibri" w:hAnsi="Calibri" w:cs="Calibri"/>
                <w:color w:val="000000"/>
                <w:sz w:val="22"/>
                <w:szCs w:val="22"/>
                <w:lang w:eastAsia="en-GB"/>
              </w:rPr>
              <w:t>Wheel Alignment (Commercial vehicle &gt;3.5t)</w:t>
            </w:r>
          </w:p>
        </w:tc>
      </w:tr>
      <w:tr w:rsidR="00EF0AE0" w:rsidRPr="00160C39" w:rsidTr="006541FF">
        <w:trPr>
          <w:trHeight w:val="48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AE0" w:rsidRPr="00160C39" w:rsidRDefault="00EF0AE0" w:rsidP="006541FF">
            <w:pPr>
              <w:rPr>
                <w:rFonts w:ascii="Calibri" w:hAnsi="Calibri" w:cs="Calibri"/>
                <w:color w:val="000000"/>
                <w:sz w:val="22"/>
                <w:szCs w:val="22"/>
                <w:lang w:eastAsia="en-GB"/>
              </w:rPr>
            </w:pPr>
            <w:r w:rsidRPr="00160C39">
              <w:rPr>
                <w:rFonts w:ascii="Calibri" w:hAnsi="Calibri" w:cs="Calibri"/>
                <w:color w:val="000000"/>
                <w:sz w:val="22"/>
                <w:szCs w:val="22"/>
                <w:lang w:eastAsia="en-GB"/>
              </w:rPr>
              <w:t xml:space="preserve"> Four Wheel and Axle alignment adjustment (Car Van &amp; 4X4)</w:t>
            </w:r>
          </w:p>
        </w:tc>
      </w:tr>
      <w:tr w:rsidR="00EF0AE0" w:rsidRPr="00160C39" w:rsidTr="006541FF">
        <w:trPr>
          <w:trHeight w:val="480"/>
        </w:trPr>
        <w:tc>
          <w:tcPr>
            <w:tcW w:w="5000" w:type="pct"/>
            <w:tcBorders>
              <w:top w:val="single" w:sz="4" w:space="0" w:color="auto"/>
              <w:left w:val="single" w:sz="4" w:space="0" w:color="auto"/>
              <w:bottom w:val="nil"/>
              <w:right w:val="single" w:sz="4" w:space="0" w:color="auto"/>
            </w:tcBorders>
            <w:shd w:val="clear" w:color="auto" w:fill="auto"/>
            <w:noWrap/>
            <w:vAlign w:val="bottom"/>
            <w:hideMark/>
          </w:tcPr>
          <w:p w:rsidR="00EF0AE0" w:rsidRPr="00160C39" w:rsidRDefault="00EF0AE0" w:rsidP="006541FF">
            <w:pPr>
              <w:rPr>
                <w:rFonts w:ascii="Calibri" w:hAnsi="Calibri" w:cs="Calibri"/>
                <w:color w:val="000000"/>
                <w:sz w:val="22"/>
                <w:szCs w:val="22"/>
                <w:lang w:eastAsia="en-GB"/>
              </w:rPr>
            </w:pPr>
            <w:r w:rsidRPr="00160C39">
              <w:rPr>
                <w:rFonts w:ascii="Calibri" w:hAnsi="Calibri" w:cs="Calibri"/>
                <w:color w:val="000000"/>
                <w:sz w:val="22"/>
                <w:szCs w:val="22"/>
                <w:lang w:eastAsia="en-GB"/>
              </w:rPr>
              <w:lastRenderedPageBreak/>
              <w:t>Puncture Repair (Car Van &amp; 4X4)</w:t>
            </w:r>
          </w:p>
        </w:tc>
      </w:tr>
      <w:tr w:rsidR="00EF0AE0" w:rsidRPr="00160C39" w:rsidTr="006541FF">
        <w:trPr>
          <w:trHeight w:val="480"/>
        </w:trPr>
        <w:tc>
          <w:tcPr>
            <w:tcW w:w="5000" w:type="pct"/>
            <w:tcBorders>
              <w:top w:val="single" w:sz="4" w:space="0" w:color="auto"/>
              <w:left w:val="single" w:sz="4" w:space="0" w:color="auto"/>
              <w:bottom w:val="nil"/>
              <w:right w:val="single" w:sz="4" w:space="0" w:color="auto"/>
            </w:tcBorders>
            <w:shd w:val="clear" w:color="auto" w:fill="auto"/>
            <w:noWrap/>
            <w:vAlign w:val="bottom"/>
            <w:hideMark/>
          </w:tcPr>
          <w:p w:rsidR="00EF0AE0" w:rsidRPr="00160C39" w:rsidRDefault="00EF0AE0" w:rsidP="006541FF">
            <w:pPr>
              <w:rPr>
                <w:rFonts w:ascii="Calibri" w:hAnsi="Calibri" w:cs="Calibri"/>
                <w:color w:val="000000"/>
                <w:sz w:val="22"/>
                <w:szCs w:val="22"/>
                <w:lang w:eastAsia="en-GB"/>
              </w:rPr>
            </w:pPr>
            <w:r w:rsidRPr="00160C39">
              <w:rPr>
                <w:rFonts w:ascii="Calibri" w:hAnsi="Calibri" w:cs="Calibri"/>
                <w:color w:val="000000"/>
                <w:sz w:val="22"/>
                <w:szCs w:val="22"/>
                <w:lang w:eastAsia="en-GB"/>
              </w:rPr>
              <w:t>Puncture Repair (Commercial vehicle over 3.5t)</w:t>
            </w:r>
          </w:p>
        </w:tc>
      </w:tr>
      <w:tr w:rsidR="00EF0AE0" w:rsidRPr="00160C39" w:rsidTr="006541FF">
        <w:trPr>
          <w:trHeight w:val="480"/>
        </w:trPr>
        <w:tc>
          <w:tcPr>
            <w:tcW w:w="5000" w:type="pct"/>
            <w:tcBorders>
              <w:top w:val="single" w:sz="4" w:space="0" w:color="auto"/>
              <w:left w:val="single" w:sz="4" w:space="0" w:color="auto"/>
              <w:bottom w:val="nil"/>
              <w:right w:val="single" w:sz="4" w:space="0" w:color="auto"/>
            </w:tcBorders>
            <w:shd w:val="clear" w:color="auto" w:fill="auto"/>
            <w:noWrap/>
            <w:vAlign w:val="bottom"/>
            <w:hideMark/>
          </w:tcPr>
          <w:p w:rsidR="00EF0AE0" w:rsidRPr="00160C39" w:rsidRDefault="00EF0AE0" w:rsidP="006541FF">
            <w:pPr>
              <w:rPr>
                <w:rFonts w:ascii="Calibri" w:hAnsi="Calibri" w:cs="Calibri"/>
                <w:color w:val="000000"/>
                <w:sz w:val="22"/>
                <w:szCs w:val="22"/>
                <w:lang w:eastAsia="en-GB"/>
              </w:rPr>
            </w:pPr>
            <w:r w:rsidRPr="00160C39">
              <w:rPr>
                <w:rFonts w:ascii="Calibri" w:hAnsi="Calibri" w:cs="Calibri"/>
                <w:color w:val="000000"/>
                <w:sz w:val="22"/>
                <w:szCs w:val="22"/>
                <w:lang w:eastAsia="en-GB"/>
              </w:rPr>
              <w:t>Puncture Repair Tractor</w:t>
            </w:r>
          </w:p>
        </w:tc>
      </w:tr>
      <w:tr w:rsidR="00EF0AE0" w:rsidRPr="00160C39" w:rsidTr="006541FF">
        <w:trPr>
          <w:trHeight w:val="480"/>
        </w:trPr>
        <w:tc>
          <w:tcPr>
            <w:tcW w:w="5000" w:type="pct"/>
            <w:tcBorders>
              <w:top w:val="single" w:sz="4" w:space="0" w:color="auto"/>
              <w:left w:val="single" w:sz="4" w:space="0" w:color="auto"/>
              <w:bottom w:val="nil"/>
              <w:right w:val="single" w:sz="4" w:space="0" w:color="auto"/>
            </w:tcBorders>
            <w:shd w:val="clear" w:color="auto" w:fill="auto"/>
            <w:noWrap/>
            <w:vAlign w:val="bottom"/>
            <w:hideMark/>
          </w:tcPr>
          <w:p w:rsidR="00EF0AE0" w:rsidRPr="00160C39" w:rsidRDefault="00EF0AE0" w:rsidP="006541FF">
            <w:pPr>
              <w:rPr>
                <w:rFonts w:ascii="Calibri" w:hAnsi="Calibri" w:cs="Calibri"/>
                <w:color w:val="000000"/>
                <w:sz w:val="22"/>
                <w:szCs w:val="22"/>
                <w:lang w:eastAsia="en-GB"/>
              </w:rPr>
            </w:pPr>
            <w:r w:rsidRPr="00160C39">
              <w:rPr>
                <w:rFonts w:ascii="Calibri" w:hAnsi="Calibri" w:cs="Calibri"/>
                <w:color w:val="000000"/>
                <w:sz w:val="22"/>
                <w:szCs w:val="22"/>
                <w:lang w:eastAsia="en-GB"/>
              </w:rPr>
              <w:t>Puncture Repair Tractor (including tube)</w:t>
            </w:r>
          </w:p>
        </w:tc>
      </w:tr>
      <w:tr w:rsidR="00EF0AE0" w:rsidRPr="00160C39" w:rsidTr="006541FF">
        <w:trPr>
          <w:trHeight w:val="480"/>
        </w:trPr>
        <w:tc>
          <w:tcPr>
            <w:tcW w:w="5000" w:type="pct"/>
            <w:tcBorders>
              <w:top w:val="single" w:sz="4" w:space="0" w:color="auto"/>
              <w:left w:val="single" w:sz="4" w:space="0" w:color="auto"/>
              <w:bottom w:val="nil"/>
              <w:right w:val="single" w:sz="4" w:space="0" w:color="auto"/>
            </w:tcBorders>
            <w:shd w:val="clear" w:color="auto" w:fill="auto"/>
            <w:noWrap/>
            <w:vAlign w:val="bottom"/>
            <w:hideMark/>
          </w:tcPr>
          <w:p w:rsidR="00EF0AE0" w:rsidRPr="00160C39" w:rsidRDefault="00EF0AE0" w:rsidP="006541FF">
            <w:pPr>
              <w:rPr>
                <w:rFonts w:ascii="Calibri" w:hAnsi="Calibri" w:cs="Calibri"/>
                <w:color w:val="000000"/>
                <w:sz w:val="22"/>
                <w:szCs w:val="22"/>
                <w:lang w:eastAsia="en-GB"/>
              </w:rPr>
            </w:pPr>
            <w:r w:rsidRPr="00160C39">
              <w:rPr>
                <w:rFonts w:ascii="Calibri" w:hAnsi="Calibri" w:cs="Calibri"/>
                <w:color w:val="000000"/>
                <w:sz w:val="22"/>
                <w:szCs w:val="22"/>
                <w:lang w:eastAsia="en-GB"/>
              </w:rPr>
              <w:t>Puncture Repair Loading Shovel</w:t>
            </w:r>
          </w:p>
        </w:tc>
      </w:tr>
      <w:tr w:rsidR="00EF0AE0" w:rsidRPr="00160C39" w:rsidTr="006541FF">
        <w:trPr>
          <w:trHeight w:val="480"/>
        </w:trPr>
        <w:tc>
          <w:tcPr>
            <w:tcW w:w="5000" w:type="pct"/>
            <w:tcBorders>
              <w:top w:val="single" w:sz="4" w:space="0" w:color="auto"/>
              <w:left w:val="single" w:sz="4" w:space="0" w:color="auto"/>
              <w:bottom w:val="nil"/>
              <w:right w:val="single" w:sz="4" w:space="0" w:color="auto"/>
            </w:tcBorders>
            <w:shd w:val="clear" w:color="auto" w:fill="auto"/>
            <w:noWrap/>
            <w:vAlign w:val="bottom"/>
            <w:hideMark/>
          </w:tcPr>
          <w:p w:rsidR="00EF0AE0" w:rsidRPr="00160C39" w:rsidRDefault="00EF0AE0" w:rsidP="006541FF">
            <w:pPr>
              <w:rPr>
                <w:rFonts w:ascii="Calibri" w:hAnsi="Calibri" w:cs="Calibri"/>
                <w:color w:val="000000"/>
                <w:sz w:val="22"/>
                <w:szCs w:val="22"/>
                <w:lang w:eastAsia="en-GB"/>
              </w:rPr>
            </w:pPr>
            <w:r w:rsidRPr="00160C39">
              <w:rPr>
                <w:rFonts w:ascii="Calibri" w:hAnsi="Calibri" w:cs="Calibri"/>
                <w:color w:val="000000"/>
                <w:sz w:val="22"/>
                <w:szCs w:val="22"/>
                <w:lang w:eastAsia="en-GB"/>
              </w:rPr>
              <w:t>Re-Tread (where applicable)</w:t>
            </w:r>
          </w:p>
        </w:tc>
      </w:tr>
      <w:tr w:rsidR="00EF0AE0" w:rsidRPr="00160C39" w:rsidTr="006541FF">
        <w:trPr>
          <w:trHeight w:val="480"/>
        </w:trPr>
        <w:tc>
          <w:tcPr>
            <w:tcW w:w="5000" w:type="pct"/>
            <w:tcBorders>
              <w:top w:val="single" w:sz="4" w:space="0" w:color="auto"/>
              <w:left w:val="single" w:sz="4" w:space="0" w:color="auto"/>
              <w:bottom w:val="nil"/>
              <w:right w:val="single" w:sz="4" w:space="0" w:color="auto"/>
            </w:tcBorders>
            <w:shd w:val="clear" w:color="auto" w:fill="auto"/>
            <w:noWrap/>
            <w:vAlign w:val="bottom"/>
            <w:hideMark/>
          </w:tcPr>
          <w:p w:rsidR="00EF0AE0" w:rsidRPr="00160C39" w:rsidRDefault="00EF0AE0" w:rsidP="006541FF">
            <w:pPr>
              <w:rPr>
                <w:rFonts w:ascii="Calibri" w:hAnsi="Calibri" w:cs="Calibri"/>
                <w:color w:val="000000"/>
                <w:sz w:val="22"/>
                <w:szCs w:val="22"/>
                <w:lang w:eastAsia="en-GB"/>
              </w:rPr>
            </w:pPr>
            <w:r w:rsidRPr="00160C39">
              <w:rPr>
                <w:rFonts w:ascii="Calibri" w:hAnsi="Calibri" w:cs="Calibri"/>
                <w:color w:val="000000"/>
                <w:sz w:val="22"/>
                <w:szCs w:val="22"/>
                <w:lang w:eastAsia="en-GB"/>
              </w:rPr>
              <w:t>Call Out Workshop Maintenance Area Car, Van, 4X4 During Working Hours</w:t>
            </w:r>
          </w:p>
        </w:tc>
      </w:tr>
      <w:tr w:rsidR="00EF0AE0" w:rsidRPr="00160C39" w:rsidTr="006541FF">
        <w:trPr>
          <w:trHeight w:val="480"/>
        </w:trPr>
        <w:tc>
          <w:tcPr>
            <w:tcW w:w="5000" w:type="pct"/>
            <w:tcBorders>
              <w:top w:val="single" w:sz="4" w:space="0" w:color="auto"/>
              <w:left w:val="single" w:sz="4" w:space="0" w:color="auto"/>
              <w:bottom w:val="nil"/>
              <w:right w:val="single" w:sz="4" w:space="0" w:color="auto"/>
            </w:tcBorders>
            <w:shd w:val="clear" w:color="auto" w:fill="auto"/>
            <w:noWrap/>
            <w:vAlign w:val="bottom"/>
            <w:hideMark/>
          </w:tcPr>
          <w:p w:rsidR="00EF0AE0" w:rsidRPr="00160C39" w:rsidRDefault="00EF0AE0" w:rsidP="006541FF">
            <w:pPr>
              <w:rPr>
                <w:rFonts w:ascii="Calibri" w:hAnsi="Calibri" w:cs="Calibri"/>
                <w:color w:val="000000"/>
                <w:sz w:val="22"/>
                <w:szCs w:val="22"/>
                <w:lang w:eastAsia="en-GB"/>
              </w:rPr>
            </w:pPr>
            <w:r w:rsidRPr="00160C39">
              <w:rPr>
                <w:rFonts w:ascii="Calibri" w:hAnsi="Calibri" w:cs="Calibri"/>
                <w:color w:val="000000"/>
                <w:sz w:val="22"/>
                <w:szCs w:val="22"/>
                <w:lang w:eastAsia="en-GB"/>
              </w:rPr>
              <w:t>Call Out Workshop Depot Car, Van, 4X4 During Working Hours</w:t>
            </w:r>
          </w:p>
        </w:tc>
      </w:tr>
      <w:tr w:rsidR="00EF0AE0" w:rsidRPr="00160C39" w:rsidTr="006541FF">
        <w:trPr>
          <w:trHeight w:val="480"/>
        </w:trPr>
        <w:tc>
          <w:tcPr>
            <w:tcW w:w="5000" w:type="pct"/>
            <w:tcBorders>
              <w:top w:val="single" w:sz="4" w:space="0" w:color="auto"/>
              <w:left w:val="single" w:sz="4" w:space="0" w:color="auto"/>
              <w:bottom w:val="nil"/>
              <w:right w:val="single" w:sz="4" w:space="0" w:color="auto"/>
            </w:tcBorders>
            <w:shd w:val="clear" w:color="auto" w:fill="auto"/>
            <w:noWrap/>
            <w:vAlign w:val="bottom"/>
            <w:hideMark/>
          </w:tcPr>
          <w:p w:rsidR="00EF0AE0" w:rsidRPr="00160C39" w:rsidRDefault="00EF0AE0" w:rsidP="006541FF">
            <w:pPr>
              <w:rPr>
                <w:rFonts w:ascii="Calibri" w:hAnsi="Calibri" w:cs="Calibri"/>
                <w:color w:val="000000"/>
                <w:sz w:val="22"/>
                <w:szCs w:val="22"/>
                <w:lang w:eastAsia="en-GB"/>
              </w:rPr>
            </w:pPr>
            <w:r w:rsidRPr="00160C39">
              <w:rPr>
                <w:rFonts w:ascii="Calibri" w:hAnsi="Calibri" w:cs="Calibri"/>
                <w:color w:val="000000"/>
                <w:sz w:val="22"/>
                <w:szCs w:val="22"/>
                <w:lang w:eastAsia="en-GB"/>
              </w:rPr>
              <w:t>Call Out Workshop Maintenance Area Car, Van, 4X4 Outside Working Hours</w:t>
            </w:r>
          </w:p>
        </w:tc>
      </w:tr>
      <w:tr w:rsidR="00EF0AE0" w:rsidRPr="00160C39" w:rsidTr="006541FF">
        <w:trPr>
          <w:trHeight w:val="480"/>
        </w:trPr>
        <w:tc>
          <w:tcPr>
            <w:tcW w:w="5000" w:type="pct"/>
            <w:tcBorders>
              <w:top w:val="single" w:sz="4" w:space="0" w:color="auto"/>
              <w:left w:val="single" w:sz="4" w:space="0" w:color="auto"/>
              <w:bottom w:val="nil"/>
              <w:right w:val="single" w:sz="4" w:space="0" w:color="auto"/>
            </w:tcBorders>
            <w:shd w:val="clear" w:color="auto" w:fill="auto"/>
            <w:noWrap/>
            <w:vAlign w:val="bottom"/>
            <w:hideMark/>
          </w:tcPr>
          <w:p w:rsidR="00EF0AE0" w:rsidRPr="00160C39" w:rsidRDefault="00EF0AE0" w:rsidP="006541FF">
            <w:pPr>
              <w:rPr>
                <w:rFonts w:ascii="Calibri" w:hAnsi="Calibri" w:cs="Calibri"/>
                <w:color w:val="000000"/>
                <w:sz w:val="22"/>
                <w:szCs w:val="22"/>
                <w:lang w:eastAsia="en-GB"/>
              </w:rPr>
            </w:pPr>
            <w:r w:rsidRPr="00160C39">
              <w:rPr>
                <w:rFonts w:ascii="Calibri" w:hAnsi="Calibri" w:cs="Calibri"/>
                <w:color w:val="000000"/>
                <w:sz w:val="22"/>
                <w:szCs w:val="22"/>
                <w:lang w:eastAsia="en-GB"/>
              </w:rPr>
              <w:t>Call Out Workshop Depot Car, Van, 4X4 Outside Working Hours</w:t>
            </w:r>
          </w:p>
        </w:tc>
      </w:tr>
      <w:tr w:rsidR="00EF0AE0" w:rsidRPr="00160C39" w:rsidTr="006541FF">
        <w:trPr>
          <w:trHeight w:val="480"/>
        </w:trPr>
        <w:tc>
          <w:tcPr>
            <w:tcW w:w="5000" w:type="pct"/>
            <w:tcBorders>
              <w:top w:val="single" w:sz="4" w:space="0" w:color="auto"/>
              <w:left w:val="single" w:sz="4" w:space="0" w:color="auto"/>
              <w:bottom w:val="nil"/>
              <w:right w:val="single" w:sz="4" w:space="0" w:color="auto"/>
            </w:tcBorders>
            <w:shd w:val="clear" w:color="auto" w:fill="auto"/>
            <w:noWrap/>
            <w:vAlign w:val="bottom"/>
            <w:hideMark/>
          </w:tcPr>
          <w:p w:rsidR="00EF0AE0" w:rsidRPr="00160C39" w:rsidRDefault="00EF0AE0" w:rsidP="006541FF">
            <w:pPr>
              <w:rPr>
                <w:rFonts w:ascii="Calibri" w:hAnsi="Calibri" w:cs="Calibri"/>
                <w:color w:val="000000"/>
                <w:sz w:val="22"/>
                <w:szCs w:val="22"/>
                <w:lang w:eastAsia="en-GB"/>
              </w:rPr>
            </w:pPr>
            <w:r w:rsidRPr="00160C39">
              <w:rPr>
                <w:rFonts w:ascii="Calibri" w:hAnsi="Calibri" w:cs="Calibri"/>
                <w:color w:val="000000"/>
                <w:sz w:val="22"/>
                <w:szCs w:val="22"/>
                <w:lang w:eastAsia="en-GB"/>
              </w:rPr>
              <w:t>Call Out Workshop Maintenance Area Commercial, Tractor, Loading Shovel During Working Hours</w:t>
            </w:r>
          </w:p>
        </w:tc>
      </w:tr>
      <w:tr w:rsidR="00EF0AE0" w:rsidRPr="00160C39" w:rsidTr="006541FF">
        <w:trPr>
          <w:trHeight w:val="480"/>
        </w:trPr>
        <w:tc>
          <w:tcPr>
            <w:tcW w:w="5000" w:type="pct"/>
            <w:tcBorders>
              <w:top w:val="single" w:sz="4" w:space="0" w:color="auto"/>
              <w:left w:val="single" w:sz="4" w:space="0" w:color="auto"/>
              <w:bottom w:val="nil"/>
              <w:right w:val="single" w:sz="4" w:space="0" w:color="auto"/>
            </w:tcBorders>
            <w:shd w:val="clear" w:color="auto" w:fill="auto"/>
            <w:noWrap/>
            <w:vAlign w:val="bottom"/>
            <w:hideMark/>
          </w:tcPr>
          <w:p w:rsidR="00EF0AE0" w:rsidRPr="00160C39" w:rsidRDefault="00EF0AE0" w:rsidP="006541FF">
            <w:pPr>
              <w:rPr>
                <w:rFonts w:ascii="Calibri" w:hAnsi="Calibri" w:cs="Calibri"/>
                <w:color w:val="000000"/>
                <w:sz w:val="22"/>
                <w:szCs w:val="22"/>
                <w:lang w:eastAsia="en-GB"/>
              </w:rPr>
            </w:pPr>
            <w:r w:rsidRPr="00160C39">
              <w:rPr>
                <w:rFonts w:ascii="Calibri" w:hAnsi="Calibri" w:cs="Calibri"/>
                <w:color w:val="000000"/>
                <w:sz w:val="22"/>
                <w:szCs w:val="22"/>
                <w:lang w:eastAsia="en-GB"/>
              </w:rPr>
              <w:t>Call Out Workshop Depot Commercial, Tractor, Loading Shovel During working hours</w:t>
            </w:r>
          </w:p>
        </w:tc>
      </w:tr>
      <w:tr w:rsidR="00EF0AE0" w:rsidRPr="00160C39" w:rsidTr="006541FF">
        <w:trPr>
          <w:trHeight w:val="48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AE0" w:rsidRPr="00160C39" w:rsidRDefault="00EF0AE0" w:rsidP="006541FF">
            <w:pPr>
              <w:rPr>
                <w:rFonts w:ascii="Calibri" w:hAnsi="Calibri" w:cs="Calibri"/>
                <w:color w:val="000000"/>
                <w:sz w:val="22"/>
                <w:szCs w:val="22"/>
                <w:lang w:eastAsia="en-GB"/>
              </w:rPr>
            </w:pPr>
            <w:r w:rsidRPr="00160C39">
              <w:rPr>
                <w:rFonts w:ascii="Calibri" w:hAnsi="Calibri" w:cs="Calibri"/>
                <w:color w:val="000000"/>
                <w:sz w:val="22"/>
                <w:szCs w:val="22"/>
                <w:lang w:eastAsia="en-GB"/>
              </w:rPr>
              <w:t>Call Out Workshop Maintenance Area Commercial, Tractor, Loading Shovel Outside working hours</w:t>
            </w:r>
          </w:p>
        </w:tc>
      </w:tr>
      <w:tr w:rsidR="00EF0AE0" w:rsidRPr="00160C39" w:rsidTr="006541FF">
        <w:trPr>
          <w:trHeight w:val="48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AE0" w:rsidRPr="00160C39" w:rsidRDefault="00EF0AE0" w:rsidP="006541FF">
            <w:pPr>
              <w:rPr>
                <w:rFonts w:ascii="Calibri" w:hAnsi="Calibri" w:cs="Calibri"/>
                <w:color w:val="000000"/>
                <w:sz w:val="22"/>
                <w:szCs w:val="22"/>
                <w:lang w:eastAsia="en-GB"/>
              </w:rPr>
            </w:pPr>
            <w:r w:rsidRPr="00160C39">
              <w:rPr>
                <w:rFonts w:ascii="Calibri" w:hAnsi="Calibri" w:cs="Calibri"/>
                <w:color w:val="000000"/>
                <w:sz w:val="22"/>
                <w:szCs w:val="22"/>
                <w:lang w:eastAsia="en-GB"/>
              </w:rPr>
              <w:t>Call Out Workshop Depot Commercial, Tractor, Loading Shovel Outside working hours</w:t>
            </w:r>
          </w:p>
        </w:tc>
      </w:tr>
    </w:tbl>
    <w:p w:rsidR="0091261C" w:rsidRPr="00DE51FE" w:rsidRDefault="0091261C" w:rsidP="009226AE">
      <w:pPr>
        <w:spacing w:line="360" w:lineRule="auto"/>
        <w:jc w:val="both"/>
        <w:rPr>
          <w:rFonts w:ascii="Arial" w:hAnsi="Arial" w:cs="Arial"/>
          <w:sz w:val="24"/>
          <w:szCs w:val="24"/>
        </w:rPr>
      </w:pPr>
    </w:p>
    <w:sectPr w:rsidR="0091261C" w:rsidRPr="00DE51FE" w:rsidSect="00143D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768E7"/>
    <w:multiLevelType w:val="hybridMultilevel"/>
    <w:tmpl w:val="55868E5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71772A6"/>
    <w:multiLevelType w:val="hybridMultilevel"/>
    <w:tmpl w:val="944237B4"/>
    <w:lvl w:ilvl="0" w:tplc="69AA3A64">
      <w:start w:val="1"/>
      <w:numFmt w:val="lowerLetter"/>
      <w:lvlText w:val="(%1)"/>
      <w:lvlJc w:val="left"/>
      <w:pPr>
        <w:ind w:left="720" w:hanging="360"/>
      </w:pPr>
      <w:rPr>
        <w:rFonts w:ascii="Arial" w:eastAsiaTheme="minorHAnsi" w:hAnsi="Arial" w:cs="Arial"/>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3122D7"/>
    <w:multiLevelType w:val="hybridMultilevel"/>
    <w:tmpl w:val="8DFA4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6E7828"/>
    <w:multiLevelType w:val="hybridMultilevel"/>
    <w:tmpl w:val="944237B4"/>
    <w:lvl w:ilvl="0" w:tplc="69AA3A64">
      <w:start w:val="1"/>
      <w:numFmt w:val="lowerLetter"/>
      <w:lvlText w:val="(%1)"/>
      <w:lvlJc w:val="left"/>
      <w:pPr>
        <w:ind w:left="720" w:hanging="360"/>
      </w:pPr>
      <w:rPr>
        <w:rFonts w:ascii="Arial" w:eastAsiaTheme="minorHAnsi" w:hAnsi="Arial" w:cs="Arial"/>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A55655"/>
    <w:multiLevelType w:val="hybridMultilevel"/>
    <w:tmpl w:val="6870F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2"/>
  </w:compat>
  <w:rsids>
    <w:rsidRoot w:val="0071070D"/>
    <w:rsid w:val="000025AD"/>
    <w:rsid w:val="000A1495"/>
    <w:rsid w:val="000B2CC9"/>
    <w:rsid w:val="000E6396"/>
    <w:rsid w:val="00114E5E"/>
    <w:rsid w:val="00120241"/>
    <w:rsid w:val="00143D46"/>
    <w:rsid w:val="001610A3"/>
    <w:rsid w:val="00171622"/>
    <w:rsid w:val="001E707E"/>
    <w:rsid w:val="001F7583"/>
    <w:rsid w:val="002A5C01"/>
    <w:rsid w:val="002B5ACE"/>
    <w:rsid w:val="002D534A"/>
    <w:rsid w:val="00391428"/>
    <w:rsid w:val="003D61C7"/>
    <w:rsid w:val="00405A81"/>
    <w:rsid w:val="00416187"/>
    <w:rsid w:val="004348BA"/>
    <w:rsid w:val="00452825"/>
    <w:rsid w:val="00481351"/>
    <w:rsid w:val="004C4BA1"/>
    <w:rsid w:val="004D20EE"/>
    <w:rsid w:val="004F196B"/>
    <w:rsid w:val="00502A69"/>
    <w:rsid w:val="005659D9"/>
    <w:rsid w:val="00654C66"/>
    <w:rsid w:val="00661443"/>
    <w:rsid w:val="006C5B01"/>
    <w:rsid w:val="006E2BFE"/>
    <w:rsid w:val="0071070D"/>
    <w:rsid w:val="00775417"/>
    <w:rsid w:val="00780C43"/>
    <w:rsid w:val="007938D7"/>
    <w:rsid w:val="007D5E19"/>
    <w:rsid w:val="00802C59"/>
    <w:rsid w:val="00824C6D"/>
    <w:rsid w:val="00862980"/>
    <w:rsid w:val="0091261C"/>
    <w:rsid w:val="00914974"/>
    <w:rsid w:val="009226AE"/>
    <w:rsid w:val="00926594"/>
    <w:rsid w:val="00956EB3"/>
    <w:rsid w:val="009D040C"/>
    <w:rsid w:val="009D7087"/>
    <w:rsid w:val="00A53619"/>
    <w:rsid w:val="00A55155"/>
    <w:rsid w:val="00A573FA"/>
    <w:rsid w:val="00AA3BB5"/>
    <w:rsid w:val="00AD07B9"/>
    <w:rsid w:val="00AD6440"/>
    <w:rsid w:val="00B02476"/>
    <w:rsid w:val="00B23E80"/>
    <w:rsid w:val="00B24337"/>
    <w:rsid w:val="00B461F3"/>
    <w:rsid w:val="00B721F7"/>
    <w:rsid w:val="00B72E9D"/>
    <w:rsid w:val="00B7300B"/>
    <w:rsid w:val="00B74658"/>
    <w:rsid w:val="00BB0E87"/>
    <w:rsid w:val="00BB196C"/>
    <w:rsid w:val="00C026EF"/>
    <w:rsid w:val="00C84E7E"/>
    <w:rsid w:val="00CA0DFA"/>
    <w:rsid w:val="00CF5F55"/>
    <w:rsid w:val="00D82CC7"/>
    <w:rsid w:val="00DA57DF"/>
    <w:rsid w:val="00DA59F0"/>
    <w:rsid w:val="00DB1FB9"/>
    <w:rsid w:val="00DB22E6"/>
    <w:rsid w:val="00DE51FE"/>
    <w:rsid w:val="00DE775D"/>
    <w:rsid w:val="00E0185E"/>
    <w:rsid w:val="00E04AE6"/>
    <w:rsid w:val="00E3325F"/>
    <w:rsid w:val="00E37214"/>
    <w:rsid w:val="00E43163"/>
    <w:rsid w:val="00E60B2A"/>
    <w:rsid w:val="00E8155F"/>
    <w:rsid w:val="00EB0803"/>
    <w:rsid w:val="00EE3FF6"/>
    <w:rsid w:val="00EF0AE0"/>
    <w:rsid w:val="00EF4B60"/>
    <w:rsid w:val="00EF7E37"/>
    <w:rsid w:val="00F02FD6"/>
    <w:rsid w:val="00F03B7F"/>
    <w:rsid w:val="00F25C6E"/>
    <w:rsid w:val="00F4374C"/>
    <w:rsid w:val="00FA12E6"/>
    <w:rsid w:val="00FA5B9E"/>
    <w:rsid w:val="00FB571B"/>
    <w:rsid w:val="00FC7716"/>
    <w:rsid w:val="00FD47AC"/>
    <w:rsid w:val="00FE2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B6820080-1D1C-4719-9DAE-3D4DAE376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70D"/>
    <w:pPr>
      <w:spacing w:line="240" w:lineRule="auto"/>
    </w:pPr>
    <w:rPr>
      <w:rFonts w:ascii="Times New Roman" w:eastAsia="Times New Roman" w:hAnsi="Times New Roman"/>
    </w:rPr>
  </w:style>
  <w:style w:type="paragraph" w:styleId="Heading1">
    <w:name w:val="heading 1"/>
    <w:basedOn w:val="Normal"/>
    <w:next w:val="Normal"/>
    <w:link w:val="Heading1Char"/>
    <w:uiPriority w:val="99"/>
    <w:qFormat/>
    <w:rsid w:val="0071070D"/>
    <w:pPr>
      <w:keepNext/>
      <w:outlineLvl w:val="0"/>
    </w:pPr>
    <w:rPr>
      <w:rFonts w:ascii="Arial" w:hAnsi="Arial" w:cs="Arial"/>
      <w:b/>
      <w:bCs/>
      <w:sz w:val="24"/>
    </w:rPr>
  </w:style>
  <w:style w:type="paragraph" w:styleId="Heading2">
    <w:name w:val="heading 2"/>
    <w:basedOn w:val="Normal"/>
    <w:next w:val="Normal"/>
    <w:link w:val="Heading2Char"/>
    <w:uiPriority w:val="9"/>
    <w:unhideWhenUsed/>
    <w:qFormat/>
    <w:rsid w:val="00EF0AE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1070D"/>
    <w:rPr>
      <w:rFonts w:eastAsia="Times New Roman" w:cs="Arial"/>
      <w:b/>
      <w:bCs/>
      <w:sz w:val="24"/>
    </w:rPr>
  </w:style>
  <w:style w:type="paragraph" w:styleId="BodyText">
    <w:name w:val="Body Text"/>
    <w:basedOn w:val="Normal"/>
    <w:link w:val="BodyTextChar"/>
    <w:uiPriority w:val="99"/>
    <w:rsid w:val="0071070D"/>
    <w:pPr>
      <w:spacing w:line="360" w:lineRule="auto"/>
      <w:jc w:val="both"/>
    </w:pPr>
    <w:rPr>
      <w:rFonts w:ascii="Arial" w:hAnsi="Arial"/>
      <w:sz w:val="24"/>
    </w:rPr>
  </w:style>
  <w:style w:type="character" w:customStyle="1" w:styleId="BodyTextChar">
    <w:name w:val="Body Text Char"/>
    <w:basedOn w:val="DefaultParagraphFont"/>
    <w:link w:val="BodyText"/>
    <w:uiPriority w:val="99"/>
    <w:rsid w:val="0071070D"/>
    <w:rPr>
      <w:rFonts w:eastAsia="Times New Roman"/>
      <w:sz w:val="24"/>
    </w:rPr>
  </w:style>
  <w:style w:type="character" w:styleId="Hyperlink">
    <w:name w:val="Hyperlink"/>
    <w:basedOn w:val="DefaultParagraphFont"/>
    <w:uiPriority w:val="99"/>
    <w:rsid w:val="0071070D"/>
    <w:rPr>
      <w:rFonts w:cs="Times New Roman"/>
      <w:color w:val="0000FF"/>
      <w:u w:val="single"/>
    </w:rPr>
  </w:style>
  <w:style w:type="paragraph" w:styleId="Header">
    <w:name w:val="header"/>
    <w:basedOn w:val="Normal"/>
    <w:link w:val="HeaderChar"/>
    <w:uiPriority w:val="99"/>
    <w:rsid w:val="0071070D"/>
    <w:pPr>
      <w:tabs>
        <w:tab w:val="center" w:pos="4153"/>
        <w:tab w:val="right" w:pos="8306"/>
      </w:tabs>
    </w:pPr>
    <w:rPr>
      <w:sz w:val="24"/>
      <w:szCs w:val="24"/>
      <w:lang w:val="en-US"/>
    </w:rPr>
  </w:style>
  <w:style w:type="character" w:customStyle="1" w:styleId="HeaderChar">
    <w:name w:val="Header Char"/>
    <w:basedOn w:val="DefaultParagraphFont"/>
    <w:link w:val="Header"/>
    <w:uiPriority w:val="99"/>
    <w:rsid w:val="0071070D"/>
    <w:rPr>
      <w:rFonts w:ascii="Times New Roman" w:eastAsia="Times New Roman" w:hAnsi="Times New Roman"/>
      <w:sz w:val="24"/>
      <w:szCs w:val="24"/>
      <w:lang w:val="en-US"/>
    </w:rPr>
  </w:style>
  <w:style w:type="character" w:styleId="Strong">
    <w:name w:val="Strong"/>
    <w:basedOn w:val="DefaultParagraphFont"/>
    <w:uiPriority w:val="22"/>
    <w:qFormat/>
    <w:rsid w:val="0071070D"/>
    <w:rPr>
      <w:rFonts w:cs="Times New Roman"/>
      <w:b/>
      <w:bCs/>
    </w:rPr>
  </w:style>
  <w:style w:type="table" w:styleId="TableGrid">
    <w:name w:val="Table Grid"/>
    <w:basedOn w:val="TableNormal"/>
    <w:rsid w:val="0071070D"/>
    <w:pPr>
      <w:spacing w:line="240" w:lineRule="auto"/>
    </w:pPr>
    <w:rPr>
      <w:rFonts w:ascii="Times New Roman" w:eastAsia="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71070D"/>
    <w:rPr>
      <w:rFonts w:cs="Times New Roman"/>
      <w:sz w:val="16"/>
      <w:szCs w:val="16"/>
    </w:rPr>
  </w:style>
  <w:style w:type="paragraph" w:styleId="CommentText">
    <w:name w:val="annotation text"/>
    <w:basedOn w:val="Normal"/>
    <w:link w:val="CommentTextChar"/>
    <w:uiPriority w:val="99"/>
    <w:semiHidden/>
    <w:rsid w:val="0071070D"/>
  </w:style>
  <w:style w:type="character" w:customStyle="1" w:styleId="CommentTextChar">
    <w:name w:val="Comment Text Char"/>
    <w:basedOn w:val="DefaultParagraphFont"/>
    <w:link w:val="CommentText"/>
    <w:uiPriority w:val="99"/>
    <w:semiHidden/>
    <w:rsid w:val="0071070D"/>
    <w:rPr>
      <w:rFonts w:ascii="Times New Roman" w:eastAsia="Times New Roman" w:hAnsi="Times New Roman"/>
    </w:rPr>
  </w:style>
  <w:style w:type="paragraph" w:styleId="BalloonText">
    <w:name w:val="Balloon Text"/>
    <w:basedOn w:val="Normal"/>
    <w:link w:val="BalloonTextChar"/>
    <w:uiPriority w:val="99"/>
    <w:semiHidden/>
    <w:unhideWhenUsed/>
    <w:rsid w:val="0071070D"/>
    <w:rPr>
      <w:rFonts w:ascii="Tahoma" w:hAnsi="Tahoma" w:cs="Tahoma"/>
      <w:sz w:val="16"/>
      <w:szCs w:val="16"/>
    </w:rPr>
  </w:style>
  <w:style w:type="character" w:customStyle="1" w:styleId="BalloonTextChar">
    <w:name w:val="Balloon Text Char"/>
    <w:basedOn w:val="DefaultParagraphFont"/>
    <w:link w:val="BalloonText"/>
    <w:uiPriority w:val="99"/>
    <w:semiHidden/>
    <w:rsid w:val="0071070D"/>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71070D"/>
    <w:rPr>
      <w:b/>
      <w:bCs/>
    </w:rPr>
  </w:style>
  <w:style w:type="character" w:customStyle="1" w:styleId="CommentSubjectChar">
    <w:name w:val="Comment Subject Char"/>
    <w:basedOn w:val="CommentTextChar"/>
    <w:link w:val="CommentSubject"/>
    <w:uiPriority w:val="99"/>
    <w:semiHidden/>
    <w:rsid w:val="0071070D"/>
    <w:rPr>
      <w:rFonts w:ascii="Times New Roman" w:eastAsia="Times New Roman" w:hAnsi="Times New Roman"/>
      <w:b/>
      <w:bCs/>
    </w:rPr>
  </w:style>
  <w:style w:type="paragraph" w:styleId="ListParagraph">
    <w:name w:val="List Paragraph"/>
    <w:basedOn w:val="Normal"/>
    <w:uiPriority w:val="34"/>
    <w:qFormat/>
    <w:rsid w:val="004D20EE"/>
    <w:pPr>
      <w:ind w:left="720"/>
      <w:contextualSpacing/>
    </w:pPr>
  </w:style>
  <w:style w:type="character" w:customStyle="1" w:styleId="Heading2Char">
    <w:name w:val="Heading 2 Char"/>
    <w:basedOn w:val="DefaultParagraphFont"/>
    <w:link w:val="Heading2"/>
    <w:uiPriority w:val="9"/>
    <w:rsid w:val="00EF0AE0"/>
    <w:rPr>
      <w:rFonts w:asciiTheme="majorHAnsi" w:eastAsiaTheme="majorEastAsia" w:hAnsiTheme="majorHAnsi" w:cstheme="majorBidi"/>
      <w:color w:val="365F91" w:themeColor="accent1" w:themeShade="BF"/>
      <w:sz w:val="26"/>
      <w:szCs w:val="26"/>
    </w:rPr>
  </w:style>
  <w:style w:type="character" w:styleId="IntenseReference">
    <w:name w:val="Intense Reference"/>
    <w:basedOn w:val="DefaultParagraphFont"/>
    <w:uiPriority w:val="32"/>
    <w:qFormat/>
    <w:rsid w:val="00EF0AE0"/>
    <w:rPr>
      <w:b/>
      <w:bCs/>
      <w:smallCaps/>
      <w:color w:val="4F81BD" w:themeColor="accent1"/>
      <w:spacing w:val="5"/>
    </w:rPr>
  </w:style>
  <w:style w:type="character" w:styleId="FollowedHyperlink">
    <w:name w:val="FollowedHyperlink"/>
    <w:basedOn w:val="DefaultParagraphFont"/>
    <w:uiPriority w:val="99"/>
    <w:semiHidden/>
    <w:unhideWhenUsed/>
    <w:rsid w:val="00EF0A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880626">
      <w:bodyDiv w:val="1"/>
      <w:marLeft w:val="0"/>
      <w:marRight w:val="0"/>
      <w:marTop w:val="0"/>
      <w:marBottom w:val="0"/>
      <w:divBdr>
        <w:top w:val="none" w:sz="0" w:space="0" w:color="auto"/>
        <w:left w:val="none" w:sz="0" w:space="0" w:color="auto"/>
        <w:bottom w:val="none" w:sz="0" w:space="0" w:color="auto"/>
        <w:right w:val="none" w:sz="0" w:space="0" w:color="auto"/>
      </w:divBdr>
    </w:div>
    <w:div w:id="208833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llaboration.CPD@finance-ni.gov.uk" TargetMode="External"/><Relationship Id="rId5" Type="http://schemas.openxmlformats.org/officeDocument/2006/relationships/hyperlink" Target="mailto:mark2.mckenna@finance-ni.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6573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Mark2 McKenna</dc:creator>
  <cp:keywords/>
  <dc:description/>
  <cp:lastModifiedBy>Andrew Strutt</cp:lastModifiedBy>
  <cp:revision>11</cp:revision>
  <dcterms:created xsi:type="dcterms:W3CDTF">2018-01-10T16:24:00Z</dcterms:created>
  <dcterms:modified xsi:type="dcterms:W3CDTF">2019-03-19T07:47:00Z</dcterms:modified>
</cp:coreProperties>
</file>